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ink/ink27.xml" ContentType="application/inkml+xml"/>
  <Override PartName="/word/footer7.xml" ContentType="application/vnd.openxmlformats-officedocument.wordprocessingml.footer+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4F2E" w14:textId="77777777" w:rsidR="00121A82" w:rsidRPr="00D3324C" w:rsidRDefault="00121A82" w:rsidP="00121A82">
      <w:pPr>
        <w:rPr>
          <w:rFonts w:ascii="Garamond" w:eastAsia="Times New Roman" w:hAnsi="Garamond" w:cs="Calibri Light"/>
          <w:b/>
          <w:bCs/>
          <w:sz w:val="24"/>
          <w:szCs w:val="24"/>
          <w:lang w:eastAsia="fr-FR"/>
        </w:rPr>
      </w:pPr>
      <w:r w:rsidRPr="00D3324C">
        <w:rPr>
          <w:rFonts w:ascii="Garamond" w:eastAsia="Times New Roman" w:hAnsi="Garamond" w:cs="Times New Roman"/>
          <w:noProof/>
          <w:sz w:val="24"/>
          <w:szCs w:val="24"/>
          <w:lang w:eastAsia="fr-FR"/>
        </w:rPr>
        <w:drawing>
          <wp:anchor distT="0" distB="0" distL="114300" distR="114300" simplePos="0" relativeHeight="251742208" behindDoc="1" locked="0" layoutInCell="1" allowOverlap="1" wp14:anchorId="7481BB90" wp14:editId="2107760E">
            <wp:simplePos x="0" y="0"/>
            <wp:positionH relativeFrom="page">
              <wp:posOffset>3236903</wp:posOffset>
            </wp:positionH>
            <wp:positionV relativeFrom="paragraph">
              <wp:posOffset>-3810</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324C">
        <w:rPr>
          <w:rFonts w:ascii="Garamond" w:hAnsi="Garamond"/>
          <w:noProof/>
          <w:lang w:eastAsia="fr-FR"/>
        </w:rPr>
        <mc:AlternateContent>
          <mc:Choice Requires="wpg">
            <w:drawing>
              <wp:anchor distT="0" distB="0" distL="114300" distR="114300" simplePos="0" relativeHeight="251739136" behindDoc="1" locked="0" layoutInCell="1" allowOverlap="1" wp14:anchorId="5F84A5D6" wp14:editId="6CFC2AEB">
                <wp:simplePos x="0" y="0"/>
                <wp:positionH relativeFrom="page">
                  <wp:posOffset>226337</wp:posOffset>
                </wp:positionH>
                <wp:positionV relativeFrom="page">
                  <wp:posOffset>153909</wp:posOffset>
                </wp:positionV>
                <wp:extent cx="7315200" cy="959667"/>
                <wp:effectExtent l="0" t="0" r="0" b="0"/>
                <wp:wrapNone/>
                <wp:docPr id="12" name="Group 12"/>
                <wp:cNvGraphicFramePr/>
                <a:graphic xmlns:a="http://schemas.openxmlformats.org/drawingml/2006/main">
                  <a:graphicData uri="http://schemas.microsoft.com/office/word/2010/wordprocessingGroup">
                    <wpg:wgp>
                      <wpg:cNvGrpSpPr/>
                      <wpg:grpSpPr>
                        <a:xfrm>
                          <a:off x="0" y="0"/>
                          <a:ext cx="7315200" cy="959667"/>
                          <a:chOff x="0" y="-1"/>
                          <a:chExt cx="7315200" cy="1216153"/>
                        </a:xfrm>
                      </wpg:grpSpPr>
                      <wps:wsp>
                        <wps:cNvPr id="21"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0"/>
                            <a:ext cx="7315200" cy="1216152"/>
                          </a:xfrm>
                          <a:prstGeom prst="rect">
                            <a:avLst/>
                          </a:prstGeom>
                          <a:blipFill>
                            <a:blip r:embed="rId9" cstate="email">
                              <a:extLst>
                                <a:ext uri="{28A0092B-C50C-407E-A947-70E740481C1C}">
                                  <a14:useLocalDpi xmlns:a14="http://schemas.microsoft.com/office/drawing/2010/main"/>
                                </a:ext>
                              </a:extLst>
                            </a:blip>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1B0284E9" id="Group 12" o:spid="_x0000_s1026" style="position:absolute;margin-left:17.8pt;margin-top:12.1pt;width:8in;height:75.55pt;z-index:-251577344;mso-width-percent:941;mso-position-horizontal-relative:page;mso-position-vertical-relative:page;mso-width-percent:94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23"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" stroked="f" strokeweight="1pt">
                  <v:fill r:id="rId10" o:title="" recolor="t" rotate="t" type="frame"/>
                </v:rect>
                <w10:wrap anchorx="page" anchory="page"/>
              </v:group>
            </w:pict>
          </mc:Fallback>
        </mc:AlternateContent>
      </w:r>
    </w:p>
    <w:p w14:paraId="7D91506E" w14:textId="77777777" w:rsidR="00121A82" w:rsidRPr="00D3324C" w:rsidRDefault="00121A82" w:rsidP="00121A82">
      <w:pPr>
        <w:rPr>
          <w:rFonts w:ascii="Garamond" w:eastAsia="Times New Roman" w:hAnsi="Garamond" w:cs="Calibri Light"/>
          <w:b/>
          <w:bCs/>
          <w:sz w:val="24"/>
          <w:szCs w:val="24"/>
          <w:lang w:eastAsia="fr-FR"/>
        </w:rPr>
      </w:pPr>
    </w:p>
    <w:p w14:paraId="4AC7790E" w14:textId="77777777" w:rsidR="00121A82" w:rsidRPr="00D3324C" w:rsidRDefault="00121A82" w:rsidP="00121A82">
      <w:pPr>
        <w:rPr>
          <w:rFonts w:ascii="Garamond" w:eastAsia="Times New Roman" w:hAnsi="Garamond" w:cs="Calibri Light"/>
          <w:b/>
          <w:bCs/>
          <w:sz w:val="24"/>
          <w:szCs w:val="24"/>
          <w:lang w:eastAsia="fr-FR"/>
        </w:rPr>
      </w:pPr>
    </w:p>
    <w:p w14:paraId="617BF9E8" w14:textId="77777777" w:rsidR="00121A82" w:rsidRPr="00D3324C" w:rsidRDefault="00121A82" w:rsidP="00121A82">
      <w:pPr>
        <w:rPr>
          <w:rFonts w:ascii="Garamond" w:eastAsia="Times New Roman" w:hAnsi="Garamond" w:cs="Calibri Light"/>
          <w:b/>
          <w:bCs/>
          <w:sz w:val="24"/>
          <w:szCs w:val="24"/>
          <w:lang w:eastAsia="fr-FR"/>
        </w:rPr>
      </w:pPr>
    </w:p>
    <w:p w14:paraId="6C2F21BB" w14:textId="77777777" w:rsidR="00121A82" w:rsidRPr="00D3324C" w:rsidRDefault="00121A82" w:rsidP="00121A82">
      <w:pPr>
        <w:spacing w:after="0" w:line="240" w:lineRule="auto"/>
        <w:rPr>
          <w:rFonts w:ascii="Garamond" w:eastAsia="Times New Roman" w:hAnsi="Garamond" w:cs="Calibri Light"/>
          <w:b/>
          <w:bCs/>
          <w:sz w:val="24"/>
          <w:szCs w:val="24"/>
          <w:lang w:eastAsia="fr-FR"/>
        </w:rPr>
      </w:pPr>
    </w:p>
    <w:p w14:paraId="672DE4B7" w14:textId="77777777" w:rsidR="00121A82" w:rsidRPr="00D3324C" w:rsidRDefault="00121A82" w:rsidP="00121A82">
      <w:pPr>
        <w:spacing w:after="0" w:line="240" w:lineRule="auto"/>
        <w:jc w:val="center"/>
        <w:rPr>
          <w:rFonts w:ascii="Garamond" w:eastAsia="Times New Roman" w:hAnsi="Garamond" w:cs="Times New Roman"/>
          <w:b/>
          <w:sz w:val="28"/>
          <w:szCs w:val="24"/>
          <w:lang w:eastAsia="fr-FR"/>
        </w:rPr>
      </w:pPr>
      <w:r w:rsidRPr="00D3324C">
        <w:rPr>
          <w:rFonts w:ascii="Garamond" w:eastAsia="Times New Roman" w:hAnsi="Garamond" w:cs="Times New Roman"/>
          <w:b/>
          <w:sz w:val="28"/>
          <w:szCs w:val="24"/>
          <w:lang w:eastAsia="fr-FR"/>
        </w:rPr>
        <w:t>REPUBLIQUE ISLAMIQUE DE MAURITANIE</w:t>
      </w:r>
    </w:p>
    <w:p w14:paraId="66AC1BF7" w14:textId="77777777" w:rsidR="00121A82" w:rsidRPr="00D3324C" w:rsidRDefault="00121A82" w:rsidP="00121A82">
      <w:pPr>
        <w:spacing w:after="0" w:line="240" w:lineRule="auto"/>
        <w:jc w:val="center"/>
        <w:rPr>
          <w:rFonts w:ascii="Garamond" w:eastAsia="Times New Roman" w:hAnsi="Garamond" w:cs="Times New Roman"/>
          <w:b/>
          <w:i/>
          <w:sz w:val="24"/>
          <w:szCs w:val="24"/>
          <w:lang w:eastAsia="fr-FR"/>
        </w:rPr>
      </w:pPr>
      <w:r w:rsidRPr="00D3324C">
        <w:rPr>
          <w:rFonts w:ascii="Garamond" w:hAnsi="Garamond"/>
          <w:b/>
          <w:i/>
        </w:rPr>
        <w:t>Honneur – Fraternité - Justice</w:t>
      </w:r>
    </w:p>
    <w:p w14:paraId="73B9CA9D" w14:textId="77777777" w:rsidR="00121A82" w:rsidRPr="00D3324C" w:rsidRDefault="00121A82" w:rsidP="00121A82">
      <w:pPr>
        <w:spacing w:after="0" w:line="240" w:lineRule="auto"/>
        <w:jc w:val="center"/>
        <w:rPr>
          <w:rFonts w:ascii="Garamond" w:eastAsia="Times New Roman" w:hAnsi="Garamond" w:cs="Times New Roman"/>
          <w:sz w:val="24"/>
          <w:szCs w:val="24"/>
          <w:lang w:eastAsia="fr-FR"/>
        </w:rPr>
      </w:pPr>
    </w:p>
    <w:p w14:paraId="1E3EB3BD" w14:textId="38DF78C2" w:rsidR="00121A82" w:rsidRPr="00D3324C" w:rsidRDefault="000C20AF" w:rsidP="00121A82">
      <w:pPr>
        <w:spacing w:line="240" w:lineRule="auto"/>
        <w:jc w:val="center"/>
        <w:rPr>
          <w:rFonts w:ascii="Garamond" w:hAnsi="Garamond"/>
          <w:b/>
          <w:sz w:val="28"/>
          <w:szCs w:val="24"/>
          <w:lang w:eastAsia="fr-FR"/>
        </w:rPr>
      </w:pPr>
      <w:r w:rsidRPr="00D3324C">
        <w:rPr>
          <w:rFonts w:ascii="Garamond" w:hAnsi="Garamond"/>
          <w:b/>
          <w:sz w:val="28"/>
          <w:szCs w:val="24"/>
          <w:lang w:eastAsia="fr-FR"/>
        </w:rPr>
        <w:t>MINISTÈ</w:t>
      </w:r>
      <w:r w:rsidR="00121A82" w:rsidRPr="00D3324C">
        <w:rPr>
          <w:rFonts w:ascii="Garamond" w:hAnsi="Garamond"/>
          <w:b/>
          <w:sz w:val="28"/>
          <w:szCs w:val="24"/>
          <w:lang w:eastAsia="fr-FR"/>
        </w:rPr>
        <w:t>RE DE L’A</w:t>
      </w:r>
      <w:r w:rsidRPr="00D3324C">
        <w:rPr>
          <w:rFonts w:ascii="Garamond" w:hAnsi="Garamond"/>
          <w:b/>
          <w:sz w:val="28"/>
          <w:szCs w:val="24"/>
          <w:lang w:eastAsia="fr-FR"/>
        </w:rPr>
        <w:t>GRICULTURE ET DE LA SOUVERAINETÉ</w:t>
      </w:r>
      <w:r w:rsidR="00121A82" w:rsidRPr="00D3324C">
        <w:rPr>
          <w:rFonts w:ascii="Garamond" w:hAnsi="Garamond"/>
          <w:b/>
          <w:sz w:val="28"/>
          <w:szCs w:val="24"/>
          <w:lang w:eastAsia="fr-FR"/>
        </w:rPr>
        <w:t xml:space="preserve"> ALIMENTAIRE</w:t>
      </w:r>
    </w:p>
    <w:p w14:paraId="66822BA1" w14:textId="74FEA450" w:rsidR="00121A82" w:rsidRPr="00D3324C" w:rsidRDefault="00121A82" w:rsidP="00DD5D47">
      <w:pPr>
        <w:spacing w:after="0" w:line="240" w:lineRule="auto"/>
        <w:jc w:val="center"/>
        <w:rPr>
          <w:rFonts w:ascii="Garamond" w:eastAsia="Times New Roman" w:hAnsi="Garamond" w:cs="Times New Roman"/>
          <w:sz w:val="24"/>
          <w:szCs w:val="24"/>
          <w:lang w:eastAsia="fr-FR"/>
        </w:rPr>
      </w:pPr>
    </w:p>
    <w:p w14:paraId="2B608474" w14:textId="355994FA" w:rsidR="00121A82" w:rsidRPr="00D3324C" w:rsidRDefault="00121A82" w:rsidP="00121A82">
      <w:pPr>
        <w:spacing w:after="0" w:line="240" w:lineRule="auto"/>
        <w:rPr>
          <w:rFonts w:ascii="Garamond" w:eastAsia="Times New Roman" w:hAnsi="Garamond" w:cs="Times New Roman"/>
          <w:sz w:val="24"/>
          <w:szCs w:val="24"/>
          <w:lang w:eastAsia="fr-FR"/>
        </w:rPr>
      </w:pPr>
    </w:p>
    <w:p w14:paraId="30C63154" w14:textId="48B51A0E" w:rsidR="00121A82" w:rsidRPr="00D3324C" w:rsidRDefault="00DD5D47" w:rsidP="00DD5D47">
      <w:pPr>
        <w:spacing w:after="0" w:line="240" w:lineRule="auto"/>
        <w:jc w:val="center"/>
        <w:rPr>
          <w:rFonts w:ascii="Garamond" w:eastAsia="Times New Roman" w:hAnsi="Garamond" w:cs="Times New Roman"/>
          <w:sz w:val="24"/>
          <w:szCs w:val="24"/>
          <w:lang w:eastAsia="fr-FR"/>
        </w:rPr>
      </w:pPr>
      <w:r w:rsidRPr="00D3324C">
        <w:rPr>
          <w:rFonts w:ascii="Garamond" w:hAnsi="Garamond"/>
          <w:noProof/>
          <w:lang w:eastAsia="fr-FR"/>
        </w:rPr>
        <w:drawing>
          <wp:inline distT="0" distB="0" distL="0" distR="0" wp14:anchorId="0EF55197" wp14:editId="4C2A6F1C">
            <wp:extent cx="1009650" cy="970313"/>
            <wp:effectExtent l="0" t="0" r="0" b="1270"/>
            <wp:docPr id="40" name="Picture 40" descr="Projet de Résilience et Développement Communautaire - Vallée du Fleuve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t de Résilience et Développement Communautaire - Vallée du Fleuve  Sénégal"/>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a:fillRect/>
                    </a:stretch>
                  </pic:blipFill>
                  <pic:spPr bwMode="auto">
                    <a:xfrm>
                      <a:off x="0" y="0"/>
                      <a:ext cx="1011615" cy="972201"/>
                    </a:xfrm>
                    <a:prstGeom prst="rect">
                      <a:avLst/>
                    </a:prstGeom>
                    <a:noFill/>
                    <a:ln>
                      <a:noFill/>
                    </a:ln>
                    <a:extLst>
                      <a:ext uri="{53640926-AAD7-44D8-BBD7-CCE9431645EC}">
                        <a14:shadowObscured xmlns:a14="http://schemas.microsoft.com/office/drawing/2010/main"/>
                      </a:ext>
                    </a:extLst>
                  </pic:spPr>
                </pic:pic>
              </a:graphicData>
            </a:graphic>
          </wp:inline>
        </w:drawing>
      </w:r>
    </w:p>
    <w:p w14:paraId="3E5F3F87" w14:textId="77777777" w:rsidR="00121A82" w:rsidRPr="00D3324C" w:rsidRDefault="00121A82" w:rsidP="00121A82">
      <w:pPr>
        <w:rPr>
          <w:rFonts w:ascii="Garamond" w:hAnsi="Garamond"/>
        </w:rPr>
      </w:pPr>
      <w:bookmarkStart w:id="0" w:name="_Hlk194942884"/>
      <w:bookmarkStart w:id="1" w:name="_Hlk194942288"/>
    </w:p>
    <w:p w14:paraId="0F062A8A" w14:textId="3FA0DC98" w:rsidR="00121A82" w:rsidRPr="00D3324C" w:rsidRDefault="00121A82" w:rsidP="00121A82">
      <w:pPr>
        <w:spacing w:line="240" w:lineRule="auto"/>
        <w:jc w:val="center"/>
        <w:rPr>
          <w:rFonts w:ascii="Garamond" w:hAnsi="Garamond"/>
          <w:b/>
          <w:bCs/>
          <w:iCs/>
          <w:sz w:val="24"/>
          <w:szCs w:val="24"/>
          <w:lang w:eastAsia="fr-FR"/>
        </w:rPr>
      </w:pPr>
      <w:r w:rsidRPr="00D3324C">
        <w:rPr>
          <w:rFonts w:ascii="Garamond" w:hAnsi="Garamond"/>
          <w:b/>
          <w:bCs/>
          <w:iCs/>
          <w:sz w:val="24"/>
          <w:szCs w:val="24"/>
          <w:lang w:eastAsia="fr-FR"/>
        </w:rPr>
        <w:t>PROJET DE RESILENCE ET DE DEVELOPPEMENT COMMUNAUTAIRE DE LA VALLEE DU F</w:t>
      </w:r>
      <w:r w:rsidR="00CB3ABB">
        <w:rPr>
          <w:rFonts w:ascii="Garamond" w:hAnsi="Garamond"/>
          <w:b/>
          <w:bCs/>
          <w:iCs/>
          <w:sz w:val="24"/>
          <w:szCs w:val="24"/>
          <w:lang w:eastAsia="fr-FR"/>
        </w:rPr>
        <w:t>L</w:t>
      </w:r>
      <w:r w:rsidRPr="00D3324C">
        <w:rPr>
          <w:rFonts w:ascii="Garamond" w:hAnsi="Garamond"/>
          <w:b/>
          <w:bCs/>
          <w:iCs/>
          <w:sz w:val="24"/>
          <w:szCs w:val="24"/>
          <w:lang w:eastAsia="fr-FR"/>
        </w:rPr>
        <w:t>EUVE SENEGAL POUR LA MAURITANIE (PRDC-VF-MR)</w:t>
      </w:r>
    </w:p>
    <w:bookmarkEnd w:id="0"/>
    <w:bookmarkEnd w:id="1"/>
    <w:p w14:paraId="7A9ABAAF" w14:textId="77777777" w:rsidR="00121A82" w:rsidRPr="00D3324C" w:rsidRDefault="00121A82" w:rsidP="00121A82">
      <w:pPr>
        <w:spacing w:after="0" w:line="240" w:lineRule="auto"/>
        <w:rPr>
          <w:rFonts w:ascii="Garamond" w:eastAsia="Times New Roman" w:hAnsi="Garamond" w:cs="Calibri Light"/>
          <w:b/>
          <w:bCs/>
          <w:sz w:val="24"/>
          <w:szCs w:val="24"/>
          <w:lang w:eastAsia="fr-FR"/>
        </w:rPr>
      </w:pPr>
    </w:p>
    <w:p w14:paraId="1CF8C184" w14:textId="77777777" w:rsidR="00121A82" w:rsidRPr="00D3324C" w:rsidRDefault="00121A82" w:rsidP="00121A82">
      <w:pPr>
        <w:spacing w:after="0" w:line="240" w:lineRule="auto"/>
        <w:rPr>
          <w:rFonts w:ascii="Garamond" w:eastAsia="Times New Roman" w:hAnsi="Garamond" w:cs="Calibri Light"/>
          <w:b/>
          <w:bCs/>
          <w:sz w:val="24"/>
          <w:szCs w:val="24"/>
          <w:lang w:eastAsia="fr-FR"/>
        </w:rPr>
      </w:pPr>
    </w:p>
    <w:p w14:paraId="128C6982" w14:textId="77777777" w:rsidR="00A2045F" w:rsidRPr="00D3324C" w:rsidRDefault="00121A82" w:rsidP="00A2045F">
      <w:pPr>
        <w:pBdr>
          <w:top w:val="thinThickLargeGap" w:sz="8" w:space="1" w:color="9CC2E5" w:themeColor="accent1" w:themeTint="99"/>
          <w:left w:val="thinThickLargeGap" w:sz="8" w:space="4" w:color="9CC2E5" w:themeColor="accent1" w:themeTint="99"/>
          <w:bottom w:val="thinThickLargeGap" w:sz="8" w:space="1" w:color="9CC2E5" w:themeColor="accent1" w:themeTint="99"/>
          <w:right w:val="thinThickLargeGap" w:sz="8" w:space="4" w:color="9CC2E5" w:themeColor="accent1" w:themeTint="99"/>
        </w:pBdr>
        <w:suppressAutoHyphens/>
        <w:autoSpaceDN w:val="0"/>
        <w:spacing w:after="0" w:line="240" w:lineRule="auto"/>
        <w:jc w:val="center"/>
        <w:textAlignment w:val="baseline"/>
        <w:rPr>
          <w:rFonts w:ascii="Garamond" w:eastAsia="Times New Roman" w:hAnsi="Garamond" w:cs="Times New Roman"/>
          <w:b/>
          <w:sz w:val="36"/>
          <w:szCs w:val="36"/>
          <w:lang w:eastAsia="fr-FR"/>
        </w:rPr>
      </w:pPr>
      <w:r w:rsidRPr="00D3324C">
        <w:rPr>
          <w:rFonts w:ascii="Garamond" w:eastAsia="Times New Roman" w:hAnsi="Garamond" w:cs="Times New Roman"/>
          <w:b/>
          <w:sz w:val="36"/>
          <w:szCs w:val="36"/>
          <w:lang w:val="fr-BE" w:eastAsia="fr-FR"/>
        </w:rPr>
        <w:t xml:space="preserve">NOTICE D’IMPACT ENVIRONNEMENTAL ET SOCIAL DU SOUS-PROJET </w:t>
      </w:r>
      <w:r w:rsidR="00A2045F" w:rsidRPr="00D3324C">
        <w:rPr>
          <w:rFonts w:ascii="Garamond" w:eastAsia="Times New Roman" w:hAnsi="Garamond" w:cs="Times New Roman"/>
          <w:b/>
          <w:sz w:val="36"/>
          <w:szCs w:val="36"/>
          <w:lang w:eastAsia="fr-FR"/>
        </w:rPr>
        <w:t>D’AMÉNAGEMENT D’UN ESPACE VERT ENTRE LES LOCAUX</w:t>
      </w:r>
    </w:p>
    <w:p w14:paraId="2FB858B9" w14:textId="77777777" w:rsidR="00A2045F" w:rsidRPr="00D3324C" w:rsidRDefault="00A2045F" w:rsidP="00A2045F">
      <w:pPr>
        <w:pBdr>
          <w:top w:val="thinThickLargeGap" w:sz="8" w:space="1" w:color="9CC2E5" w:themeColor="accent1" w:themeTint="99"/>
          <w:left w:val="thinThickLargeGap" w:sz="8" w:space="4" w:color="9CC2E5" w:themeColor="accent1" w:themeTint="99"/>
          <w:bottom w:val="thinThickLargeGap" w:sz="8" w:space="1" w:color="9CC2E5" w:themeColor="accent1" w:themeTint="99"/>
          <w:right w:val="thinThickLargeGap" w:sz="8" w:space="4" w:color="9CC2E5" w:themeColor="accent1" w:themeTint="99"/>
        </w:pBdr>
        <w:suppressAutoHyphens/>
        <w:autoSpaceDN w:val="0"/>
        <w:spacing w:after="0" w:line="240" w:lineRule="auto"/>
        <w:jc w:val="center"/>
        <w:textAlignment w:val="baseline"/>
        <w:rPr>
          <w:rFonts w:ascii="Garamond" w:eastAsia="Times New Roman" w:hAnsi="Garamond" w:cs="Times New Roman"/>
          <w:b/>
          <w:sz w:val="36"/>
          <w:szCs w:val="36"/>
          <w:lang w:eastAsia="fr-FR"/>
        </w:rPr>
      </w:pPr>
      <w:r w:rsidRPr="00D3324C">
        <w:rPr>
          <w:rFonts w:ascii="Garamond" w:eastAsia="Times New Roman" w:hAnsi="Garamond" w:cs="Times New Roman"/>
          <w:b/>
          <w:sz w:val="36"/>
          <w:szCs w:val="36"/>
          <w:lang w:eastAsia="fr-FR"/>
        </w:rPr>
        <w:t>DE LA WILAYA ET LA COMMUNE DE KAÉDI</w:t>
      </w:r>
    </w:p>
    <w:p w14:paraId="2C6E8BD8" w14:textId="77777777" w:rsidR="00121A82" w:rsidRPr="00D3324C" w:rsidRDefault="00121A82" w:rsidP="00121A82">
      <w:pPr>
        <w:tabs>
          <w:tab w:val="left" w:pos="1545"/>
        </w:tabs>
        <w:spacing w:after="0" w:line="240" w:lineRule="auto"/>
        <w:jc w:val="both"/>
        <w:rPr>
          <w:rFonts w:ascii="Garamond" w:eastAsia="Times New Roman" w:hAnsi="Garamond" w:cs="Times New Roman"/>
          <w:b/>
          <w:bCs/>
          <w:sz w:val="36"/>
          <w:szCs w:val="36"/>
          <w:lang w:eastAsia="fr-FR"/>
        </w:rPr>
      </w:pPr>
      <w:r w:rsidRPr="00D3324C">
        <w:rPr>
          <w:rFonts w:ascii="Garamond" w:eastAsia="Times New Roman" w:hAnsi="Garamond" w:cs="Times New Roman"/>
          <w:b/>
          <w:bCs/>
          <w:sz w:val="36"/>
          <w:szCs w:val="36"/>
          <w:lang w:eastAsia="fr-FR"/>
        </w:rPr>
        <w:t xml:space="preserve"> </w:t>
      </w:r>
    </w:p>
    <w:p w14:paraId="27F7967E" w14:textId="77777777" w:rsidR="00121A82" w:rsidRPr="00D3324C" w:rsidRDefault="00121A82" w:rsidP="00121A82">
      <w:pPr>
        <w:tabs>
          <w:tab w:val="left" w:pos="1545"/>
        </w:tabs>
        <w:spacing w:after="0" w:line="240" w:lineRule="auto"/>
        <w:jc w:val="both"/>
        <w:rPr>
          <w:rFonts w:ascii="Garamond" w:eastAsia="Times New Roman" w:hAnsi="Garamond" w:cs="Aptos Display"/>
          <w:bCs/>
          <w:sz w:val="36"/>
          <w:szCs w:val="36"/>
          <w:lang w:eastAsia="fr-FR"/>
        </w:rPr>
      </w:pPr>
    </w:p>
    <w:p w14:paraId="60551C04" w14:textId="33BF982C" w:rsidR="00121A82" w:rsidRPr="00D3324C" w:rsidRDefault="00FD51A9" w:rsidP="00121A82">
      <w:pPr>
        <w:suppressAutoHyphens/>
        <w:autoSpaceDN w:val="0"/>
        <w:spacing w:line="240" w:lineRule="auto"/>
        <w:jc w:val="center"/>
        <w:textAlignment w:val="baseline"/>
        <w:rPr>
          <w:rFonts w:ascii="Garamond" w:eastAsia="Times New Roman" w:hAnsi="Garamond" w:cs="Times New Roman"/>
          <w:b/>
          <w:sz w:val="36"/>
          <w:szCs w:val="36"/>
          <w:lang w:val="fr-BE" w:eastAsia="fr-FR"/>
        </w:rPr>
      </w:pPr>
      <w:r>
        <w:rPr>
          <w:rFonts w:ascii="Garamond" w:eastAsia="Times New Roman" w:hAnsi="Garamond" w:cs="Times New Roman"/>
          <w:b/>
          <w:sz w:val="36"/>
          <w:szCs w:val="36"/>
          <w:lang w:val="fr-BE" w:eastAsia="fr-FR"/>
        </w:rPr>
        <w:t>Septembre</w:t>
      </w:r>
      <w:r w:rsidR="00121A82" w:rsidRPr="00D3324C">
        <w:rPr>
          <w:rFonts w:ascii="Garamond" w:eastAsia="Times New Roman" w:hAnsi="Garamond" w:cs="Times New Roman"/>
          <w:b/>
          <w:sz w:val="36"/>
          <w:szCs w:val="36"/>
          <w:lang w:val="fr-BE" w:eastAsia="fr-FR"/>
        </w:rPr>
        <w:t xml:space="preserve"> 2026</w:t>
      </w:r>
    </w:p>
    <w:p w14:paraId="3C20A0CB" w14:textId="77777777" w:rsidR="00121A82" w:rsidRPr="00D3324C" w:rsidRDefault="00121A82" w:rsidP="00121A82">
      <w:pPr>
        <w:spacing w:line="240" w:lineRule="auto"/>
        <w:jc w:val="both"/>
        <w:rPr>
          <w:rFonts w:ascii="Garamond" w:hAnsi="Garamond"/>
          <w:sz w:val="24"/>
        </w:rPr>
      </w:pPr>
    </w:p>
    <w:p w14:paraId="4AC54F55" w14:textId="77777777" w:rsidR="00121A82" w:rsidRPr="00D3324C" w:rsidRDefault="00121A82" w:rsidP="00121A82">
      <w:pPr>
        <w:spacing w:line="240" w:lineRule="auto"/>
        <w:jc w:val="both"/>
        <w:rPr>
          <w:rFonts w:ascii="Garamond" w:hAnsi="Garamond"/>
          <w:sz w:val="24"/>
        </w:rPr>
      </w:pPr>
    </w:p>
    <w:p w14:paraId="0E814394" w14:textId="77777777" w:rsidR="00121A82" w:rsidRPr="00D3324C" w:rsidRDefault="00121A82" w:rsidP="00121A82">
      <w:pPr>
        <w:spacing w:line="240" w:lineRule="auto"/>
        <w:jc w:val="both"/>
        <w:rPr>
          <w:rFonts w:ascii="Garamond" w:hAnsi="Garamond"/>
          <w:sz w:val="24"/>
        </w:rPr>
      </w:pPr>
      <w:r w:rsidRPr="00D3324C">
        <w:rPr>
          <w:rFonts w:ascii="Garamond" w:eastAsia="Times New Roman" w:hAnsi="Garamond" w:cs="Aptos Display"/>
          <w:b/>
          <w:noProof/>
          <w:sz w:val="24"/>
          <w:szCs w:val="24"/>
          <w:lang w:eastAsia="fr-FR"/>
        </w:rPr>
        <w:drawing>
          <wp:anchor distT="0" distB="0" distL="114300" distR="114300" simplePos="0" relativeHeight="251740160" behindDoc="1" locked="0" layoutInCell="1" allowOverlap="1" wp14:anchorId="037F8123" wp14:editId="22A4718E">
            <wp:simplePos x="0" y="0"/>
            <wp:positionH relativeFrom="column">
              <wp:posOffset>2459336</wp:posOffset>
            </wp:positionH>
            <wp:positionV relativeFrom="paragraph">
              <wp:posOffset>231863</wp:posOffset>
            </wp:positionV>
            <wp:extent cx="1092200" cy="952500"/>
            <wp:effectExtent l="0" t="0" r="0" b="0"/>
            <wp:wrapNone/>
            <wp:docPr id="52" name="Image 52" descr="Une image contenant texte, Polic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Une image contenant texte, Police, Graphique, conception&#10;&#10;Description générée automatiquement"/>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0922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A3420" w14:textId="77777777" w:rsidR="00121A82" w:rsidRPr="00D3324C" w:rsidRDefault="00121A82" w:rsidP="00121A82">
      <w:pPr>
        <w:spacing w:line="240" w:lineRule="auto"/>
        <w:jc w:val="both"/>
        <w:rPr>
          <w:rFonts w:ascii="Garamond" w:hAnsi="Garamond"/>
          <w:sz w:val="24"/>
        </w:rPr>
      </w:pPr>
    </w:p>
    <w:p w14:paraId="727E5B4E" w14:textId="77777777" w:rsidR="00121A82" w:rsidRPr="00D3324C" w:rsidRDefault="00121A82" w:rsidP="00121A82">
      <w:pPr>
        <w:spacing w:line="240" w:lineRule="auto"/>
        <w:jc w:val="both"/>
        <w:rPr>
          <w:rFonts w:ascii="Garamond" w:hAnsi="Garamond"/>
          <w:sz w:val="24"/>
        </w:rPr>
        <w:sectPr w:rsidR="00121A82" w:rsidRPr="00D3324C" w:rsidSect="0036394E">
          <w:headerReference w:type="even" r:id="rId13"/>
          <w:headerReference w:type="default" r:id="rId14"/>
          <w:footerReference w:type="even" r:id="rId15"/>
          <w:footerReference w:type="default" r:id="rId16"/>
          <w:headerReference w:type="first" r:id="rId17"/>
          <w:footerReference w:type="first" r:id="rId18"/>
          <w:pgSz w:w="11907" w:h="16840" w:code="9"/>
          <w:pgMar w:top="1418" w:right="927" w:bottom="1418" w:left="1418" w:header="720" w:footer="720" w:gutter="0"/>
          <w:cols w:space="60"/>
          <w:noEndnote/>
          <w:titlePg/>
          <w:docGrid w:linePitch="299"/>
        </w:sectPr>
      </w:pPr>
    </w:p>
    <w:p w14:paraId="7A5AA370" w14:textId="46C95557" w:rsidR="003A0608" w:rsidRPr="00A63A75" w:rsidRDefault="00272193" w:rsidP="005F6D8B">
      <w:pPr>
        <w:pStyle w:val="Heading1"/>
        <w:spacing w:after="240" w:line="240" w:lineRule="auto"/>
        <w:jc w:val="center"/>
        <w:rPr>
          <w:rFonts w:ascii="Garamond" w:eastAsia="Arial Unicode MS" w:hAnsi="Garamond"/>
          <w:b/>
          <w:color w:val="auto"/>
          <w:sz w:val="24"/>
          <w:szCs w:val="24"/>
          <w:u w:val="single"/>
          <w:lang w:eastAsia="zh-CN"/>
        </w:rPr>
      </w:pPr>
      <w:bookmarkStart w:id="2" w:name="_Toc239977959"/>
      <w:r w:rsidRPr="00A63A75">
        <w:rPr>
          <w:rFonts w:ascii="Garamond" w:eastAsia="Arial Unicode MS" w:hAnsi="Garamond"/>
          <w:b/>
          <w:color w:val="auto"/>
          <w:sz w:val="24"/>
          <w:szCs w:val="24"/>
          <w:u w:val="single"/>
          <w:lang w:eastAsia="zh-CN"/>
        </w:rPr>
        <w:lastRenderedPageBreak/>
        <w:t>TABLE DES MATIERE</w:t>
      </w:r>
      <w:r w:rsidR="00DE0CA3" w:rsidRPr="00A63A75">
        <w:rPr>
          <w:rFonts w:ascii="Garamond" w:eastAsia="Arial Unicode MS" w:hAnsi="Garamond"/>
          <w:b/>
          <w:color w:val="auto"/>
          <w:sz w:val="24"/>
          <w:szCs w:val="24"/>
          <w:u w:val="single"/>
          <w:lang w:eastAsia="zh-CN"/>
        </w:rPr>
        <w:t>S</w:t>
      </w:r>
      <w:bookmarkEnd w:id="2"/>
    </w:p>
    <w:p w14:paraId="5B6B8D72" w14:textId="42862115" w:rsidR="00BD0EFF" w:rsidRPr="00D3324C" w:rsidRDefault="00D87DD2">
      <w:pPr>
        <w:pStyle w:val="TOC1"/>
        <w:tabs>
          <w:tab w:val="right" w:leader="dot" w:pos="9552"/>
        </w:tabs>
        <w:rPr>
          <w:rFonts w:ascii="Garamond" w:eastAsiaTheme="minorEastAsia" w:hAnsi="Garamond"/>
          <w:noProof/>
          <w:lang w:val="en-GB" w:eastAsia="en-GB"/>
        </w:rPr>
      </w:pPr>
      <w:r w:rsidRPr="00D3324C">
        <w:rPr>
          <w:rFonts w:ascii="Garamond" w:hAnsi="Garamond"/>
        </w:rPr>
        <w:fldChar w:fldCharType="begin"/>
      </w:r>
      <w:r w:rsidRPr="00D3324C">
        <w:rPr>
          <w:rFonts w:ascii="Garamond" w:hAnsi="Garamond"/>
        </w:rPr>
        <w:instrText xml:space="preserve"> TOC \o \h \z \u </w:instrText>
      </w:r>
      <w:r w:rsidRPr="00D3324C">
        <w:rPr>
          <w:rFonts w:ascii="Garamond" w:hAnsi="Garamond"/>
        </w:rPr>
        <w:fldChar w:fldCharType="separate"/>
      </w:r>
      <w:hyperlink w:anchor="_Toc239977959" w:history="1">
        <w:r w:rsidR="00BD0EFF" w:rsidRPr="00D3324C">
          <w:rPr>
            <w:rStyle w:val="Hyperlink"/>
            <w:rFonts w:ascii="Garamond" w:eastAsia="Arial Unicode MS" w:hAnsi="Garamond"/>
            <w:b/>
            <w:noProof/>
            <w:lang w:eastAsia="zh-CN"/>
          </w:rPr>
          <w:t>TABLE DES MATIERES</w:t>
        </w:r>
        <w:r w:rsidR="00BD0EFF" w:rsidRPr="00D3324C">
          <w:rPr>
            <w:rFonts w:ascii="Garamond" w:hAnsi="Garamond"/>
            <w:noProof/>
            <w:webHidden/>
          </w:rPr>
          <w:tab/>
        </w:r>
        <w:r w:rsidR="00BD0EFF" w:rsidRPr="00D3324C">
          <w:rPr>
            <w:rFonts w:ascii="Garamond" w:hAnsi="Garamond"/>
            <w:noProof/>
            <w:webHidden/>
          </w:rPr>
          <w:fldChar w:fldCharType="begin"/>
        </w:r>
        <w:r w:rsidR="00BD0EFF" w:rsidRPr="00D3324C">
          <w:rPr>
            <w:rFonts w:ascii="Garamond" w:hAnsi="Garamond"/>
            <w:noProof/>
            <w:webHidden/>
          </w:rPr>
          <w:instrText xml:space="preserve"> PAGEREF _Toc239977959 \h </w:instrText>
        </w:r>
        <w:r w:rsidR="00BD0EFF" w:rsidRPr="00D3324C">
          <w:rPr>
            <w:rFonts w:ascii="Garamond" w:hAnsi="Garamond"/>
            <w:noProof/>
            <w:webHidden/>
          </w:rPr>
        </w:r>
        <w:r w:rsidR="00BD0EFF" w:rsidRPr="00D3324C">
          <w:rPr>
            <w:rFonts w:ascii="Garamond" w:hAnsi="Garamond"/>
            <w:noProof/>
            <w:webHidden/>
          </w:rPr>
          <w:fldChar w:fldCharType="separate"/>
        </w:r>
        <w:r w:rsidR="003755AD">
          <w:rPr>
            <w:rFonts w:ascii="Garamond" w:hAnsi="Garamond"/>
            <w:noProof/>
            <w:webHidden/>
          </w:rPr>
          <w:t>i</w:t>
        </w:r>
        <w:r w:rsidR="00BD0EFF" w:rsidRPr="00D3324C">
          <w:rPr>
            <w:rFonts w:ascii="Garamond" w:hAnsi="Garamond"/>
            <w:noProof/>
            <w:webHidden/>
          </w:rPr>
          <w:fldChar w:fldCharType="end"/>
        </w:r>
      </w:hyperlink>
    </w:p>
    <w:p w14:paraId="481E2807" w14:textId="0479D608" w:rsidR="00BD0EFF" w:rsidRPr="00D3324C" w:rsidRDefault="00BD0EFF">
      <w:pPr>
        <w:pStyle w:val="TOC1"/>
        <w:tabs>
          <w:tab w:val="right" w:leader="dot" w:pos="9552"/>
        </w:tabs>
        <w:rPr>
          <w:rFonts w:ascii="Garamond" w:eastAsiaTheme="minorEastAsia" w:hAnsi="Garamond"/>
          <w:noProof/>
          <w:lang w:val="en-GB" w:eastAsia="en-GB"/>
        </w:rPr>
      </w:pPr>
      <w:hyperlink w:anchor="_Toc239977960" w:history="1">
        <w:r w:rsidRPr="00D3324C">
          <w:rPr>
            <w:rStyle w:val="Hyperlink"/>
            <w:rFonts w:ascii="Garamond" w:eastAsia="Arial Unicode MS" w:hAnsi="Garamond"/>
            <w:b/>
            <w:noProof/>
            <w:lang w:eastAsia="zh-CN"/>
          </w:rPr>
          <w:t>LISTE DES ABREVIATIONS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v</w:t>
        </w:r>
        <w:r w:rsidRPr="00D3324C">
          <w:rPr>
            <w:rFonts w:ascii="Garamond" w:hAnsi="Garamond"/>
            <w:noProof/>
            <w:webHidden/>
          </w:rPr>
          <w:fldChar w:fldCharType="end"/>
        </w:r>
      </w:hyperlink>
    </w:p>
    <w:p w14:paraId="47F277AC" w14:textId="20B697FA" w:rsidR="00BD0EFF" w:rsidRPr="00D3324C" w:rsidRDefault="00BD0EFF">
      <w:pPr>
        <w:pStyle w:val="TOC1"/>
        <w:tabs>
          <w:tab w:val="right" w:leader="dot" w:pos="9552"/>
        </w:tabs>
        <w:rPr>
          <w:rFonts w:ascii="Garamond" w:eastAsiaTheme="minorEastAsia" w:hAnsi="Garamond"/>
          <w:noProof/>
          <w:lang w:val="en-GB" w:eastAsia="en-GB"/>
        </w:rPr>
      </w:pPr>
      <w:hyperlink w:anchor="_Toc239977961" w:history="1">
        <w:r w:rsidRPr="00D3324C">
          <w:rPr>
            <w:rStyle w:val="Hyperlink"/>
            <w:rFonts w:ascii="Garamond" w:eastAsia="Arial" w:hAnsi="Garamond"/>
            <w:b/>
            <w:noProof/>
          </w:rPr>
          <w:t>LISTE DES TABLEAUX</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vii</w:t>
        </w:r>
        <w:r w:rsidRPr="00D3324C">
          <w:rPr>
            <w:rFonts w:ascii="Garamond" w:hAnsi="Garamond"/>
            <w:noProof/>
            <w:webHidden/>
          </w:rPr>
          <w:fldChar w:fldCharType="end"/>
        </w:r>
      </w:hyperlink>
    </w:p>
    <w:p w14:paraId="3BE5E73D" w14:textId="19614CDD" w:rsidR="00BD0EFF" w:rsidRPr="00D3324C" w:rsidRDefault="00BD0EFF">
      <w:pPr>
        <w:pStyle w:val="TOC1"/>
        <w:tabs>
          <w:tab w:val="right" w:leader="dot" w:pos="9552"/>
        </w:tabs>
        <w:rPr>
          <w:rFonts w:ascii="Garamond" w:eastAsiaTheme="minorEastAsia" w:hAnsi="Garamond"/>
          <w:noProof/>
          <w:lang w:val="en-GB" w:eastAsia="en-GB"/>
        </w:rPr>
      </w:pPr>
      <w:hyperlink w:anchor="_Toc239977962" w:history="1">
        <w:r w:rsidRPr="00D3324C">
          <w:rPr>
            <w:rStyle w:val="Hyperlink"/>
            <w:rFonts w:ascii="Garamond" w:eastAsia="Arial" w:hAnsi="Garamond"/>
            <w:b/>
            <w:noProof/>
          </w:rPr>
          <w:t>LISTE DES FIGURES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vii</w:t>
        </w:r>
        <w:r w:rsidRPr="00D3324C">
          <w:rPr>
            <w:rFonts w:ascii="Garamond" w:hAnsi="Garamond"/>
            <w:noProof/>
            <w:webHidden/>
          </w:rPr>
          <w:fldChar w:fldCharType="end"/>
        </w:r>
      </w:hyperlink>
    </w:p>
    <w:p w14:paraId="7DE4DC42" w14:textId="4004D01D" w:rsidR="00BD0EFF" w:rsidRPr="00D3324C" w:rsidRDefault="00BD0EFF">
      <w:pPr>
        <w:pStyle w:val="TOC1"/>
        <w:tabs>
          <w:tab w:val="right" w:leader="dot" w:pos="9552"/>
        </w:tabs>
        <w:rPr>
          <w:rFonts w:ascii="Garamond" w:eastAsiaTheme="minorEastAsia" w:hAnsi="Garamond"/>
          <w:noProof/>
          <w:lang w:val="en-GB" w:eastAsia="en-GB"/>
        </w:rPr>
      </w:pPr>
      <w:hyperlink w:anchor="_Toc239977963" w:history="1">
        <w:r w:rsidRPr="00D3324C">
          <w:rPr>
            <w:rStyle w:val="Hyperlink"/>
            <w:rFonts w:ascii="Garamond" w:eastAsiaTheme="majorEastAsia" w:hAnsi="Garamond" w:cstheme="majorBidi"/>
            <w:b/>
            <w:noProof/>
          </w:rPr>
          <w:t>RESUME NON TECHNIQUE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w:t>
        </w:r>
        <w:r w:rsidRPr="00D3324C">
          <w:rPr>
            <w:rFonts w:ascii="Garamond" w:hAnsi="Garamond"/>
            <w:noProof/>
            <w:webHidden/>
          </w:rPr>
          <w:fldChar w:fldCharType="end"/>
        </w:r>
      </w:hyperlink>
    </w:p>
    <w:p w14:paraId="4FE2CCA8" w14:textId="7E65B6D2" w:rsidR="00BD0EFF" w:rsidRPr="00D3324C" w:rsidRDefault="00BD0EFF">
      <w:pPr>
        <w:pStyle w:val="TOC1"/>
        <w:tabs>
          <w:tab w:val="right" w:leader="dot" w:pos="9552"/>
        </w:tabs>
        <w:rPr>
          <w:rFonts w:ascii="Garamond" w:eastAsiaTheme="minorEastAsia" w:hAnsi="Garamond"/>
          <w:noProof/>
          <w:lang w:val="en-GB" w:eastAsia="en-GB"/>
        </w:rPr>
      </w:pPr>
      <w:hyperlink w:anchor="_Toc239977964" w:history="1">
        <w:r w:rsidRPr="00D3324C">
          <w:rPr>
            <w:rStyle w:val="Hyperlink"/>
            <w:rFonts w:ascii="Garamond" w:eastAsiaTheme="majorEastAsia" w:hAnsi="Garamond" w:cstheme="majorBidi"/>
            <w:b/>
            <w:noProof/>
          </w:rPr>
          <w:t>CHAPITRE 1 : INTRODUCTION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10</w:t>
        </w:r>
        <w:r w:rsidRPr="00D3324C">
          <w:rPr>
            <w:rFonts w:ascii="Garamond" w:hAnsi="Garamond"/>
            <w:noProof/>
            <w:webHidden/>
          </w:rPr>
          <w:fldChar w:fldCharType="end"/>
        </w:r>
      </w:hyperlink>
    </w:p>
    <w:p w14:paraId="4AD22C76" w14:textId="3287FA93" w:rsidR="00BD0EFF" w:rsidRPr="00D3324C" w:rsidRDefault="00BD0EFF">
      <w:pPr>
        <w:pStyle w:val="TOC2"/>
        <w:rPr>
          <w:rFonts w:ascii="Garamond" w:eastAsiaTheme="minorEastAsia" w:hAnsi="Garamond"/>
          <w:noProof/>
          <w:lang w:val="en-GB" w:eastAsia="en-GB"/>
        </w:rPr>
      </w:pPr>
      <w:hyperlink w:anchor="_Toc239977965" w:history="1">
        <w:r w:rsidRPr="00D3324C">
          <w:rPr>
            <w:rStyle w:val="Hyperlink"/>
            <w:rFonts w:ascii="Garamond" w:eastAsiaTheme="majorEastAsia" w:hAnsi="Garamond" w:cstheme="majorBidi"/>
            <w:b/>
            <w:noProof/>
          </w:rPr>
          <w:t>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Contexte du sous-projet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10</w:t>
        </w:r>
        <w:r w:rsidRPr="00D3324C">
          <w:rPr>
            <w:rFonts w:ascii="Garamond" w:hAnsi="Garamond"/>
            <w:noProof/>
            <w:webHidden/>
          </w:rPr>
          <w:fldChar w:fldCharType="end"/>
        </w:r>
      </w:hyperlink>
    </w:p>
    <w:p w14:paraId="7C008620" w14:textId="38B417C2" w:rsidR="00BD0EFF" w:rsidRPr="00D3324C" w:rsidRDefault="00BD0EFF">
      <w:pPr>
        <w:pStyle w:val="TOC2"/>
        <w:rPr>
          <w:rFonts w:ascii="Garamond" w:eastAsiaTheme="minorEastAsia" w:hAnsi="Garamond"/>
          <w:noProof/>
          <w:lang w:val="en-GB" w:eastAsia="en-GB"/>
        </w:rPr>
      </w:pPr>
      <w:hyperlink w:anchor="_Toc239977966" w:history="1">
        <w:r w:rsidRPr="00D3324C">
          <w:rPr>
            <w:rStyle w:val="Hyperlink"/>
            <w:rFonts w:ascii="Garamond" w:eastAsiaTheme="majorEastAsia" w:hAnsi="Garamond" w:cstheme="majorBidi"/>
            <w:b/>
            <w:noProof/>
          </w:rPr>
          <w:t>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Objectif de l’étude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11</w:t>
        </w:r>
        <w:r w:rsidRPr="00D3324C">
          <w:rPr>
            <w:rFonts w:ascii="Garamond" w:hAnsi="Garamond"/>
            <w:noProof/>
            <w:webHidden/>
          </w:rPr>
          <w:fldChar w:fldCharType="end"/>
        </w:r>
      </w:hyperlink>
    </w:p>
    <w:p w14:paraId="3B2682F8" w14:textId="56215B92" w:rsidR="00BD0EFF" w:rsidRPr="00D3324C" w:rsidRDefault="00BD0EFF">
      <w:pPr>
        <w:pStyle w:val="TOC2"/>
        <w:rPr>
          <w:rFonts w:ascii="Garamond" w:eastAsiaTheme="minorEastAsia" w:hAnsi="Garamond"/>
          <w:noProof/>
          <w:lang w:val="en-GB" w:eastAsia="en-GB"/>
        </w:rPr>
      </w:pPr>
      <w:hyperlink w:anchor="_Toc239977967" w:history="1">
        <w:r w:rsidRPr="00D3324C">
          <w:rPr>
            <w:rStyle w:val="Hyperlink"/>
            <w:rFonts w:ascii="Garamond" w:eastAsiaTheme="majorEastAsia" w:hAnsi="Garamond" w:cstheme="majorBidi"/>
            <w:b/>
            <w:noProof/>
          </w:rPr>
          <w:t>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Procédure de la NIES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12</w:t>
        </w:r>
        <w:r w:rsidRPr="00D3324C">
          <w:rPr>
            <w:rFonts w:ascii="Garamond" w:hAnsi="Garamond"/>
            <w:noProof/>
            <w:webHidden/>
          </w:rPr>
          <w:fldChar w:fldCharType="end"/>
        </w:r>
      </w:hyperlink>
    </w:p>
    <w:p w14:paraId="4F7B3BFC" w14:textId="451ABF26" w:rsidR="00BD0EFF" w:rsidRPr="00D3324C" w:rsidRDefault="00BD0EFF">
      <w:pPr>
        <w:pStyle w:val="TOC2"/>
        <w:rPr>
          <w:rFonts w:ascii="Garamond" w:eastAsiaTheme="minorEastAsia" w:hAnsi="Garamond"/>
          <w:noProof/>
          <w:lang w:val="en-GB" w:eastAsia="en-GB"/>
        </w:rPr>
      </w:pPr>
      <w:hyperlink w:anchor="_Toc239977968" w:history="1">
        <w:r w:rsidRPr="00D3324C">
          <w:rPr>
            <w:rStyle w:val="Hyperlink"/>
            <w:rFonts w:ascii="Garamond" w:eastAsiaTheme="majorEastAsia" w:hAnsi="Garamond" w:cstheme="majorBidi"/>
            <w:b/>
            <w:noProof/>
          </w:rPr>
          <w:t>1.4.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Démarche méthodologique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13</w:t>
        </w:r>
        <w:r w:rsidRPr="00D3324C">
          <w:rPr>
            <w:rFonts w:ascii="Garamond" w:hAnsi="Garamond"/>
            <w:noProof/>
            <w:webHidden/>
          </w:rPr>
          <w:fldChar w:fldCharType="end"/>
        </w:r>
      </w:hyperlink>
    </w:p>
    <w:p w14:paraId="45B90EDC" w14:textId="3552ECEC"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69" w:history="1">
        <w:r w:rsidRPr="00D3324C">
          <w:rPr>
            <w:rStyle w:val="Hyperlink"/>
            <w:rFonts w:ascii="Garamond" w:eastAsiaTheme="majorEastAsia" w:hAnsi="Garamond" w:cstheme="majorBidi"/>
            <w:b/>
            <w:noProof/>
          </w:rPr>
          <w:t>1.4.1.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Approche méthodologique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_Toc239977969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13</w:t>
        </w:r>
        <w:r w:rsidRPr="00D3324C">
          <w:rPr>
            <w:rFonts w:ascii="Garamond" w:hAnsi="Garamond"/>
            <w:noProof/>
            <w:webHidden/>
          </w:rPr>
          <w:fldChar w:fldCharType="end"/>
        </w:r>
      </w:hyperlink>
    </w:p>
    <w:p w14:paraId="677BDF5E" w14:textId="4D02ED44"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0" w:history="1">
        <w:r w:rsidRPr="00D3324C">
          <w:rPr>
            <w:rStyle w:val="Hyperlink"/>
            <w:rFonts w:ascii="Garamond" w:eastAsiaTheme="majorEastAsia" w:hAnsi="Garamond" w:cstheme="majorBidi"/>
            <w:b/>
            <w:iCs/>
            <w:noProof/>
          </w:rPr>
          <w:t>1.4.1.1.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Cadrage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13</w:t>
        </w:r>
        <w:r w:rsidRPr="00D3324C">
          <w:rPr>
            <w:rFonts w:ascii="Garamond" w:hAnsi="Garamond"/>
            <w:noProof/>
            <w:webHidden/>
          </w:rPr>
          <w:fldChar w:fldCharType="end"/>
        </w:r>
      </w:hyperlink>
    </w:p>
    <w:p w14:paraId="16350400" w14:textId="50F0E0CA"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1" w:history="1">
        <w:r w:rsidRPr="00D3324C">
          <w:rPr>
            <w:rStyle w:val="Hyperlink"/>
            <w:rFonts w:ascii="Garamond" w:eastAsiaTheme="majorEastAsia" w:hAnsi="Garamond" w:cstheme="majorBidi"/>
            <w:b/>
            <w:iCs/>
            <w:noProof/>
          </w:rPr>
          <w:t>1.4.1.2.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Collecte des données documentaires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13</w:t>
        </w:r>
        <w:r w:rsidRPr="00D3324C">
          <w:rPr>
            <w:rFonts w:ascii="Garamond" w:hAnsi="Garamond"/>
            <w:noProof/>
            <w:webHidden/>
          </w:rPr>
          <w:fldChar w:fldCharType="end"/>
        </w:r>
      </w:hyperlink>
    </w:p>
    <w:p w14:paraId="0AE7283B" w14:textId="62D3BFA3"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2" w:history="1">
        <w:r w:rsidRPr="00D3324C">
          <w:rPr>
            <w:rStyle w:val="Hyperlink"/>
            <w:rFonts w:ascii="Garamond" w:eastAsiaTheme="majorEastAsia" w:hAnsi="Garamond" w:cstheme="majorBidi"/>
            <w:b/>
            <w:iCs/>
            <w:noProof/>
          </w:rPr>
          <w:t>1.4.1.3.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Visites et collecte de données de terrain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14</w:t>
        </w:r>
        <w:r w:rsidRPr="00D3324C">
          <w:rPr>
            <w:rFonts w:ascii="Garamond" w:hAnsi="Garamond"/>
            <w:noProof/>
            <w:webHidden/>
          </w:rPr>
          <w:fldChar w:fldCharType="end"/>
        </w:r>
      </w:hyperlink>
    </w:p>
    <w:p w14:paraId="60FF03B2" w14:textId="6E929F4E"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3" w:history="1">
        <w:r w:rsidRPr="00D3324C">
          <w:rPr>
            <w:rStyle w:val="Hyperlink"/>
            <w:rFonts w:ascii="Garamond" w:eastAsiaTheme="majorEastAsia" w:hAnsi="Garamond" w:cstheme="majorBidi"/>
            <w:b/>
            <w:iCs/>
            <w:noProof/>
          </w:rPr>
          <w:t>1.4.1.4.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Echanges et concertations avec les acteurs et parties prenantes du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14</w:t>
        </w:r>
        <w:r w:rsidRPr="00D3324C">
          <w:rPr>
            <w:rFonts w:ascii="Garamond" w:hAnsi="Garamond"/>
            <w:noProof/>
            <w:webHidden/>
          </w:rPr>
          <w:fldChar w:fldCharType="end"/>
        </w:r>
      </w:hyperlink>
    </w:p>
    <w:p w14:paraId="323DC092" w14:textId="4DB2D2C7"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4" w:history="1">
        <w:r w:rsidRPr="00D3324C">
          <w:rPr>
            <w:rStyle w:val="Hyperlink"/>
            <w:rFonts w:ascii="Garamond" w:eastAsiaTheme="majorEastAsia" w:hAnsi="Garamond" w:cstheme="majorBidi"/>
            <w:b/>
            <w:iCs/>
            <w:noProof/>
          </w:rPr>
          <w:t>1.4.1.5.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Analyse et traitement des données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14</w:t>
        </w:r>
        <w:r w:rsidRPr="00D3324C">
          <w:rPr>
            <w:rFonts w:ascii="Garamond" w:hAnsi="Garamond"/>
            <w:noProof/>
            <w:webHidden/>
          </w:rPr>
          <w:fldChar w:fldCharType="end"/>
        </w:r>
      </w:hyperlink>
    </w:p>
    <w:p w14:paraId="06117304" w14:textId="03D8E489"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7975" w:history="1">
        <w:r w:rsidRPr="00D3324C">
          <w:rPr>
            <w:rStyle w:val="Hyperlink"/>
            <w:rFonts w:ascii="Garamond" w:eastAsiaTheme="majorEastAsia" w:hAnsi="Garamond" w:cstheme="majorBidi"/>
            <w:b/>
            <w:iCs/>
            <w:noProof/>
          </w:rPr>
          <w:t>1.4.1.6.</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Élaboration du rapport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15</w:t>
        </w:r>
        <w:r w:rsidRPr="00D3324C">
          <w:rPr>
            <w:rFonts w:ascii="Garamond" w:hAnsi="Garamond"/>
            <w:noProof/>
            <w:webHidden/>
          </w:rPr>
          <w:fldChar w:fldCharType="end"/>
        </w:r>
      </w:hyperlink>
    </w:p>
    <w:p w14:paraId="667608FD" w14:textId="270B0FBE" w:rsidR="00BD0EFF" w:rsidRPr="00D3324C" w:rsidRDefault="00BD0EFF">
      <w:pPr>
        <w:pStyle w:val="TOC1"/>
        <w:tabs>
          <w:tab w:val="right" w:leader="dot" w:pos="9552"/>
        </w:tabs>
        <w:rPr>
          <w:rFonts w:ascii="Garamond" w:eastAsiaTheme="minorEastAsia" w:hAnsi="Garamond"/>
          <w:noProof/>
          <w:lang w:val="en-GB" w:eastAsia="en-GB"/>
        </w:rPr>
      </w:pPr>
      <w:hyperlink w:anchor="_Toc239977976" w:history="1">
        <w:r w:rsidRPr="00D3324C">
          <w:rPr>
            <w:rStyle w:val="Hyperlink"/>
            <w:rFonts w:ascii="Garamond" w:eastAsiaTheme="majorEastAsia" w:hAnsi="Garamond" w:cstheme="majorBidi"/>
            <w:b/>
            <w:noProof/>
          </w:rPr>
          <w:t xml:space="preserve">CHAPITRE 2 : DESCRIPTION DU SOUS-PROJET </w:t>
        </w:r>
        <w:r w:rsidRPr="00D3324C">
          <w:rPr>
            <w:rStyle w:val="Hyperlink"/>
            <w:rFonts w:ascii="Garamond" w:eastAsiaTheme="majorEastAsia" w:hAnsi="Garamond" w:cstheme="majorBidi"/>
            <w:b/>
            <w:noProof/>
            <w:lang w:val="fr-BE"/>
          </w:rPr>
          <w:t>D’AMÉNAGEMENT D’UN ESPACE VERT ENTRE LES LOCAUX DE LA WILAYA ET LA COMMUNE DE KAÉDI</w:t>
        </w:r>
        <w:r w:rsidRPr="00D3324C">
          <w:rPr>
            <w:rStyle w:val="Hyperlink"/>
            <w:rFonts w:ascii="Garamond" w:eastAsiaTheme="majorEastAsia" w:hAnsi="Garamond" w:cstheme="majorBidi"/>
            <w:b/>
            <w:noProof/>
          </w:rPr>
          <w: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16</w:t>
        </w:r>
        <w:r w:rsidRPr="00D3324C">
          <w:rPr>
            <w:rFonts w:ascii="Garamond" w:hAnsi="Garamond"/>
            <w:noProof/>
            <w:webHidden/>
          </w:rPr>
          <w:fldChar w:fldCharType="end"/>
        </w:r>
      </w:hyperlink>
    </w:p>
    <w:p w14:paraId="5943B603" w14:textId="1941D8F5" w:rsidR="00BD0EFF" w:rsidRPr="00D3324C" w:rsidRDefault="00BD0EFF">
      <w:pPr>
        <w:pStyle w:val="TOC2"/>
        <w:rPr>
          <w:rFonts w:ascii="Garamond" w:eastAsiaTheme="minorEastAsia" w:hAnsi="Garamond"/>
          <w:noProof/>
          <w:lang w:val="en-GB" w:eastAsia="en-GB"/>
        </w:rPr>
      </w:pPr>
      <w:hyperlink w:anchor="_Toc239977979" w:history="1">
        <w:r w:rsidRPr="00D3324C">
          <w:rPr>
            <w:rStyle w:val="Hyperlink"/>
            <w:rFonts w:ascii="Garamond" w:eastAsiaTheme="majorEastAsia" w:hAnsi="Garamond" w:cstheme="majorBidi"/>
            <w:b/>
            <w:noProof/>
          </w:rPr>
          <w:t>2.1.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Présentation du promoteur du 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_Toc239977979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16</w:t>
        </w:r>
        <w:r w:rsidRPr="00D3324C">
          <w:rPr>
            <w:rFonts w:ascii="Garamond" w:hAnsi="Garamond"/>
            <w:noProof/>
            <w:webHidden/>
          </w:rPr>
          <w:fldChar w:fldCharType="end"/>
        </w:r>
      </w:hyperlink>
    </w:p>
    <w:p w14:paraId="15AA84B5" w14:textId="6DDEF8FD" w:rsidR="00BD0EFF" w:rsidRPr="00D3324C" w:rsidRDefault="00BD0EFF">
      <w:pPr>
        <w:pStyle w:val="TOC2"/>
        <w:rPr>
          <w:rFonts w:ascii="Garamond" w:eastAsiaTheme="minorEastAsia" w:hAnsi="Garamond"/>
          <w:noProof/>
          <w:lang w:val="en-GB" w:eastAsia="en-GB"/>
        </w:rPr>
      </w:pPr>
      <w:hyperlink w:anchor="_Toc239977980" w:history="1">
        <w:r w:rsidRPr="00D3324C">
          <w:rPr>
            <w:rStyle w:val="Hyperlink"/>
            <w:rFonts w:ascii="Garamond" w:eastAsiaTheme="majorEastAsia" w:hAnsi="Garamond" w:cstheme="majorBidi"/>
            <w:b/>
            <w:noProof/>
          </w:rPr>
          <w:t>2.2.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Description des activités du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16</w:t>
        </w:r>
        <w:r w:rsidRPr="00D3324C">
          <w:rPr>
            <w:rFonts w:ascii="Garamond" w:hAnsi="Garamond"/>
            <w:noProof/>
            <w:webHidden/>
          </w:rPr>
          <w:fldChar w:fldCharType="end"/>
        </w:r>
      </w:hyperlink>
    </w:p>
    <w:p w14:paraId="49B1D1A5" w14:textId="70479463" w:rsidR="00BD0EFF" w:rsidRPr="00D3324C" w:rsidRDefault="00BD0EFF">
      <w:pPr>
        <w:pStyle w:val="TOC1"/>
        <w:tabs>
          <w:tab w:val="right" w:leader="dot" w:pos="9552"/>
        </w:tabs>
        <w:rPr>
          <w:rFonts w:ascii="Garamond" w:eastAsiaTheme="minorEastAsia" w:hAnsi="Garamond"/>
          <w:noProof/>
          <w:lang w:val="en-GB" w:eastAsia="en-GB"/>
        </w:rPr>
      </w:pPr>
      <w:hyperlink w:anchor="_Toc239977981" w:history="1">
        <w:r w:rsidRPr="00D3324C">
          <w:rPr>
            <w:rStyle w:val="Hyperlink"/>
            <w:rFonts w:ascii="Garamond" w:eastAsiaTheme="majorEastAsia" w:hAnsi="Garamond" w:cstheme="majorBidi"/>
            <w:b/>
            <w:noProof/>
          </w:rPr>
          <w:t>CHAPITRE 3 : CADRE POLITIQUE, JURIDIQUE ET INSTITUTIONNEL EN MATIERE D’ENVIRONNEMENT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18</w:t>
        </w:r>
        <w:r w:rsidRPr="00D3324C">
          <w:rPr>
            <w:rFonts w:ascii="Garamond" w:hAnsi="Garamond"/>
            <w:noProof/>
            <w:webHidden/>
          </w:rPr>
          <w:fldChar w:fldCharType="end"/>
        </w:r>
      </w:hyperlink>
    </w:p>
    <w:p w14:paraId="45C48221" w14:textId="032BCCC8" w:rsidR="00BD0EFF" w:rsidRPr="00D3324C" w:rsidRDefault="00BD0EFF">
      <w:pPr>
        <w:pStyle w:val="TOC2"/>
        <w:rPr>
          <w:rFonts w:ascii="Garamond" w:eastAsiaTheme="minorEastAsia" w:hAnsi="Garamond"/>
          <w:noProof/>
          <w:lang w:val="en-GB" w:eastAsia="en-GB"/>
        </w:rPr>
      </w:pPr>
      <w:hyperlink w:anchor="_Toc239977985" w:history="1">
        <w:r w:rsidRPr="00D3324C">
          <w:rPr>
            <w:rStyle w:val="Hyperlink"/>
            <w:rFonts w:ascii="Garamond" w:eastAsiaTheme="majorEastAsia" w:hAnsi="Garamond" w:cstheme="majorBidi"/>
            <w:b/>
            <w:noProof/>
          </w:rPr>
          <w:t>3.1.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Cadre politique et stratégie environnementale et sociale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18</w:t>
        </w:r>
        <w:r w:rsidRPr="00D3324C">
          <w:rPr>
            <w:rFonts w:ascii="Garamond" w:hAnsi="Garamond"/>
            <w:noProof/>
            <w:webHidden/>
          </w:rPr>
          <w:fldChar w:fldCharType="end"/>
        </w:r>
      </w:hyperlink>
    </w:p>
    <w:p w14:paraId="1EC10801" w14:textId="56FCA7CF" w:rsidR="00BD0EFF" w:rsidRPr="00D3324C" w:rsidRDefault="00BD0EFF">
      <w:pPr>
        <w:pStyle w:val="TOC2"/>
        <w:rPr>
          <w:rFonts w:ascii="Garamond" w:eastAsiaTheme="minorEastAsia" w:hAnsi="Garamond"/>
          <w:noProof/>
          <w:lang w:val="en-GB" w:eastAsia="en-GB"/>
        </w:rPr>
      </w:pPr>
      <w:hyperlink w:anchor="_Toc239977986" w:history="1">
        <w:r w:rsidRPr="00D3324C">
          <w:rPr>
            <w:rStyle w:val="Hyperlink"/>
            <w:rFonts w:ascii="Garamond" w:eastAsiaTheme="majorEastAsia" w:hAnsi="Garamond" w:cstheme="majorBidi"/>
            <w:b/>
            <w:noProof/>
          </w:rPr>
          <w:t>3.2.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Cadre législatif et règlementaire de gestion environnementale et sociale en Mauritanie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22</w:t>
        </w:r>
        <w:r w:rsidRPr="00D3324C">
          <w:rPr>
            <w:rFonts w:ascii="Garamond" w:hAnsi="Garamond"/>
            <w:noProof/>
            <w:webHidden/>
          </w:rPr>
          <w:fldChar w:fldCharType="end"/>
        </w:r>
      </w:hyperlink>
    </w:p>
    <w:p w14:paraId="6E5CC3EF" w14:textId="6A57EC94"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87" w:history="1">
        <w:r w:rsidRPr="00D3324C">
          <w:rPr>
            <w:rStyle w:val="Hyperlink"/>
            <w:rFonts w:ascii="Garamond" w:eastAsiaTheme="majorEastAsia" w:hAnsi="Garamond" w:cstheme="majorBidi"/>
            <w:b/>
            <w:noProof/>
          </w:rPr>
          <w:t>3.2.1.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Principaux textes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22</w:t>
        </w:r>
        <w:r w:rsidRPr="00D3324C">
          <w:rPr>
            <w:rFonts w:ascii="Garamond" w:hAnsi="Garamond"/>
            <w:noProof/>
            <w:webHidden/>
          </w:rPr>
          <w:fldChar w:fldCharType="end"/>
        </w:r>
      </w:hyperlink>
    </w:p>
    <w:p w14:paraId="77D5A327" w14:textId="287C0857"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88" w:history="1">
        <w:r w:rsidRPr="00D3324C">
          <w:rPr>
            <w:rStyle w:val="Hyperlink"/>
            <w:rFonts w:ascii="Garamond" w:eastAsiaTheme="majorEastAsia" w:hAnsi="Garamond" w:cstheme="majorBidi"/>
            <w:b/>
            <w:noProof/>
          </w:rPr>
          <w:t>3.2.2.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Autres textes nationaux de gestion environnementale et sociale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23</w:t>
        </w:r>
        <w:r w:rsidRPr="00D3324C">
          <w:rPr>
            <w:rFonts w:ascii="Garamond" w:hAnsi="Garamond"/>
            <w:noProof/>
            <w:webHidden/>
          </w:rPr>
          <w:fldChar w:fldCharType="end"/>
        </w:r>
      </w:hyperlink>
    </w:p>
    <w:p w14:paraId="59E10EC5" w14:textId="1DB2AF66"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89" w:history="1">
        <w:r w:rsidRPr="00D3324C">
          <w:rPr>
            <w:rStyle w:val="Hyperlink"/>
            <w:rFonts w:ascii="Garamond" w:eastAsiaTheme="majorEastAsia" w:hAnsi="Garamond" w:cstheme="majorBidi"/>
            <w:b/>
            <w:noProof/>
          </w:rPr>
          <w:t>3.2.3.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Procédure nationale d’évaluation environnementale et sociale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_Toc239977989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35</w:t>
        </w:r>
        <w:r w:rsidRPr="00D3324C">
          <w:rPr>
            <w:rFonts w:ascii="Garamond" w:hAnsi="Garamond"/>
            <w:noProof/>
            <w:webHidden/>
          </w:rPr>
          <w:fldChar w:fldCharType="end"/>
        </w:r>
      </w:hyperlink>
    </w:p>
    <w:p w14:paraId="2A00824B" w14:textId="6D59B63A" w:rsidR="00BD0EFF" w:rsidRPr="00D3324C" w:rsidRDefault="00BD0EFF">
      <w:pPr>
        <w:pStyle w:val="TOC2"/>
        <w:rPr>
          <w:rFonts w:ascii="Garamond" w:eastAsiaTheme="minorEastAsia" w:hAnsi="Garamond"/>
          <w:noProof/>
          <w:lang w:val="en-GB" w:eastAsia="en-GB"/>
        </w:rPr>
      </w:pPr>
      <w:hyperlink w:anchor="_Toc239977990" w:history="1">
        <w:r w:rsidRPr="00D3324C">
          <w:rPr>
            <w:rStyle w:val="Hyperlink"/>
            <w:rFonts w:ascii="Garamond" w:eastAsiaTheme="majorEastAsia" w:hAnsi="Garamond" w:cstheme="majorBidi"/>
            <w:b/>
            <w:noProof/>
          </w:rPr>
          <w:t>3.3.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Conventions internationales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35</w:t>
        </w:r>
        <w:r w:rsidRPr="00D3324C">
          <w:rPr>
            <w:rFonts w:ascii="Garamond" w:hAnsi="Garamond"/>
            <w:noProof/>
            <w:webHidden/>
          </w:rPr>
          <w:fldChar w:fldCharType="end"/>
        </w:r>
      </w:hyperlink>
    </w:p>
    <w:p w14:paraId="70935235" w14:textId="06B1345C" w:rsidR="00BD0EFF" w:rsidRPr="00D3324C" w:rsidRDefault="00BD0EFF">
      <w:pPr>
        <w:pStyle w:val="TOC2"/>
        <w:rPr>
          <w:rFonts w:ascii="Garamond" w:eastAsiaTheme="minorEastAsia" w:hAnsi="Garamond"/>
          <w:noProof/>
          <w:lang w:val="en-GB" w:eastAsia="en-GB"/>
        </w:rPr>
      </w:pPr>
      <w:hyperlink w:anchor="_Toc239977991" w:history="1">
        <w:r w:rsidRPr="00D3324C">
          <w:rPr>
            <w:rStyle w:val="Hyperlink"/>
            <w:rFonts w:ascii="Garamond" w:eastAsiaTheme="majorEastAsia" w:hAnsi="Garamond" w:cstheme="majorBidi"/>
            <w:b/>
            <w:noProof/>
          </w:rPr>
          <w:t>3.4.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Normes environnementales et sociales de la Banque Mondiale applicables au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37</w:t>
        </w:r>
        <w:r w:rsidRPr="00D3324C">
          <w:rPr>
            <w:rFonts w:ascii="Garamond" w:hAnsi="Garamond"/>
            <w:noProof/>
            <w:webHidden/>
          </w:rPr>
          <w:fldChar w:fldCharType="end"/>
        </w:r>
      </w:hyperlink>
    </w:p>
    <w:p w14:paraId="5EC5A8B9" w14:textId="41DED32F" w:rsidR="00BD0EFF" w:rsidRPr="00D3324C" w:rsidRDefault="00BD0EFF">
      <w:pPr>
        <w:pStyle w:val="TOC2"/>
        <w:rPr>
          <w:rFonts w:ascii="Garamond" w:eastAsiaTheme="minorEastAsia" w:hAnsi="Garamond"/>
          <w:noProof/>
          <w:lang w:val="en-GB" w:eastAsia="en-GB"/>
        </w:rPr>
      </w:pPr>
      <w:hyperlink w:anchor="_Toc239977992" w:history="1">
        <w:r w:rsidRPr="00D3324C">
          <w:rPr>
            <w:rStyle w:val="Hyperlink"/>
            <w:rFonts w:ascii="Garamond" w:eastAsiaTheme="majorEastAsia" w:hAnsi="Garamond" w:cstheme="majorBidi"/>
            <w:b/>
            <w:noProof/>
          </w:rPr>
          <w:t>3.5.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Codes de conduite de la Banque mondiale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41</w:t>
        </w:r>
        <w:r w:rsidRPr="00D3324C">
          <w:rPr>
            <w:rFonts w:ascii="Garamond" w:hAnsi="Garamond"/>
            <w:noProof/>
            <w:webHidden/>
          </w:rPr>
          <w:fldChar w:fldCharType="end"/>
        </w:r>
      </w:hyperlink>
    </w:p>
    <w:p w14:paraId="5FE6A995" w14:textId="0D7AB07C"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93" w:history="1">
        <w:r w:rsidRPr="00D3324C">
          <w:rPr>
            <w:rStyle w:val="Hyperlink"/>
            <w:rFonts w:ascii="Garamond" w:eastAsiaTheme="majorEastAsia" w:hAnsi="Garamond" w:cstheme="majorBidi"/>
            <w:b/>
            <w:noProof/>
          </w:rPr>
          <w:t>3.5.1.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Code de conduite du gestionnaire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41</w:t>
        </w:r>
        <w:r w:rsidRPr="00D3324C">
          <w:rPr>
            <w:rFonts w:ascii="Garamond" w:hAnsi="Garamond"/>
            <w:noProof/>
            <w:webHidden/>
          </w:rPr>
          <w:fldChar w:fldCharType="end"/>
        </w:r>
      </w:hyperlink>
    </w:p>
    <w:p w14:paraId="2F0493F1" w14:textId="11BA7224"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94" w:history="1">
        <w:r w:rsidRPr="00D3324C">
          <w:rPr>
            <w:rStyle w:val="Hyperlink"/>
            <w:rFonts w:ascii="Garamond" w:eastAsiaTheme="majorEastAsia" w:hAnsi="Garamond" w:cstheme="majorBidi"/>
            <w:b/>
            <w:noProof/>
          </w:rPr>
          <w:t>3.5.2.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Code de conduite de l’entreprise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41</w:t>
        </w:r>
        <w:r w:rsidRPr="00D3324C">
          <w:rPr>
            <w:rFonts w:ascii="Garamond" w:hAnsi="Garamond"/>
            <w:noProof/>
            <w:webHidden/>
          </w:rPr>
          <w:fldChar w:fldCharType="end"/>
        </w:r>
      </w:hyperlink>
    </w:p>
    <w:p w14:paraId="5DAC6415" w14:textId="42421732"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7995" w:history="1">
        <w:r w:rsidRPr="00D3324C">
          <w:rPr>
            <w:rStyle w:val="Hyperlink"/>
            <w:rFonts w:ascii="Garamond" w:eastAsiaTheme="majorEastAsia" w:hAnsi="Garamond" w:cstheme="majorBidi"/>
            <w:b/>
            <w:noProof/>
          </w:rPr>
          <w:t>3.5.3.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Code de conduite individuel</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41</w:t>
        </w:r>
        <w:r w:rsidRPr="00D3324C">
          <w:rPr>
            <w:rFonts w:ascii="Garamond" w:hAnsi="Garamond"/>
            <w:noProof/>
            <w:webHidden/>
          </w:rPr>
          <w:fldChar w:fldCharType="end"/>
        </w:r>
      </w:hyperlink>
    </w:p>
    <w:p w14:paraId="39886A2C" w14:textId="6E85B45F" w:rsidR="00BD0EFF" w:rsidRPr="00D3324C" w:rsidRDefault="00BD0EFF">
      <w:pPr>
        <w:pStyle w:val="TOC2"/>
        <w:rPr>
          <w:rFonts w:ascii="Garamond" w:eastAsiaTheme="minorEastAsia" w:hAnsi="Garamond"/>
          <w:noProof/>
          <w:lang w:val="en-GB" w:eastAsia="en-GB"/>
        </w:rPr>
      </w:pPr>
      <w:hyperlink w:anchor="_Toc239977996" w:history="1">
        <w:r w:rsidRPr="00D3324C">
          <w:rPr>
            <w:rStyle w:val="Hyperlink"/>
            <w:rFonts w:ascii="Garamond" w:eastAsiaTheme="majorEastAsia" w:hAnsi="Garamond" w:cstheme="majorBidi"/>
            <w:b/>
            <w:noProof/>
          </w:rPr>
          <w:t>3.6.</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Cadre institutionnel de la gestion environnementale et sociale de la Mauritanie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42</w:t>
        </w:r>
        <w:r w:rsidRPr="00D3324C">
          <w:rPr>
            <w:rFonts w:ascii="Garamond" w:hAnsi="Garamond"/>
            <w:noProof/>
            <w:webHidden/>
          </w:rPr>
          <w:fldChar w:fldCharType="end"/>
        </w:r>
      </w:hyperlink>
    </w:p>
    <w:p w14:paraId="415DED15" w14:textId="462FB11C" w:rsidR="00BD0EFF" w:rsidRPr="00D3324C" w:rsidRDefault="00BD0EFF">
      <w:pPr>
        <w:pStyle w:val="TOC1"/>
        <w:tabs>
          <w:tab w:val="right" w:leader="dot" w:pos="9552"/>
        </w:tabs>
        <w:rPr>
          <w:rFonts w:ascii="Garamond" w:eastAsiaTheme="minorEastAsia" w:hAnsi="Garamond"/>
          <w:noProof/>
          <w:lang w:val="en-GB" w:eastAsia="en-GB"/>
        </w:rPr>
      </w:pPr>
      <w:hyperlink w:anchor="_Toc239977997" w:history="1">
        <w:r w:rsidRPr="00D3324C">
          <w:rPr>
            <w:rStyle w:val="Hyperlink"/>
            <w:rFonts w:ascii="Garamond" w:eastAsiaTheme="majorEastAsia" w:hAnsi="Garamond" w:cstheme="majorBidi"/>
            <w:b/>
            <w:noProof/>
          </w:rPr>
          <w:t>CHAPITRE 4 : DESCRIPTION DE L’ETAT INITIAL DE L’ENVIRONNEMENT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_Toc239977997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44</w:t>
        </w:r>
        <w:r w:rsidRPr="00D3324C">
          <w:rPr>
            <w:rFonts w:ascii="Garamond" w:hAnsi="Garamond"/>
            <w:noProof/>
            <w:webHidden/>
          </w:rPr>
          <w:fldChar w:fldCharType="end"/>
        </w:r>
      </w:hyperlink>
    </w:p>
    <w:p w14:paraId="4B5D02F7" w14:textId="574E0376" w:rsidR="00BD0EFF" w:rsidRPr="00D3324C" w:rsidRDefault="00BD0EFF">
      <w:pPr>
        <w:pStyle w:val="TOC2"/>
        <w:rPr>
          <w:rFonts w:ascii="Garamond" w:eastAsiaTheme="minorEastAsia" w:hAnsi="Garamond"/>
          <w:noProof/>
          <w:lang w:val="en-GB" w:eastAsia="en-GB"/>
        </w:rPr>
      </w:pPr>
      <w:hyperlink w:anchor="_Toc239978002" w:history="1">
        <w:r w:rsidRPr="00D3324C">
          <w:rPr>
            <w:rStyle w:val="Hyperlink"/>
            <w:rFonts w:ascii="Garamond" w:eastAsiaTheme="majorEastAsia" w:hAnsi="Garamond" w:cstheme="majorBidi"/>
            <w:b/>
            <w:noProof/>
          </w:rPr>
          <w:t>4.1.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Zone d’influence directe du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44</w:t>
        </w:r>
        <w:r w:rsidRPr="00D3324C">
          <w:rPr>
            <w:rFonts w:ascii="Garamond" w:hAnsi="Garamond"/>
            <w:noProof/>
            <w:webHidden/>
          </w:rPr>
          <w:fldChar w:fldCharType="end"/>
        </w:r>
      </w:hyperlink>
    </w:p>
    <w:p w14:paraId="4A478A62" w14:textId="5F28D173"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03" w:history="1">
        <w:r w:rsidRPr="00D3324C">
          <w:rPr>
            <w:rStyle w:val="Hyperlink"/>
            <w:rFonts w:ascii="Garamond" w:eastAsiaTheme="majorEastAsia" w:hAnsi="Garamond" w:cstheme="majorBidi"/>
            <w:b/>
            <w:noProof/>
          </w:rPr>
          <w:t>4.1.1.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Description du cadre physique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45</w:t>
        </w:r>
        <w:r w:rsidRPr="00D3324C">
          <w:rPr>
            <w:rFonts w:ascii="Garamond" w:hAnsi="Garamond"/>
            <w:noProof/>
            <w:webHidden/>
          </w:rPr>
          <w:fldChar w:fldCharType="end"/>
        </w:r>
      </w:hyperlink>
    </w:p>
    <w:p w14:paraId="3594A479" w14:textId="3782F6CD"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04" w:history="1">
        <w:r w:rsidRPr="00D3324C">
          <w:rPr>
            <w:rStyle w:val="Hyperlink"/>
            <w:rFonts w:ascii="Garamond" w:eastAsiaTheme="majorEastAsia" w:hAnsi="Garamond" w:cstheme="majorBidi"/>
            <w:b/>
            <w:noProof/>
          </w:rPr>
          <w:t>4.1.2.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Description du milieu biologique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46</w:t>
        </w:r>
        <w:r w:rsidRPr="00D3324C">
          <w:rPr>
            <w:rFonts w:ascii="Garamond" w:hAnsi="Garamond"/>
            <w:noProof/>
            <w:webHidden/>
          </w:rPr>
          <w:fldChar w:fldCharType="end"/>
        </w:r>
      </w:hyperlink>
    </w:p>
    <w:p w14:paraId="22768BC1" w14:textId="3E49BE6B"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05" w:history="1">
        <w:r w:rsidRPr="00D3324C">
          <w:rPr>
            <w:rStyle w:val="Hyperlink"/>
            <w:rFonts w:ascii="Garamond" w:eastAsiaTheme="majorEastAsia" w:hAnsi="Garamond" w:cstheme="majorBidi"/>
            <w:b/>
            <w:noProof/>
          </w:rPr>
          <w:t>4.1.3.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Description du cadre socio-économique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46</w:t>
        </w:r>
        <w:r w:rsidRPr="00D3324C">
          <w:rPr>
            <w:rFonts w:ascii="Garamond" w:hAnsi="Garamond"/>
            <w:noProof/>
            <w:webHidden/>
          </w:rPr>
          <w:fldChar w:fldCharType="end"/>
        </w:r>
      </w:hyperlink>
    </w:p>
    <w:p w14:paraId="38DC1DC4" w14:textId="5B21AB7C" w:rsidR="00BD0EFF" w:rsidRPr="00D3324C" w:rsidRDefault="00BD0EFF">
      <w:pPr>
        <w:pStyle w:val="TOC2"/>
        <w:rPr>
          <w:rFonts w:ascii="Garamond" w:eastAsiaTheme="minorEastAsia" w:hAnsi="Garamond"/>
          <w:noProof/>
          <w:lang w:val="en-GB" w:eastAsia="en-GB"/>
        </w:rPr>
      </w:pPr>
      <w:hyperlink w:anchor="_Toc239978006" w:history="1">
        <w:r w:rsidRPr="00D3324C">
          <w:rPr>
            <w:rStyle w:val="Hyperlink"/>
            <w:rFonts w:ascii="Garamond" w:eastAsiaTheme="majorEastAsia" w:hAnsi="Garamond" w:cstheme="majorBidi"/>
            <w:b/>
            <w:noProof/>
          </w:rPr>
          <w:t>4.2.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Zone d’influence locale du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49</w:t>
        </w:r>
        <w:r w:rsidRPr="00D3324C">
          <w:rPr>
            <w:rFonts w:ascii="Garamond" w:hAnsi="Garamond"/>
            <w:noProof/>
            <w:webHidden/>
          </w:rPr>
          <w:fldChar w:fldCharType="end"/>
        </w:r>
      </w:hyperlink>
    </w:p>
    <w:p w14:paraId="6F6EB9F3" w14:textId="1E5126FE" w:rsidR="00BD0EFF" w:rsidRPr="00D3324C" w:rsidRDefault="00BD0EFF">
      <w:pPr>
        <w:pStyle w:val="TOC2"/>
        <w:rPr>
          <w:rFonts w:ascii="Garamond" w:eastAsiaTheme="minorEastAsia" w:hAnsi="Garamond"/>
          <w:noProof/>
          <w:lang w:val="en-GB" w:eastAsia="en-GB"/>
        </w:rPr>
      </w:pPr>
      <w:hyperlink w:anchor="_Toc239978007" w:history="1">
        <w:r w:rsidRPr="00D3324C">
          <w:rPr>
            <w:rStyle w:val="Hyperlink"/>
            <w:rFonts w:ascii="Garamond" w:eastAsiaTheme="majorEastAsia" w:hAnsi="Garamond" w:cstheme="majorBidi"/>
            <w:b/>
            <w:noProof/>
          </w:rPr>
          <w:t>4.3.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Analyse de la sensibilité</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50</w:t>
        </w:r>
        <w:r w:rsidRPr="00D3324C">
          <w:rPr>
            <w:rFonts w:ascii="Garamond" w:hAnsi="Garamond"/>
            <w:noProof/>
            <w:webHidden/>
          </w:rPr>
          <w:fldChar w:fldCharType="end"/>
        </w:r>
      </w:hyperlink>
    </w:p>
    <w:p w14:paraId="05E07FA4" w14:textId="179615D0" w:rsidR="00BD0EFF" w:rsidRPr="00D3324C" w:rsidRDefault="00BD0EFF">
      <w:pPr>
        <w:pStyle w:val="TOC1"/>
        <w:tabs>
          <w:tab w:val="right" w:leader="dot" w:pos="9552"/>
        </w:tabs>
        <w:rPr>
          <w:rFonts w:ascii="Garamond" w:eastAsiaTheme="minorEastAsia" w:hAnsi="Garamond"/>
          <w:noProof/>
          <w:lang w:val="en-GB" w:eastAsia="en-GB"/>
        </w:rPr>
      </w:pPr>
      <w:hyperlink w:anchor="_Toc239978008" w:history="1">
        <w:r w:rsidRPr="00D3324C">
          <w:rPr>
            <w:rStyle w:val="Hyperlink"/>
            <w:rFonts w:ascii="Garamond" w:eastAsiaTheme="majorEastAsia" w:hAnsi="Garamond" w:cstheme="majorBidi"/>
            <w:b/>
            <w:noProof/>
          </w:rPr>
          <w:t>CHAPITRE 5 : REUNION DE CONCERTATION ET D’ECHANGES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52</w:t>
        </w:r>
        <w:r w:rsidRPr="00D3324C">
          <w:rPr>
            <w:rFonts w:ascii="Garamond" w:hAnsi="Garamond"/>
            <w:noProof/>
            <w:webHidden/>
          </w:rPr>
          <w:fldChar w:fldCharType="end"/>
        </w:r>
      </w:hyperlink>
    </w:p>
    <w:p w14:paraId="108D5A79" w14:textId="79927B42" w:rsidR="00BD0EFF" w:rsidRPr="00D3324C" w:rsidRDefault="00BD0EFF">
      <w:pPr>
        <w:pStyle w:val="TOC1"/>
        <w:tabs>
          <w:tab w:val="right" w:leader="dot" w:pos="9552"/>
        </w:tabs>
        <w:rPr>
          <w:rFonts w:ascii="Garamond" w:eastAsiaTheme="minorEastAsia" w:hAnsi="Garamond"/>
          <w:noProof/>
          <w:lang w:val="en-GB" w:eastAsia="en-GB"/>
        </w:rPr>
      </w:pPr>
      <w:hyperlink w:anchor="_Toc239978009" w:history="1">
        <w:r w:rsidRPr="00D3324C">
          <w:rPr>
            <w:rStyle w:val="Hyperlink"/>
            <w:rFonts w:ascii="Garamond" w:eastAsiaTheme="majorEastAsia" w:hAnsi="Garamond" w:cstheme="majorBidi"/>
            <w:b/>
            <w:noProof/>
          </w:rPr>
          <w:t>CHAPITRE 6 : IDENTIFICATION ET ANALYSE DES IMPACTS POTENTIELS ET MESURES D’ATTENUATION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_Toc239978009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19D487A9" w14:textId="378F4C21" w:rsidR="00BD0EFF" w:rsidRPr="00D3324C" w:rsidRDefault="00BD0EFF">
      <w:pPr>
        <w:pStyle w:val="TOC2"/>
        <w:rPr>
          <w:rFonts w:ascii="Garamond" w:eastAsiaTheme="minorEastAsia" w:hAnsi="Garamond"/>
          <w:noProof/>
          <w:lang w:val="en-GB" w:eastAsia="en-GB"/>
        </w:rPr>
      </w:pPr>
      <w:hyperlink w:anchor="_Toc239978016" w:history="1">
        <w:r w:rsidRPr="00D3324C">
          <w:rPr>
            <w:rStyle w:val="Hyperlink"/>
            <w:rFonts w:ascii="Garamond" w:eastAsiaTheme="majorEastAsia" w:hAnsi="Garamond" w:cstheme="majorBidi"/>
            <w:b/>
            <w:noProof/>
          </w:rPr>
          <w:t>6.1.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La méthodologie de l'évaluation de la force d'un impact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_Toc239978016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09651E9D" w14:textId="32197090"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17" w:history="1">
        <w:r w:rsidRPr="00D3324C">
          <w:rPr>
            <w:rStyle w:val="Hyperlink"/>
            <w:rFonts w:ascii="Garamond" w:eastAsiaTheme="majorEastAsia" w:hAnsi="Garamond" w:cstheme="majorBidi"/>
            <w:b/>
            <w:noProof/>
          </w:rPr>
          <w:t>6.1.1.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Critères d’évaluation de l’importance des impacts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_Toc239978017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075413B4" w14:textId="3CC8DB6C"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18" w:history="1">
        <w:r w:rsidRPr="00D3324C">
          <w:rPr>
            <w:rStyle w:val="Hyperlink"/>
            <w:rFonts w:ascii="Garamond" w:eastAsiaTheme="majorEastAsia" w:hAnsi="Garamond" w:cstheme="majorBidi"/>
            <w:b/>
            <w:iCs/>
            <w:noProof/>
          </w:rPr>
          <w:t>6.1.1.1.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Durée de l’impact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_Toc239978018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3F848960" w14:textId="2D6BB608"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19" w:history="1">
        <w:r w:rsidRPr="00D3324C">
          <w:rPr>
            <w:rStyle w:val="Hyperlink"/>
            <w:rFonts w:ascii="Garamond" w:eastAsiaTheme="majorEastAsia" w:hAnsi="Garamond" w:cstheme="majorBidi"/>
            <w:b/>
            <w:iCs/>
            <w:noProof/>
          </w:rPr>
          <w:t>6.1.1.2.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Étendue de l’impact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_Toc239978019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5A970F6D" w14:textId="7B807B23"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20" w:history="1">
        <w:r w:rsidRPr="00D3324C">
          <w:rPr>
            <w:rStyle w:val="Hyperlink"/>
            <w:rFonts w:ascii="Garamond" w:eastAsiaTheme="majorEastAsia" w:hAnsi="Garamond" w:cstheme="majorBidi"/>
            <w:b/>
            <w:iCs/>
            <w:noProof/>
          </w:rPr>
          <w:t>6.1.1.3.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Intensité de l’impact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54</w:t>
        </w:r>
        <w:r w:rsidRPr="00D3324C">
          <w:rPr>
            <w:rFonts w:ascii="Garamond" w:hAnsi="Garamond"/>
            <w:noProof/>
            <w:webHidden/>
          </w:rPr>
          <w:fldChar w:fldCharType="end"/>
        </w:r>
      </w:hyperlink>
    </w:p>
    <w:p w14:paraId="7037A37C" w14:textId="3E568AC6"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1" w:history="1">
        <w:r w:rsidRPr="00D3324C">
          <w:rPr>
            <w:rStyle w:val="Hyperlink"/>
            <w:rFonts w:ascii="Garamond" w:eastAsiaTheme="majorEastAsia" w:hAnsi="Garamond" w:cstheme="majorBidi"/>
            <w:b/>
            <w:noProof/>
          </w:rPr>
          <w:t>6.1.2.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Evaluation de l’importance de l’impact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55</w:t>
        </w:r>
        <w:r w:rsidRPr="00D3324C">
          <w:rPr>
            <w:rFonts w:ascii="Garamond" w:hAnsi="Garamond"/>
            <w:noProof/>
            <w:webHidden/>
          </w:rPr>
          <w:fldChar w:fldCharType="end"/>
        </w:r>
      </w:hyperlink>
    </w:p>
    <w:p w14:paraId="2187B28D" w14:textId="153D6198"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2" w:history="1">
        <w:r w:rsidRPr="00D3324C">
          <w:rPr>
            <w:rStyle w:val="Hyperlink"/>
            <w:rFonts w:ascii="Garamond" w:eastAsiaTheme="majorEastAsia" w:hAnsi="Garamond" w:cstheme="majorBidi"/>
            <w:b/>
            <w:noProof/>
          </w:rPr>
          <w:t>6.1.3.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Activités sources d’impacts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6DD99147" w14:textId="1A8CFB77"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23" w:history="1">
        <w:r w:rsidRPr="00D3324C">
          <w:rPr>
            <w:rStyle w:val="Hyperlink"/>
            <w:rFonts w:ascii="Garamond" w:eastAsiaTheme="majorEastAsia" w:hAnsi="Garamond" w:cstheme="majorBidi"/>
            <w:b/>
            <w:iCs/>
            <w:noProof/>
          </w:rPr>
          <w:t>6.1.3.1.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Phase de construction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4EA74AA0" w14:textId="317220CA"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24" w:history="1">
        <w:r w:rsidRPr="00D3324C">
          <w:rPr>
            <w:rStyle w:val="Hyperlink"/>
            <w:rFonts w:ascii="Garamond" w:eastAsiaTheme="majorEastAsia" w:hAnsi="Garamond" w:cstheme="majorBidi"/>
            <w:b/>
            <w:iCs/>
            <w:noProof/>
          </w:rPr>
          <w:t>6.1.3.2.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Phase d'exploitation/entretien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02E6C375" w14:textId="50AC6C62" w:rsidR="00BD0EFF" w:rsidRPr="00D3324C" w:rsidRDefault="00BD0EFF">
      <w:pPr>
        <w:pStyle w:val="TOC2"/>
        <w:rPr>
          <w:rFonts w:ascii="Garamond" w:eastAsiaTheme="minorEastAsia" w:hAnsi="Garamond"/>
          <w:noProof/>
          <w:lang w:val="en-GB" w:eastAsia="en-GB"/>
        </w:rPr>
      </w:pPr>
      <w:hyperlink w:anchor="_Toc239978025" w:history="1">
        <w:r w:rsidRPr="00D3324C">
          <w:rPr>
            <w:rStyle w:val="Hyperlink"/>
            <w:rFonts w:ascii="Garamond" w:eastAsiaTheme="majorEastAsia" w:hAnsi="Garamond" w:cstheme="majorBidi"/>
            <w:b/>
            <w:noProof/>
          </w:rPr>
          <w:t>6.2.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potentiel durant la phase des travaux du sous-projet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69E4FF1F" w14:textId="43B39027"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6" w:history="1">
        <w:r w:rsidRPr="00D3324C">
          <w:rPr>
            <w:rStyle w:val="Hyperlink"/>
            <w:rFonts w:ascii="Garamond" w:eastAsiaTheme="majorEastAsia" w:hAnsi="Garamond" w:cstheme="majorBidi"/>
            <w:b/>
            <w:noProof/>
          </w:rPr>
          <w:t>6.2.1.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positifs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111C3B22" w14:textId="6286F8C4"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7" w:history="1">
        <w:r w:rsidRPr="00D3324C">
          <w:rPr>
            <w:rStyle w:val="Hyperlink"/>
            <w:rFonts w:ascii="Garamond" w:eastAsiaTheme="majorEastAsia" w:hAnsi="Garamond" w:cstheme="majorBidi"/>
            <w:b/>
            <w:noProof/>
          </w:rPr>
          <w:t>6.2.2.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négatifs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03153CEE" w14:textId="4C66A58E"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8" w:history="1">
        <w:r w:rsidRPr="00D3324C">
          <w:rPr>
            <w:rStyle w:val="Hyperlink"/>
            <w:rFonts w:ascii="Garamond" w:eastAsiaTheme="majorEastAsia" w:hAnsi="Garamond" w:cstheme="majorBidi"/>
            <w:b/>
            <w:noProof/>
          </w:rPr>
          <w:t>6.2.3.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 xml:space="preserve">Risques de </w:t>
        </w:r>
        <w:r w:rsidRPr="00D3324C">
          <w:rPr>
            <w:rStyle w:val="Hyperlink"/>
            <w:rFonts w:ascii="Garamond" w:eastAsia="Times New Roman" w:hAnsi="Garamond" w:cs="Arial"/>
            <w:b/>
            <w:noProof/>
          </w:rPr>
          <w:t>découverte fortuite de ressources culturelles ou archéologiques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56</w:t>
        </w:r>
        <w:r w:rsidRPr="00D3324C">
          <w:rPr>
            <w:rFonts w:ascii="Garamond" w:hAnsi="Garamond"/>
            <w:noProof/>
            <w:webHidden/>
          </w:rPr>
          <w:fldChar w:fldCharType="end"/>
        </w:r>
      </w:hyperlink>
    </w:p>
    <w:p w14:paraId="60CF2511" w14:textId="6A190B81"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29" w:history="1">
        <w:r w:rsidRPr="00D3324C">
          <w:rPr>
            <w:rStyle w:val="Hyperlink"/>
            <w:rFonts w:ascii="Garamond" w:eastAsiaTheme="majorEastAsia" w:hAnsi="Garamond" w:cstheme="majorBidi"/>
            <w:b/>
            <w:noProof/>
          </w:rPr>
          <w:t>6.2.4.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sur le milieu physique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_Toc239978029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57</w:t>
        </w:r>
        <w:r w:rsidRPr="00D3324C">
          <w:rPr>
            <w:rFonts w:ascii="Garamond" w:hAnsi="Garamond"/>
            <w:noProof/>
            <w:webHidden/>
          </w:rPr>
          <w:fldChar w:fldCharType="end"/>
        </w:r>
      </w:hyperlink>
    </w:p>
    <w:p w14:paraId="05CDD646" w14:textId="40073AF0"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0" w:history="1">
        <w:r w:rsidRPr="00D3324C">
          <w:rPr>
            <w:rStyle w:val="Hyperlink"/>
            <w:rFonts w:ascii="Garamond" w:eastAsiaTheme="majorEastAsia" w:hAnsi="Garamond" w:cstheme="majorBidi"/>
            <w:b/>
            <w:iCs/>
            <w:noProof/>
          </w:rPr>
          <w:t>6.2.4.1.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les sols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57</w:t>
        </w:r>
        <w:r w:rsidRPr="00D3324C">
          <w:rPr>
            <w:rFonts w:ascii="Garamond" w:hAnsi="Garamond"/>
            <w:noProof/>
            <w:webHidden/>
          </w:rPr>
          <w:fldChar w:fldCharType="end"/>
        </w:r>
      </w:hyperlink>
    </w:p>
    <w:p w14:paraId="44A1DE6C" w14:textId="1B516099"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1" w:history="1">
        <w:r w:rsidRPr="00D3324C">
          <w:rPr>
            <w:rStyle w:val="Hyperlink"/>
            <w:rFonts w:ascii="Garamond" w:eastAsiaTheme="majorEastAsia" w:hAnsi="Garamond" w:cstheme="majorBidi"/>
            <w:b/>
            <w:iCs/>
            <w:noProof/>
          </w:rPr>
          <w:t>6.2.4.2.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 qualité des eaux souterraines et des eaux de surface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59</w:t>
        </w:r>
        <w:r w:rsidRPr="00D3324C">
          <w:rPr>
            <w:rFonts w:ascii="Garamond" w:hAnsi="Garamond"/>
            <w:noProof/>
            <w:webHidden/>
          </w:rPr>
          <w:fldChar w:fldCharType="end"/>
        </w:r>
      </w:hyperlink>
    </w:p>
    <w:p w14:paraId="10DEA868" w14:textId="6A3A50A2"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2" w:history="1">
        <w:r w:rsidRPr="00D3324C">
          <w:rPr>
            <w:rStyle w:val="Hyperlink"/>
            <w:rFonts w:ascii="Garamond" w:eastAsiaTheme="majorEastAsia" w:hAnsi="Garamond" w:cstheme="majorBidi"/>
            <w:b/>
            <w:iCs/>
            <w:noProof/>
            <w:lang w:val="fr-CH"/>
          </w:rPr>
          <w:t>6.2.4.3.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lang w:val="fr-CH"/>
          </w:rPr>
          <w:t>Impact sur le paysage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59</w:t>
        </w:r>
        <w:r w:rsidRPr="00D3324C">
          <w:rPr>
            <w:rFonts w:ascii="Garamond" w:hAnsi="Garamond"/>
            <w:noProof/>
            <w:webHidden/>
          </w:rPr>
          <w:fldChar w:fldCharType="end"/>
        </w:r>
      </w:hyperlink>
    </w:p>
    <w:p w14:paraId="48EF6915" w14:textId="2216E720"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33" w:history="1">
        <w:r w:rsidRPr="00D3324C">
          <w:rPr>
            <w:rStyle w:val="Hyperlink"/>
            <w:rFonts w:ascii="Garamond" w:eastAsiaTheme="majorEastAsia" w:hAnsi="Garamond" w:cstheme="majorBidi"/>
            <w:b/>
            <w:noProof/>
          </w:rPr>
          <w:t>6.2.5.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sur le milieu biologique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60</w:t>
        </w:r>
        <w:r w:rsidRPr="00D3324C">
          <w:rPr>
            <w:rFonts w:ascii="Garamond" w:hAnsi="Garamond"/>
            <w:noProof/>
            <w:webHidden/>
          </w:rPr>
          <w:fldChar w:fldCharType="end"/>
        </w:r>
      </w:hyperlink>
    </w:p>
    <w:p w14:paraId="239F3986" w14:textId="12D70A90"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4" w:history="1">
        <w:r w:rsidRPr="00D3324C">
          <w:rPr>
            <w:rStyle w:val="Hyperlink"/>
            <w:rFonts w:ascii="Garamond" w:eastAsiaTheme="majorEastAsia" w:hAnsi="Garamond" w:cstheme="majorBidi"/>
            <w:b/>
            <w:iCs/>
            <w:noProof/>
          </w:rPr>
          <w:t>6.2.5.1.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 xml:space="preserve">Risques </w:t>
        </w:r>
        <w:r w:rsidRPr="00D3324C">
          <w:rPr>
            <w:rStyle w:val="Hyperlink"/>
            <w:rFonts w:ascii="Garamond" w:hAnsi="Garamond"/>
            <w:b/>
            <w:noProof/>
          </w:rPr>
          <w:t>de plantation et de prolifération des espèces exotiques envahissantes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60</w:t>
        </w:r>
        <w:r w:rsidRPr="00D3324C">
          <w:rPr>
            <w:rFonts w:ascii="Garamond" w:hAnsi="Garamond"/>
            <w:noProof/>
            <w:webHidden/>
          </w:rPr>
          <w:fldChar w:fldCharType="end"/>
        </w:r>
      </w:hyperlink>
    </w:p>
    <w:p w14:paraId="2E6E9CED" w14:textId="1233671B"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5" w:history="1">
        <w:r w:rsidRPr="00D3324C">
          <w:rPr>
            <w:rStyle w:val="Hyperlink"/>
            <w:rFonts w:ascii="Garamond" w:eastAsiaTheme="majorEastAsia" w:hAnsi="Garamond" w:cstheme="majorBidi"/>
            <w:b/>
            <w:iCs/>
            <w:noProof/>
          </w:rPr>
          <w:t>6.2.5.2.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Végétation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60</w:t>
        </w:r>
        <w:r w:rsidRPr="00D3324C">
          <w:rPr>
            <w:rFonts w:ascii="Garamond" w:hAnsi="Garamond"/>
            <w:noProof/>
            <w:webHidden/>
          </w:rPr>
          <w:fldChar w:fldCharType="end"/>
        </w:r>
      </w:hyperlink>
    </w:p>
    <w:p w14:paraId="6487025E" w14:textId="064C5D66"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36" w:history="1">
        <w:r w:rsidRPr="00D3324C">
          <w:rPr>
            <w:rStyle w:val="Hyperlink"/>
            <w:rFonts w:ascii="Garamond" w:eastAsiaTheme="majorEastAsia" w:hAnsi="Garamond" w:cstheme="majorBidi"/>
            <w:b/>
            <w:noProof/>
          </w:rPr>
          <w:t>6.2.6.</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 sur le milieu humain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61</w:t>
        </w:r>
        <w:r w:rsidRPr="00D3324C">
          <w:rPr>
            <w:rFonts w:ascii="Garamond" w:hAnsi="Garamond"/>
            <w:noProof/>
            <w:webHidden/>
          </w:rPr>
          <w:fldChar w:fldCharType="end"/>
        </w:r>
      </w:hyperlink>
    </w:p>
    <w:p w14:paraId="2A72BAEC" w14:textId="4FF313DB"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37" w:history="1">
        <w:r w:rsidRPr="00D3324C">
          <w:rPr>
            <w:rStyle w:val="Hyperlink"/>
            <w:rFonts w:ascii="Garamond" w:eastAsiaTheme="majorEastAsia" w:hAnsi="Garamond" w:cstheme="majorBidi"/>
            <w:b/>
            <w:iCs/>
            <w:noProof/>
          </w:rPr>
          <w:t>6.2.6.1.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 cadre de vie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61</w:t>
        </w:r>
        <w:r w:rsidRPr="00D3324C">
          <w:rPr>
            <w:rFonts w:ascii="Garamond" w:hAnsi="Garamond"/>
            <w:noProof/>
            <w:webHidden/>
          </w:rPr>
          <w:fldChar w:fldCharType="end"/>
        </w:r>
      </w:hyperlink>
    </w:p>
    <w:p w14:paraId="0E79C35C" w14:textId="2A801E85" w:rsidR="00BD0EFF" w:rsidRPr="00D3324C" w:rsidRDefault="00BD0EFF">
      <w:pPr>
        <w:pStyle w:val="TOC2"/>
        <w:rPr>
          <w:rFonts w:ascii="Garamond" w:eastAsiaTheme="minorEastAsia" w:hAnsi="Garamond"/>
          <w:noProof/>
          <w:lang w:val="en-GB" w:eastAsia="en-GB"/>
        </w:rPr>
      </w:pPr>
      <w:hyperlink w:anchor="_Toc239978038" w:history="1">
        <w:r w:rsidRPr="00D3324C">
          <w:rPr>
            <w:rStyle w:val="Hyperlink"/>
            <w:rFonts w:ascii="Garamond" w:eastAsiaTheme="majorEastAsia" w:hAnsi="Garamond" w:cstheme="majorBidi"/>
            <w:b/>
            <w:noProof/>
          </w:rPr>
          <w:t>6.3.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 de la phase exploitation du projet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63</w:t>
        </w:r>
        <w:r w:rsidRPr="00D3324C">
          <w:rPr>
            <w:rFonts w:ascii="Garamond" w:hAnsi="Garamond"/>
            <w:noProof/>
            <w:webHidden/>
          </w:rPr>
          <w:fldChar w:fldCharType="end"/>
        </w:r>
      </w:hyperlink>
    </w:p>
    <w:p w14:paraId="704848CE" w14:textId="2971D154"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39" w:history="1">
        <w:r w:rsidRPr="00D3324C">
          <w:rPr>
            <w:rStyle w:val="Hyperlink"/>
            <w:rFonts w:ascii="Garamond" w:eastAsiaTheme="majorEastAsia" w:hAnsi="Garamond" w:cstheme="majorBidi"/>
            <w:b/>
            <w:noProof/>
          </w:rPr>
          <w:t>6.3.1.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positifs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_Toc239978039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63</w:t>
        </w:r>
        <w:r w:rsidRPr="00D3324C">
          <w:rPr>
            <w:rFonts w:ascii="Garamond" w:hAnsi="Garamond"/>
            <w:noProof/>
            <w:webHidden/>
          </w:rPr>
          <w:fldChar w:fldCharType="end"/>
        </w:r>
      </w:hyperlink>
    </w:p>
    <w:p w14:paraId="201E035E" w14:textId="362FF0F2"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0" w:history="1">
        <w:r w:rsidRPr="00D3324C">
          <w:rPr>
            <w:rStyle w:val="Hyperlink"/>
            <w:rFonts w:ascii="Garamond" w:eastAsiaTheme="majorEastAsia" w:hAnsi="Garamond" w:cstheme="majorBidi"/>
            <w:b/>
            <w:iCs/>
            <w:noProof/>
          </w:rPr>
          <w:t>6.3.1.1.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l’emploi et les revenus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63</w:t>
        </w:r>
        <w:r w:rsidRPr="00D3324C">
          <w:rPr>
            <w:rFonts w:ascii="Garamond" w:hAnsi="Garamond"/>
            <w:noProof/>
            <w:webHidden/>
          </w:rPr>
          <w:fldChar w:fldCharType="end"/>
        </w:r>
      </w:hyperlink>
    </w:p>
    <w:p w14:paraId="3A7402CB" w14:textId="436B1615"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1" w:history="1">
        <w:r w:rsidRPr="00D3324C">
          <w:rPr>
            <w:rStyle w:val="Hyperlink"/>
            <w:rFonts w:ascii="Garamond" w:eastAsiaTheme="majorEastAsia" w:hAnsi="Garamond" w:cstheme="majorBidi"/>
            <w:b/>
            <w:iCs/>
            <w:noProof/>
          </w:rPr>
          <w:t>6.3.1.2.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l’amélioration de la qualité de l’air grâce l’espace vert</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63</w:t>
        </w:r>
        <w:r w:rsidRPr="00D3324C">
          <w:rPr>
            <w:rFonts w:ascii="Garamond" w:hAnsi="Garamond"/>
            <w:noProof/>
            <w:webHidden/>
          </w:rPr>
          <w:fldChar w:fldCharType="end"/>
        </w:r>
      </w:hyperlink>
    </w:p>
    <w:p w14:paraId="0F9BF0D4" w14:textId="3803B74D"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2" w:history="1">
        <w:r w:rsidRPr="00D3324C">
          <w:rPr>
            <w:rStyle w:val="Hyperlink"/>
            <w:rFonts w:ascii="Garamond" w:eastAsiaTheme="majorEastAsia" w:hAnsi="Garamond" w:cstheme="majorBidi"/>
            <w:b/>
            <w:iCs/>
            <w:noProof/>
          </w:rPr>
          <w:t>6.3.1.3.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 santé mentale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64</w:t>
        </w:r>
        <w:r w:rsidRPr="00D3324C">
          <w:rPr>
            <w:rFonts w:ascii="Garamond" w:hAnsi="Garamond"/>
            <w:noProof/>
            <w:webHidden/>
          </w:rPr>
          <w:fldChar w:fldCharType="end"/>
        </w:r>
      </w:hyperlink>
    </w:p>
    <w:p w14:paraId="6C72A8A4" w14:textId="52E52D10"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3" w:history="1">
        <w:r w:rsidRPr="00D3324C">
          <w:rPr>
            <w:rStyle w:val="Hyperlink"/>
            <w:rFonts w:ascii="Garamond" w:eastAsiaTheme="majorEastAsia" w:hAnsi="Garamond" w:cstheme="majorBidi"/>
            <w:b/>
            <w:iCs/>
            <w:noProof/>
          </w:rPr>
          <w:t>6.3.1.4.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 socialisation et activités communautaires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64</w:t>
        </w:r>
        <w:r w:rsidRPr="00D3324C">
          <w:rPr>
            <w:rFonts w:ascii="Garamond" w:hAnsi="Garamond"/>
            <w:noProof/>
            <w:webHidden/>
          </w:rPr>
          <w:fldChar w:fldCharType="end"/>
        </w:r>
      </w:hyperlink>
    </w:p>
    <w:p w14:paraId="05BC7B31" w14:textId="0F1351B8"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4" w:history="1">
        <w:r w:rsidRPr="00D3324C">
          <w:rPr>
            <w:rStyle w:val="Hyperlink"/>
            <w:rFonts w:ascii="Garamond" w:eastAsiaTheme="majorEastAsia" w:hAnsi="Garamond" w:cstheme="majorBidi"/>
            <w:b/>
            <w:iCs/>
            <w:noProof/>
          </w:rPr>
          <w:t>6.3.1.5.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 changement climatique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65</w:t>
        </w:r>
        <w:r w:rsidRPr="00D3324C">
          <w:rPr>
            <w:rFonts w:ascii="Garamond" w:hAnsi="Garamond"/>
            <w:noProof/>
            <w:webHidden/>
          </w:rPr>
          <w:fldChar w:fldCharType="end"/>
        </w:r>
      </w:hyperlink>
    </w:p>
    <w:p w14:paraId="2ACEB196" w14:textId="7D6367F2"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5" w:history="1">
        <w:r w:rsidRPr="00D3324C">
          <w:rPr>
            <w:rStyle w:val="Hyperlink"/>
            <w:rFonts w:ascii="Garamond" w:eastAsiaTheme="majorEastAsia" w:hAnsi="Garamond" w:cstheme="majorBidi"/>
            <w:b/>
            <w:iCs/>
            <w:noProof/>
          </w:rPr>
          <w:t>6.3.1.6.</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les îlots de chaleur</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66</w:t>
        </w:r>
        <w:r w:rsidRPr="00D3324C">
          <w:rPr>
            <w:rFonts w:ascii="Garamond" w:hAnsi="Garamond"/>
            <w:noProof/>
            <w:webHidden/>
          </w:rPr>
          <w:fldChar w:fldCharType="end"/>
        </w:r>
      </w:hyperlink>
    </w:p>
    <w:p w14:paraId="567F9677" w14:textId="7AF7E5B6"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6" w:history="1">
        <w:r w:rsidRPr="00D3324C">
          <w:rPr>
            <w:rStyle w:val="Hyperlink"/>
            <w:rFonts w:ascii="Garamond" w:eastAsiaTheme="majorEastAsia" w:hAnsi="Garamond" w:cstheme="majorBidi"/>
            <w:b/>
            <w:iCs/>
            <w:noProof/>
          </w:rPr>
          <w:t>6.3.1.7.</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 pollution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66</w:t>
        </w:r>
        <w:r w:rsidRPr="00D3324C">
          <w:rPr>
            <w:rFonts w:ascii="Garamond" w:hAnsi="Garamond"/>
            <w:noProof/>
            <w:webHidden/>
          </w:rPr>
          <w:fldChar w:fldCharType="end"/>
        </w:r>
      </w:hyperlink>
    </w:p>
    <w:p w14:paraId="77BC3E4D" w14:textId="5E2E7DFB"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7" w:history="1">
        <w:r w:rsidRPr="00D3324C">
          <w:rPr>
            <w:rStyle w:val="Hyperlink"/>
            <w:rFonts w:ascii="Garamond" w:eastAsiaTheme="majorEastAsia" w:hAnsi="Garamond" w:cstheme="majorBidi"/>
            <w:b/>
            <w:iCs/>
            <w:noProof/>
          </w:rPr>
          <w:t>6.3.1.8.</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les inondations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67</w:t>
        </w:r>
        <w:r w:rsidRPr="00D3324C">
          <w:rPr>
            <w:rFonts w:ascii="Garamond" w:hAnsi="Garamond"/>
            <w:noProof/>
            <w:webHidden/>
          </w:rPr>
          <w:fldChar w:fldCharType="end"/>
        </w:r>
      </w:hyperlink>
    </w:p>
    <w:p w14:paraId="0BAEFF78" w14:textId="0490986E"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48" w:history="1">
        <w:r w:rsidRPr="00D3324C">
          <w:rPr>
            <w:rStyle w:val="Hyperlink"/>
            <w:rFonts w:ascii="Garamond" w:eastAsiaTheme="majorEastAsia" w:hAnsi="Garamond" w:cstheme="majorBidi"/>
            <w:b/>
            <w:iCs/>
            <w:noProof/>
          </w:rPr>
          <w:t>6.3.1.9.</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Impacts sur la réduction du Bruit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67</w:t>
        </w:r>
        <w:r w:rsidRPr="00D3324C">
          <w:rPr>
            <w:rFonts w:ascii="Garamond" w:hAnsi="Garamond"/>
            <w:noProof/>
            <w:webHidden/>
          </w:rPr>
          <w:fldChar w:fldCharType="end"/>
        </w:r>
      </w:hyperlink>
    </w:p>
    <w:p w14:paraId="538B5CDC" w14:textId="06C76CFE"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49" w:history="1">
        <w:r w:rsidRPr="00D3324C">
          <w:rPr>
            <w:rStyle w:val="Hyperlink"/>
            <w:rFonts w:ascii="Garamond" w:eastAsiaTheme="majorEastAsia" w:hAnsi="Garamond" w:cstheme="majorBidi"/>
            <w:b/>
            <w:noProof/>
          </w:rPr>
          <w:t>6.3.2.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négatifs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_Toc239978049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68</w:t>
        </w:r>
        <w:r w:rsidRPr="00D3324C">
          <w:rPr>
            <w:rFonts w:ascii="Garamond" w:hAnsi="Garamond"/>
            <w:noProof/>
            <w:webHidden/>
          </w:rPr>
          <w:fldChar w:fldCharType="end"/>
        </w:r>
      </w:hyperlink>
    </w:p>
    <w:p w14:paraId="24763B97" w14:textId="28BC44D3"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50" w:history="1">
        <w:r w:rsidRPr="00D3324C">
          <w:rPr>
            <w:rStyle w:val="Hyperlink"/>
            <w:rFonts w:ascii="Garamond" w:eastAsiaTheme="majorEastAsia" w:hAnsi="Garamond" w:cstheme="majorBidi"/>
            <w:b/>
            <w:iCs/>
            <w:noProof/>
          </w:rPr>
          <w:t>6.3.2.1.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Utilisation accrue de l’eau</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_Toc239978050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68</w:t>
        </w:r>
        <w:r w:rsidRPr="00D3324C">
          <w:rPr>
            <w:rFonts w:ascii="Garamond" w:hAnsi="Garamond"/>
            <w:noProof/>
            <w:webHidden/>
          </w:rPr>
          <w:fldChar w:fldCharType="end"/>
        </w:r>
      </w:hyperlink>
    </w:p>
    <w:p w14:paraId="66D8D743" w14:textId="4A648C36"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51" w:history="1">
        <w:r w:rsidRPr="00D3324C">
          <w:rPr>
            <w:rStyle w:val="Hyperlink"/>
            <w:rFonts w:ascii="Garamond" w:eastAsiaTheme="majorEastAsia" w:hAnsi="Garamond" w:cstheme="majorBidi"/>
            <w:b/>
            <w:iCs/>
            <w:noProof/>
          </w:rPr>
          <w:t>6.3.2.2.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Risque de pollution causée par des produits chimiques et des déchets solides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_Toc239978051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68</w:t>
        </w:r>
        <w:r w:rsidRPr="00D3324C">
          <w:rPr>
            <w:rFonts w:ascii="Garamond" w:hAnsi="Garamond"/>
            <w:noProof/>
            <w:webHidden/>
          </w:rPr>
          <w:fldChar w:fldCharType="end"/>
        </w:r>
      </w:hyperlink>
    </w:p>
    <w:p w14:paraId="27C70327" w14:textId="278B5F22"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52" w:history="1">
        <w:r w:rsidRPr="00D3324C">
          <w:rPr>
            <w:rStyle w:val="Hyperlink"/>
            <w:rFonts w:ascii="Garamond" w:eastAsiaTheme="majorEastAsia" w:hAnsi="Garamond" w:cstheme="majorBidi"/>
            <w:b/>
            <w:iCs/>
            <w:noProof/>
          </w:rPr>
          <w:t>6.3.2.3.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Parasites et maladies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_Toc239978052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68</w:t>
        </w:r>
        <w:r w:rsidRPr="00D3324C">
          <w:rPr>
            <w:rFonts w:ascii="Garamond" w:hAnsi="Garamond"/>
            <w:noProof/>
            <w:webHidden/>
          </w:rPr>
          <w:fldChar w:fldCharType="end"/>
        </w:r>
      </w:hyperlink>
    </w:p>
    <w:p w14:paraId="18D0B288" w14:textId="69473650"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53" w:history="1">
        <w:r w:rsidRPr="00D3324C">
          <w:rPr>
            <w:rStyle w:val="Hyperlink"/>
            <w:rFonts w:ascii="Garamond" w:eastAsiaTheme="majorEastAsia" w:hAnsi="Garamond" w:cstheme="majorBidi"/>
            <w:b/>
            <w:noProof/>
          </w:rPr>
          <w:t>6.3.3.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Synthèse des impacts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_Toc239978053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68</w:t>
        </w:r>
        <w:r w:rsidRPr="00D3324C">
          <w:rPr>
            <w:rFonts w:ascii="Garamond" w:hAnsi="Garamond"/>
            <w:noProof/>
            <w:webHidden/>
          </w:rPr>
          <w:fldChar w:fldCharType="end"/>
        </w:r>
      </w:hyperlink>
    </w:p>
    <w:p w14:paraId="195DCA33" w14:textId="2B1398D2" w:rsidR="00BD0EFF" w:rsidRPr="00D3324C" w:rsidRDefault="00BD0EFF">
      <w:pPr>
        <w:pStyle w:val="TOC1"/>
        <w:tabs>
          <w:tab w:val="right" w:leader="dot" w:pos="9552"/>
        </w:tabs>
        <w:rPr>
          <w:rFonts w:ascii="Garamond" w:eastAsiaTheme="minorEastAsia" w:hAnsi="Garamond"/>
          <w:noProof/>
          <w:lang w:val="en-GB" w:eastAsia="en-GB"/>
        </w:rPr>
      </w:pPr>
      <w:hyperlink w:anchor="_Toc239978054" w:history="1">
        <w:r w:rsidRPr="00D3324C">
          <w:rPr>
            <w:rStyle w:val="Hyperlink"/>
            <w:rFonts w:ascii="Garamond" w:eastAsiaTheme="majorEastAsia" w:hAnsi="Garamond" w:cstheme="majorBidi"/>
            <w:b/>
            <w:noProof/>
          </w:rPr>
          <w:t>CHAPITRE 7 :  PLAN DE GESTION ENVIRONNEMENTALE ET SOCIALE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_Toc239978054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70</w:t>
        </w:r>
        <w:r w:rsidRPr="00D3324C">
          <w:rPr>
            <w:rFonts w:ascii="Garamond" w:hAnsi="Garamond"/>
            <w:noProof/>
            <w:webHidden/>
          </w:rPr>
          <w:fldChar w:fldCharType="end"/>
        </w:r>
      </w:hyperlink>
    </w:p>
    <w:p w14:paraId="3E22C23F" w14:textId="3E87B5F5" w:rsidR="00BD0EFF" w:rsidRPr="00D3324C" w:rsidRDefault="00BD0EFF">
      <w:pPr>
        <w:pStyle w:val="TOC2"/>
        <w:rPr>
          <w:rFonts w:ascii="Garamond" w:eastAsiaTheme="minorEastAsia" w:hAnsi="Garamond"/>
          <w:noProof/>
          <w:lang w:val="en-GB" w:eastAsia="en-GB"/>
        </w:rPr>
      </w:pPr>
      <w:hyperlink w:anchor="_Toc239978062" w:history="1">
        <w:r w:rsidRPr="00D3324C">
          <w:rPr>
            <w:rStyle w:val="Hyperlink"/>
            <w:rFonts w:ascii="Garamond" w:eastAsiaTheme="majorEastAsia" w:hAnsi="Garamond" w:cstheme="majorBidi"/>
            <w:b/>
            <w:noProof/>
          </w:rPr>
          <w:t>7.1.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Mesures d’atténuation des impacts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71</w:t>
        </w:r>
        <w:r w:rsidRPr="00D3324C">
          <w:rPr>
            <w:rFonts w:ascii="Garamond" w:hAnsi="Garamond"/>
            <w:noProof/>
            <w:webHidden/>
          </w:rPr>
          <w:fldChar w:fldCharType="end"/>
        </w:r>
      </w:hyperlink>
    </w:p>
    <w:p w14:paraId="5682BBCF" w14:textId="28FF3CB3" w:rsidR="00BD0EFF" w:rsidRPr="00D3324C" w:rsidRDefault="00BD0EFF">
      <w:pPr>
        <w:pStyle w:val="TOC2"/>
        <w:rPr>
          <w:rFonts w:ascii="Garamond" w:eastAsiaTheme="minorEastAsia" w:hAnsi="Garamond"/>
          <w:noProof/>
          <w:lang w:val="en-GB" w:eastAsia="en-GB"/>
        </w:rPr>
      </w:pPr>
      <w:hyperlink w:anchor="_Toc239978063" w:history="1">
        <w:r w:rsidRPr="00D3324C">
          <w:rPr>
            <w:rStyle w:val="Hyperlink"/>
            <w:rFonts w:ascii="Garamond" w:eastAsiaTheme="majorEastAsia" w:hAnsi="Garamond" w:cstheme="majorBidi"/>
            <w:b/>
            <w:noProof/>
          </w:rPr>
          <w:t>7.1.1.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Mesures d’atténuation des impacts en phase préparation- chantier</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71</w:t>
        </w:r>
        <w:r w:rsidRPr="00D3324C">
          <w:rPr>
            <w:rFonts w:ascii="Garamond" w:hAnsi="Garamond"/>
            <w:noProof/>
            <w:webHidden/>
          </w:rPr>
          <w:fldChar w:fldCharType="end"/>
        </w:r>
      </w:hyperlink>
    </w:p>
    <w:p w14:paraId="706BD4A1" w14:textId="3B3CE316"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64" w:history="1">
        <w:r w:rsidRPr="00D3324C">
          <w:rPr>
            <w:rStyle w:val="Hyperlink"/>
            <w:rFonts w:ascii="Garamond" w:eastAsiaTheme="majorEastAsia" w:hAnsi="Garamond" w:cstheme="majorBidi"/>
            <w:b/>
            <w:noProof/>
          </w:rPr>
          <w:t>7.1.1.1.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sur le milieu physique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71</w:t>
        </w:r>
        <w:r w:rsidRPr="00D3324C">
          <w:rPr>
            <w:rFonts w:ascii="Garamond" w:hAnsi="Garamond"/>
            <w:noProof/>
            <w:webHidden/>
          </w:rPr>
          <w:fldChar w:fldCharType="end"/>
        </w:r>
      </w:hyperlink>
    </w:p>
    <w:p w14:paraId="73C91BEC" w14:textId="27DF3536" w:rsidR="00BD0EFF" w:rsidRPr="00D3324C" w:rsidRDefault="00BD0EFF">
      <w:pPr>
        <w:pStyle w:val="TOC3"/>
        <w:tabs>
          <w:tab w:val="left" w:pos="1320"/>
          <w:tab w:val="right" w:leader="dot" w:pos="9552"/>
        </w:tabs>
        <w:rPr>
          <w:rFonts w:ascii="Garamond" w:eastAsiaTheme="minorEastAsia" w:hAnsi="Garamond"/>
          <w:noProof/>
          <w:lang w:val="en-GB" w:eastAsia="en-GB"/>
        </w:rPr>
      </w:pPr>
      <w:hyperlink w:anchor="_Toc239978065" w:history="1">
        <w:r w:rsidRPr="00D3324C">
          <w:rPr>
            <w:rStyle w:val="Hyperlink"/>
            <w:rFonts w:ascii="Garamond" w:eastAsiaTheme="majorEastAsia" w:hAnsi="Garamond" w:cstheme="majorBidi"/>
            <w:b/>
            <w:noProof/>
          </w:rPr>
          <w:t>7.1.1.2.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Impacts sur le milieu humain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73</w:t>
        </w:r>
        <w:r w:rsidRPr="00D3324C">
          <w:rPr>
            <w:rFonts w:ascii="Garamond" w:hAnsi="Garamond"/>
            <w:noProof/>
            <w:webHidden/>
          </w:rPr>
          <w:fldChar w:fldCharType="end"/>
        </w:r>
      </w:hyperlink>
    </w:p>
    <w:p w14:paraId="05411B42" w14:textId="2BA040B4" w:rsidR="00BD0EFF" w:rsidRPr="00D3324C" w:rsidRDefault="00BD0EFF">
      <w:pPr>
        <w:pStyle w:val="TOC2"/>
        <w:rPr>
          <w:rFonts w:ascii="Garamond" w:eastAsiaTheme="minorEastAsia" w:hAnsi="Garamond"/>
          <w:noProof/>
          <w:lang w:val="en-GB" w:eastAsia="en-GB"/>
        </w:rPr>
      </w:pPr>
      <w:hyperlink w:anchor="_Toc239978066" w:history="1">
        <w:r w:rsidRPr="00D3324C">
          <w:rPr>
            <w:rStyle w:val="Hyperlink"/>
            <w:rFonts w:ascii="Garamond" w:eastAsiaTheme="majorEastAsia" w:hAnsi="Garamond" w:cstheme="majorBidi"/>
            <w:b/>
            <w:noProof/>
          </w:rPr>
          <w:t>7.1.2.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Mesures relatives au choix et aux engagements des entrepreneurs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77</w:t>
        </w:r>
        <w:r w:rsidRPr="00D3324C">
          <w:rPr>
            <w:rFonts w:ascii="Garamond" w:hAnsi="Garamond"/>
            <w:noProof/>
            <w:webHidden/>
          </w:rPr>
          <w:fldChar w:fldCharType="end"/>
        </w:r>
      </w:hyperlink>
    </w:p>
    <w:p w14:paraId="2DBF6375" w14:textId="2DB300FE" w:rsidR="00BD0EFF" w:rsidRPr="00D3324C" w:rsidRDefault="00BD0EFF">
      <w:pPr>
        <w:pStyle w:val="TOC2"/>
        <w:rPr>
          <w:rFonts w:ascii="Garamond" w:eastAsiaTheme="minorEastAsia" w:hAnsi="Garamond"/>
          <w:noProof/>
          <w:lang w:val="en-GB" w:eastAsia="en-GB"/>
        </w:rPr>
      </w:pPr>
      <w:hyperlink w:anchor="_Toc239978067" w:history="1">
        <w:r w:rsidRPr="00D3324C">
          <w:rPr>
            <w:rStyle w:val="Hyperlink"/>
            <w:rFonts w:ascii="Garamond" w:eastAsiaTheme="majorEastAsia" w:hAnsi="Garamond" w:cstheme="majorBidi"/>
            <w:b/>
            <w:noProof/>
          </w:rPr>
          <w:t>7.1.3.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Mesures relatives à l’organisation et à la conduite des travaux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78</w:t>
        </w:r>
        <w:r w:rsidRPr="00D3324C">
          <w:rPr>
            <w:rFonts w:ascii="Garamond" w:hAnsi="Garamond"/>
            <w:noProof/>
            <w:webHidden/>
          </w:rPr>
          <w:fldChar w:fldCharType="end"/>
        </w:r>
      </w:hyperlink>
    </w:p>
    <w:p w14:paraId="225746FD" w14:textId="1181471C" w:rsidR="00BD0EFF" w:rsidRPr="00D3324C" w:rsidRDefault="00BD0EFF">
      <w:pPr>
        <w:pStyle w:val="TOC2"/>
        <w:rPr>
          <w:rFonts w:ascii="Garamond" w:eastAsiaTheme="minorEastAsia" w:hAnsi="Garamond"/>
          <w:noProof/>
          <w:lang w:val="en-GB" w:eastAsia="en-GB"/>
        </w:rPr>
      </w:pPr>
      <w:hyperlink w:anchor="_Toc239978068" w:history="1">
        <w:r w:rsidRPr="00D3324C">
          <w:rPr>
            <w:rStyle w:val="Hyperlink"/>
            <w:rFonts w:ascii="Garamond" w:eastAsiaTheme="majorEastAsia" w:hAnsi="Garamond" w:cstheme="majorBidi"/>
            <w:b/>
            <w:noProof/>
          </w:rPr>
          <w:t>7.1.4.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Mesures d’accompagnement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79</w:t>
        </w:r>
        <w:r w:rsidRPr="00D3324C">
          <w:rPr>
            <w:rFonts w:ascii="Garamond" w:hAnsi="Garamond"/>
            <w:noProof/>
            <w:webHidden/>
          </w:rPr>
          <w:fldChar w:fldCharType="end"/>
        </w:r>
      </w:hyperlink>
    </w:p>
    <w:p w14:paraId="094B1654" w14:textId="1D1B4BFE" w:rsidR="00BD0EFF" w:rsidRPr="00D3324C" w:rsidRDefault="00BD0EFF">
      <w:pPr>
        <w:pStyle w:val="TOC2"/>
        <w:rPr>
          <w:rFonts w:ascii="Garamond" w:eastAsiaTheme="minorEastAsia" w:hAnsi="Garamond"/>
          <w:noProof/>
          <w:lang w:val="en-GB" w:eastAsia="en-GB"/>
        </w:rPr>
      </w:pPr>
      <w:hyperlink w:anchor="_Toc239978069" w:history="1">
        <w:r w:rsidRPr="00D3324C">
          <w:rPr>
            <w:rStyle w:val="Hyperlink"/>
            <w:rFonts w:ascii="Garamond" w:eastAsiaTheme="majorEastAsia" w:hAnsi="Garamond" w:cstheme="majorBidi"/>
            <w:b/>
            <w:noProof/>
          </w:rPr>
          <w:t>7.1.5.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Cadre opérationnel du Plan de Gestion Environnementale et Sociale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_Toc239978069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80</w:t>
        </w:r>
        <w:r w:rsidRPr="00D3324C">
          <w:rPr>
            <w:rFonts w:ascii="Garamond" w:hAnsi="Garamond"/>
            <w:noProof/>
            <w:webHidden/>
          </w:rPr>
          <w:fldChar w:fldCharType="end"/>
        </w:r>
      </w:hyperlink>
    </w:p>
    <w:p w14:paraId="20A453C2" w14:textId="7F86A14F"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0" w:history="1">
        <w:r w:rsidRPr="00D3324C">
          <w:rPr>
            <w:rStyle w:val="Hyperlink"/>
            <w:rFonts w:ascii="Garamond" w:eastAsiaTheme="majorEastAsia" w:hAnsi="Garamond" w:cstheme="majorBidi"/>
            <w:b/>
            <w:iCs/>
            <w:noProof/>
          </w:rPr>
          <w:t>7.1.5.1.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Supervision du cadre opérationnel</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80</w:t>
        </w:r>
        <w:r w:rsidRPr="00D3324C">
          <w:rPr>
            <w:rFonts w:ascii="Garamond" w:hAnsi="Garamond"/>
            <w:noProof/>
            <w:webHidden/>
          </w:rPr>
          <w:fldChar w:fldCharType="end"/>
        </w:r>
      </w:hyperlink>
    </w:p>
    <w:p w14:paraId="5B2DF8A4" w14:textId="47B2D4DB"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1" w:history="1">
        <w:r w:rsidRPr="00D3324C">
          <w:rPr>
            <w:rStyle w:val="Hyperlink"/>
            <w:rFonts w:ascii="Garamond" w:eastAsiaTheme="majorEastAsia" w:hAnsi="Garamond" w:cstheme="majorBidi"/>
            <w:b/>
            <w:iCs/>
            <w:noProof/>
          </w:rPr>
          <w:t>7.1.5.2.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Surveillance environnementale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80</w:t>
        </w:r>
        <w:r w:rsidRPr="00D3324C">
          <w:rPr>
            <w:rFonts w:ascii="Garamond" w:hAnsi="Garamond"/>
            <w:noProof/>
            <w:webHidden/>
          </w:rPr>
          <w:fldChar w:fldCharType="end"/>
        </w:r>
      </w:hyperlink>
    </w:p>
    <w:p w14:paraId="0DA88A24" w14:textId="3E1903B6"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2" w:history="1">
        <w:r w:rsidRPr="00D3324C">
          <w:rPr>
            <w:rStyle w:val="Hyperlink"/>
            <w:rFonts w:ascii="Garamond" w:eastAsiaTheme="majorEastAsia" w:hAnsi="Garamond" w:cstheme="majorBidi"/>
            <w:b/>
            <w:iCs/>
            <w:noProof/>
          </w:rPr>
          <w:t>7.1.5.3.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Suivi environnemental</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81</w:t>
        </w:r>
        <w:r w:rsidRPr="00D3324C">
          <w:rPr>
            <w:rFonts w:ascii="Garamond" w:hAnsi="Garamond"/>
            <w:noProof/>
            <w:webHidden/>
          </w:rPr>
          <w:fldChar w:fldCharType="end"/>
        </w:r>
      </w:hyperlink>
    </w:p>
    <w:p w14:paraId="15C84366" w14:textId="64A9161F"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3" w:history="1">
        <w:r w:rsidRPr="00D3324C">
          <w:rPr>
            <w:rStyle w:val="Hyperlink"/>
            <w:rFonts w:ascii="Garamond" w:eastAsiaTheme="majorEastAsia" w:hAnsi="Garamond" w:cstheme="majorBidi"/>
            <w:b/>
            <w:iCs/>
            <w:noProof/>
          </w:rPr>
          <w:t>7.1.5.4.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Plan de surveillance et de suivi</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82</w:t>
        </w:r>
        <w:r w:rsidRPr="00D3324C">
          <w:rPr>
            <w:rFonts w:ascii="Garamond" w:hAnsi="Garamond"/>
            <w:noProof/>
            <w:webHidden/>
          </w:rPr>
          <w:fldChar w:fldCharType="end"/>
        </w:r>
      </w:hyperlink>
    </w:p>
    <w:p w14:paraId="3ECE5BFF" w14:textId="52A4D057" w:rsidR="00BD0EFF" w:rsidRPr="00D3324C" w:rsidRDefault="00BD0EFF">
      <w:pPr>
        <w:pStyle w:val="TOC2"/>
        <w:rPr>
          <w:rFonts w:ascii="Garamond" w:eastAsiaTheme="minorEastAsia" w:hAnsi="Garamond"/>
          <w:noProof/>
          <w:lang w:val="en-GB" w:eastAsia="en-GB"/>
        </w:rPr>
      </w:pPr>
      <w:hyperlink w:anchor="_Toc239978074" w:history="1">
        <w:r w:rsidRPr="00D3324C">
          <w:rPr>
            <w:rStyle w:val="Hyperlink"/>
            <w:rFonts w:ascii="Garamond" w:eastAsiaTheme="majorEastAsia" w:hAnsi="Garamond" w:cstheme="majorBidi"/>
            <w:b/>
            <w:noProof/>
          </w:rPr>
          <w:t>7.1.6.</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Principales procédures de gestion environnementale et sociale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82</w:t>
        </w:r>
        <w:r w:rsidRPr="00D3324C">
          <w:rPr>
            <w:rFonts w:ascii="Garamond" w:hAnsi="Garamond"/>
            <w:noProof/>
            <w:webHidden/>
          </w:rPr>
          <w:fldChar w:fldCharType="end"/>
        </w:r>
      </w:hyperlink>
    </w:p>
    <w:p w14:paraId="0DAC2B78" w14:textId="0B8235D9"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5" w:history="1">
        <w:r w:rsidRPr="00D3324C">
          <w:rPr>
            <w:rStyle w:val="Hyperlink"/>
            <w:rFonts w:ascii="Garamond" w:eastAsiaTheme="majorEastAsia" w:hAnsi="Garamond" w:cstheme="majorBidi"/>
            <w:b/>
            <w:iCs/>
            <w:noProof/>
          </w:rPr>
          <w:t>7.1.6.1.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Procédure de traitement des non-conformités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82</w:t>
        </w:r>
        <w:r w:rsidRPr="00D3324C">
          <w:rPr>
            <w:rFonts w:ascii="Garamond" w:hAnsi="Garamond"/>
            <w:noProof/>
            <w:webHidden/>
          </w:rPr>
          <w:fldChar w:fldCharType="end"/>
        </w:r>
      </w:hyperlink>
    </w:p>
    <w:p w14:paraId="210C484D" w14:textId="68B0C0A9"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6" w:history="1">
        <w:r w:rsidRPr="00D3324C">
          <w:rPr>
            <w:rStyle w:val="Hyperlink"/>
            <w:rFonts w:ascii="Garamond" w:eastAsiaTheme="majorEastAsia" w:hAnsi="Garamond" w:cstheme="majorBidi"/>
            <w:b/>
            <w:iCs/>
            <w:noProof/>
          </w:rPr>
          <w:t>7.1.6.2.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Plan de repli de chantier et de réhabilitation du site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6F3E842B" w14:textId="13F7DF29"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7" w:history="1">
        <w:r w:rsidRPr="00D3324C">
          <w:rPr>
            <w:rStyle w:val="Hyperlink"/>
            <w:rFonts w:ascii="Garamond" w:eastAsiaTheme="majorEastAsia" w:hAnsi="Garamond" w:cstheme="majorBidi"/>
            <w:b/>
            <w:iCs/>
            <w:noProof/>
          </w:rPr>
          <w:t>7.1.6.3.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Evaluation</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4C61496D" w14:textId="4CBA4C5F" w:rsidR="00BD0EFF" w:rsidRPr="00D3324C" w:rsidRDefault="00BD0EFF">
      <w:pPr>
        <w:pStyle w:val="TOC2"/>
        <w:rPr>
          <w:rFonts w:ascii="Garamond" w:eastAsiaTheme="minorEastAsia" w:hAnsi="Garamond"/>
          <w:noProof/>
          <w:lang w:val="en-GB" w:eastAsia="en-GB"/>
        </w:rPr>
      </w:pPr>
      <w:hyperlink w:anchor="_Toc239978078" w:history="1">
        <w:r w:rsidRPr="00D3324C">
          <w:rPr>
            <w:rStyle w:val="Hyperlink"/>
            <w:rFonts w:ascii="Garamond" w:eastAsiaTheme="majorEastAsia" w:hAnsi="Garamond" w:cstheme="majorBidi"/>
            <w:b/>
            <w:noProof/>
          </w:rPr>
          <w:t>7.1.7.</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Arrangements institutionnels de la mise en œuvre et du suivi du PGES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4B4AB257" w14:textId="75B976D0"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79" w:history="1">
        <w:r w:rsidRPr="00D3324C">
          <w:rPr>
            <w:rStyle w:val="Hyperlink"/>
            <w:rFonts w:ascii="Garamond" w:eastAsiaTheme="majorEastAsia" w:hAnsi="Garamond" w:cstheme="majorBidi"/>
            <w:b/>
            <w:iCs/>
            <w:noProof/>
          </w:rPr>
          <w:t>7.1.7.1.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Programme de mise en œuvre des phases du PGES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_Toc239978079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0BA881FC" w14:textId="6B98C9DD"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0" w:history="1">
        <w:r w:rsidRPr="00D3324C">
          <w:rPr>
            <w:rStyle w:val="Hyperlink"/>
            <w:rFonts w:ascii="Garamond" w:eastAsiaTheme="majorEastAsia" w:hAnsi="Garamond" w:cstheme="majorBidi"/>
            <w:b/>
            <w:iCs/>
            <w:noProof/>
          </w:rPr>
          <w:t>7.1.7.2.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Plan d’action préliminaire aux travaux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5A8F53DF" w14:textId="1008B719" w:rsidR="00BD0EFF" w:rsidRPr="00D3324C" w:rsidRDefault="00BD0EFF">
      <w:pPr>
        <w:pStyle w:val="TOC5"/>
        <w:tabs>
          <w:tab w:val="left" w:pos="1870"/>
          <w:tab w:val="right" w:leader="dot" w:pos="9552"/>
        </w:tabs>
        <w:rPr>
          <w:rFonts w:ascii="Garamond" w:eastAsiaTheme="minorEastAsia" w:hAnsi="Garamond"/>
          <w:noProof/>
          <w:lang w:val="en-GB" w:eastAsia="en-GB"/>
        </w:rPr>
      </w:pPr>
      <w:hyperlink w:anchor="_Toc239978081" w:history="1">
        <w:r w:rsidRPr="00D3324C">
          <w:rPr>
            <w:rStyle w:val="Hyperlink"/>
            <w:rFonts w:ascii="Garamond" w:eastAsiaTheme="majorEastAsia" w:hAnsi="Garamond" w:cstheme="majorBidi"/>
            <w:b/>
            <w:noProof/>
          </w:rPr>
          <w:t>7.1.7.2.1.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Intégration des clauses environnementales et sociales de chantier dans les Dossiers de Consultation des Entreprises et le contrat de Marché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83</w:t>
        </w:r>
        <w:r w:rsidRPr="00D3324C">
          <w:rPr>
            <w:rFonts w:ascii="Garamond" w:hAnsi="Garamond"/>
            <w:noProof/>
            <w:webHidden/>
          </w:rPr>
          <w:fldChar w:fldCharType="end"/>
        </w:r>
      </w:hyperlink>
    </w:p>
    <w:p w14:paraId="47917C1C" w14:textId="6EB5873B" w:rsidR="00BD0EFF" w:rsidRPr="00D3324C" w:rsidRDefault="00BD0EFF">
      <w:pPr>
        <w:pStyle w:val="TOC5"/>
        <w:tabs>
          <w:tab w:val="left" w:pos="1886"/>
          <w:tab w:val="right" w:leader="dot" w:pos="9552"/>
        </w:tabs>
        <w:rPr>
          <w:rFonts w:ascii="Garamond" w:eastAsiaTheme="minorEastAsia" w:hAnsi="Garamond"/>
          <w:noProof/>
          <w:lang w:val="en-GB" w:eastAsia="en-GB"/>
        </w:rPr>
      </w:pPr>
      <w:hyperlink w:anchor="_Toc239978082" w:history="1">
        <w:r w:rsidRPr="00D3324C">
          <w:rPr>
            <w:rStyle w:val="Hyperlink"/>
            <w:rFonts w:ascii="Garamond" w:eastAsiaTheme="majorEastAsia" w:hAnsi="Garamond" w:cstheme="majorBidi"/>
            <w:b/>
            <w:noProof/>
          </w:rPr>
          <w:t>7.1.7.2.2.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Budgétisation des fonds pour le financement de la mise en œuvre du PGES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84</w:t>
        </w:r>
        <w:r w:rsidRPr="00D3324C">
          <w:rPr>
            <w:rFonts w:ascii="Garamond" w:hAnsi="Garamond"/>
            <w:noProof/>
            <w:webHidden/>
          </w:rPr>
          <w:fldChar w:fldCharType="end"/>
        </w:r>
      </w:hyperlink>
    </w:p>
    <w:p w14:paraId="33531FCE" w14:textId="5AEB307B" w:rsidR="00BD0EFF" w:rsidRPr="00D3324C" w:rsidRDefault="00BD0EFF">
      <w:pPr>
        <w:pStyle w:val="TOC2"/>
        <w:rPr>
          <w:rFonts w:ascii="Garamond" w:eastAsiaTheme="minorEastAsia" w:hAnsi="Garamond"/>
          <w:noProof/>
          <w:lang w:val="en-GB" w:eastAsia="en-GB"/>
        </w:rPr>
      </w:pPr>
      <w:hyperlink w:anchor="_Toc239978083" w:history="1">
        <w:r w:rsidRPr="00D3324C">
          <w:rPr>
            <w:rStyle w:val="Hyperlink"/>
            <w:rFonts w:ascii="Garamond" w:eastAsiaTheme="majorEastAsia" w:hAnsi="Garamond" w:cstheme="majorBidi"/>
            <w:b/>
            <w:noProof/>
          </w:rPr>
          <w:t>7.1.8.</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Plan d’action de la phase des travaux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_Toc239978083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84</w:t>
        </w:r>
        <w:r w:rsidRPr="00D3324C">
          <w:rPr>
            <w:rFonts w:ascii="Garamond" w:hAnsi="Garamond"/>
            <w:noProof/>
            <w:webHidden/>
          </w:rPr>
          <w:fldChar w:fldCharType="end"/>
        </w:r>
      </w:hyperlink>
    </w:p>
    <w:p w14:paraId="16F7EF51" w14:textId="6F4F5DF6"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4" w:history="1">
        <w:r w:rsidRPr="00D3324C">
          <w:rPr>
            <w:rStyle w:val="Hyperlink"/>
            <w:rFonts w:ascii="Garamond" w:eastAsiaTheme="majorEastAsia" w:hAnsi="Garamond" w:cstheme="majorBidi"/>
            <w:b/>
            <w:iCs/>
            <w:noProof/>
          </w:rPr>
          <w:t>7.1.8.1.</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Responsables de mise en œuvre des mesures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_Toc239978084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84</w:t>
        </w:r>
        <w:r w:rsidRPr="00D3324C">
          <w:rPr>
            <w:rFonts w:ascii="Garamond" w:hAnsi="Garamond"/>
            <w:noProof/>
            <w:webHidden/>
          </w:rPr>
          <w:fldChar w:fldCharType="end"/>
        </w:r>
      </w:hyperlink>
    </w:p>
    <w:p w14:paraId="40A4A2DC" w14:textId="411B76D3"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5" w:history="1">
        <w:r w:rsidRPr="00D3324C">
          <w:rPr>
            <w:rStyle w:val="Hyperlink"/>
            <w:rFonts w:ascii="Garamond" w:eastAsiaTheme="majorEastAsia" w:hAnsi="Garamond" w:cstheme="majorBidi"/>
            <w:b/>
            <w:iCs/>
            <w:noProof/>
          </w:rPr>
          <w:t>7.1.8.2.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Maîtrise d’Ouvrage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_Toc239978085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84</w:t>
        </w:r>
        <w:r w:rsidRPr="00D3324C">
          <w:rPr>
            <w:rFonts w:ascii="Garamond" w:hAnsi="Garamond"/>
            <w:noProof/>
            <w:webHidden/>
          </w:rPr>
          <w:fldChar w:fldCharType="end"/>
        </w:r>
      </w:hyperlink>
    </w:p>
    <w:p w14:paraId="0708A0C0" w14:textId="04D2F9C8"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6" w:history="1">
        <w:r w:rsidRPr="00D3324C">
          <w:rPr>
            <w:rStyle w:val="Hyperlink"/>
            <w:rFonts w:ascii="Garamond" w:eastAsiaTheme="majorEastAsia" w:hAnsi="Garamond" w:cstheme="majorBidi"/>
            <w:b/>
            <w:iCs/>
            <w:noProof/>
          </w:rPr>
          <w:t>7.1.8.3.</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Mission de Contrôle (MDC)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_Toc239978086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86</w:t>
        </w:r>
        <w:r w:rsidRPr="00D3324C">
          <w:rPr>
            <w:rFonts w:ascii="Garamond" w:hAnsi="Garamond"/>
            <w:noProof/>
            <w:webHidden/>
          </w:rPr>
          <w:fldChar w:fldCharType="end"/>
        </w:r>
      </w:hyperlink>
    </w:p>
    <w:p w14:paraId="710B9C85" w14:textId="237AB12B"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7" w:history="1">
        <w:r w:rsidRPr="00D3324C">
          <w:rPr>
            <w:rStyle w:val="Hyperlink"/>
            <w:rFonts w:ascii="Garamond" w:eastAsiaTheme="majorEastAsia" w:hAnsi="Garamond" w:cstheme="majorBidi"/>
            <w:b/>
            <w:iCs/>
            <w:noProof/>
          </w:rPr>
          <w:t>7.1.8.4.</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Direction de l’Evaluation et du Contrôle Environnemental</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_Toc239978087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86</w:t>
        </w:r>
        <w:r w:rsidRPr="00D3324C">
          <w:rPr>
            <w:rFonts w:ascii="Garamond" w:hAnsi="Garamond"/>
            <w:noProof/>
            <w:webHidden/>
          </w:rPr>
          <w:fldChar w:fldCharType="end"/>
        </w:r>
      </w:hyperlink>
    </w:p>
    <w:p w14:paraId="6580920D" w14:textId="4C506388" w:rsidR="00BD0EFF" w:rsidRPr="00D3324C" w:rsidRDefault="00BD0EFF">
      <w:pPr>
        <w:pStyle w:val="TOC4"/>
        <w:tabs>
          <w:tab w:val="left" w:pos="1540"/>
          <w:tab w:val="right" w:leader="dot" w:pos="9552"/>
        </w:tabs>
        <w:rPr>
          <w:rFonts w:ascii="Garamond" w:eastAsiaTheme="minorEastAsia" w:hAnsi="Garamond"/>
          <w:noProof/>
          <w:lang w:val="en-GB" w:eastAsia="en-GB"/>
        </w:rPr>
      </w:pPr>
      <w:hyperlink w:anchor="_Toc239978088" w:history="1">
        <w:r w:rsidRPr="00D3324C">
          <w:rPr>
            <w:rStyle w:val="Hyperlink"/>
            <w:rFonts w:ascii="Garamond" w:eastAsiaTheme="majorEastAsia" w:hAnsi="Garamond" w:cstheme="majorBidi"/>
            <w:b/>
            <w:iCs/>
            <w:noProof/>
          </w:rPr>
          <w:t>7.1.8.5.</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iCs/>
            <w:noProof/>
          </w:rPr>
          <w:t>Entreprise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_Toc239978088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87</w:t>
        </w:r>
        <w:r w:rsidRPr="00D3324C">
          <w:rPr>
            <w:rFonts w:ascii="Garamond" w:hAnsi="Garamond"/>
            <w:noProof/>
            <w:webHidden/>
          </w:rPr>
          <w:fldChar w:fldCharType="end"/>
        </w:r>
      </w:hyperlink>
    </w:p>
    <w:p w14:paraId="106FE0C1" w14:textId="06CEC4AC" w:rsidR="00BD0EFF" w:rsidRPr="00D3324C" w:rsidRDefault="00BD0EFF">
      <w:pPr>
        <w:pStyle w:val="TOC2"/>
        <w:rPr>
          <w:rFonts w:ascii="Garamond" w:eastAsiaTheme="minorEastAsia" w:hAnsi="Garamond"/>
          <w:noProof/>
          <w:lang w:val="en-GB" w:eastAsia="en-GB"/>
        </w:rPr>
      </w:pPr>
      <w:hyperlink w:anchor="_Toc239978089" w:history="1">
        <w:r w:rsidRPr="00D3324C">
          <w:rPr>
            <w:rStyle w:val="Hyperlink"/>
            <w:rFonts w:ascii="Garamond" w:eastAsiaTheme="majorEastAsia" w:hAnsi="Garamond" w:cstheme="majorBidi"/>
            <w:b/>
            <w:noProof/>
          </w:rPr>
          <w:t>7.2.</w:t>
        </w:r>
        <w:r w:rsidRPr="00D3324C">
          <w:rPr>
            <w:rFonts w:ascii="Garamond" w:eastAsiaTheme="minorEastAsia" w:hAnsi="Garamond"/>
            <w:noProof/>
            <w:lang w:val="en-GB" w:eastAsia="en-GB"/>
          </w:rPr>
          <w:tab/>
        </w:r>
        <w:r w:rsidRPr="00D3324C">
          <w:rPr>
            <w:rStyle w:val="Hyperlink"/>
            <w:rFonts w:ascii="Garamond" w:eastAsiaTheme="majorEastAsia" w:hAnsi="Garamond" w:cstheme="majorBidi"/>
            <w:b/>
            <w:noProof/>
          </w:rPr>
          <w:t>Coût estimatif du PGES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_Toc239978089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87</w:t>
        </w:r>
        <w:r w:rsidRPr="00D3324C">
          <w:rPr>
            <w:rFonts w:ascii="Garamond" w:hAnsi="Garamond"/>
            <w:noProof/>
            <w:webHidden/>
          </w:rPr>
          <w:fldChar w:fldCharType="end"/>
        </w:r>
      </w:hyperlink>
    </w:p>
    <w:p w14:paraId="2F0E1266" w14:textId="6BAE8B32" w:rsidR="00BD0EFF" w:rsidRPr="00D3324C" w:rsidRDefault="00BD0EFF">
      <w:pPr>
        <w:pStyle w:val="TOC1"/>
        <w:tabs>
          <w:tab w:val="right" w:leader="dot" w:pos="9552"/>
        </w:tabs>
        <w:rPr>
          <w:rFonts w:ascii="Garamond" w:eastAsiaTheme="minorEastAsia" w:hAnsi="Garamond"/>
          <w:noProof/>
          <w:lang w:val="en-GB" w:eastAsia="en-GB"/>
        </w:rPr>
      </w:pPr>
      <w:hyperlink w:anchor="_Toc239978090" w:history="1">
        <w:r w:rsidRPr="00D3324C">
          <w:rPr>
            <w:rStyle w:val="Hyperlink"/>
            <w:rFonts w:ascii="Garamond" w:eastAsiaTheme="majorEastAsia" w:hAnsi="Garamond" w:cstheme="majorBidi"/>
            <w:b/>
            <w:noProof/>
          </w:rPr>
          <w:t>CHAPITRE 8 : CONCLUSION ET RECOMMANDATIONS</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_Toc239978090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90</w:t>
        </w:r>
        <w:r w:rsidRPr="00D3324C">
          <w:rPr>
            <w:rFonts w:ascii="Garamond" w:hAnsi="Garamond"/>
            <w:noProof/>
            <w:webHidden/>
          </w:rPr>
          <w:fldChar w:fldCharType="end"/>
        </w:r>
      </w:hyperlink>
    </w:p>
    <w:p w14:paraId="49E49511" w14:textId="1A1BAEA0" w:rsidR="00BD0EFF" w:rsidRPr="00D3324C" w:rsidRDefault="00BD0EFF">
      <w:pPr>
        <w:pStyle w:val="TOC1"/>
        <w:tabs>
          <w:tab w:val="right" w:leader="dot" w:pos="9552"/>
        </w:tabs>
        <w:rPr>
          <w:rFonts w:ascii="Garamond" w:eastAsiaTheme="minorEastAsia" w:hAnsi="Garamond"/>
          <w:noProof/>
          <w:lang w:val="en-GB" w:eastAsia="en-GB"/>
        </w:rPr>
      </w:pPr>
      <w:hyperlink w:anchor="_Toc239978091" w:history="1">
        <w:r w:rsidRPr="00D3324C">
          <w:rPr>
            <w:rStyle w:val="Hyperlink"/>
            <w:rFonts w:ascii="Garamond" w:eastAsiaTheme="majorEastAsia" w:hAnsi="Garamond" w:cstheme="majorBidi"/>
            <w:b/>
            <w:noProof/>
          </w:rPr>
          <w:t>ANNEXES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_Toc239978091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92</w:t>
        </w:r>
        <w:r w:rsidRPr="00D3324C">
          <w:rPr>
            <w:rFonts w:ascii="Garamond" w:hAnsi="Garamond"/>
            <w:noProof/>
            <w:webHidden/>
          </w:rPr>
          <w:fldChar w:fldCharType="end"/>
        </w:r>
      </w:hyperlink>
    </w:p>
    <w:p w14:paraId="613787FD" w14:textId="2B44F1E2" w:rsidR="00BD0EFF" w:rsidRPr="00D3324C" w:rsidRDefault="00BD0EFF">
      <w:pPr>
        <w:pStyle w:val="TOC2"/>
        <w:rPr>
          <w:rFonts w:ascii="Garamond" w:eastAsiaTheme="minorEastAsia" w:hAnsi="Garamond"/>
          <w:noProof/>
          <w:lang w:val="en-GB" w:eastAsia="en-GB"/>
        </w:rPr>
      </w:pPr>
      <w:hyperlink w:anchor="_Toc239978101" w:history="1">
        <w:r w:rsidRPr="00D3324C">
          <w:rPr>
            <w:rStyle w:val="Hyperlink"/>
            <w:rFonts w:ascii="Garamond" w:eastAsiaTheme="majorEastAsia" w:hAnsi="Garamond" w:cstheme="majorBidi"/>
            <w:b/>
            <w:noProof/>
          </w:rPr>
          <w:t>ANNEXE 1 : Consultation publique et liste de présence</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_Toc239978101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92</w:t>
        </w:r>
        <w:r w:rsidRPr="00D3324C">
          <w:rPr>
            <w:rFonts w:ascii="Garamond" w:hAnsi="Garamond"/>
            <w:noProof/>
            <w:webHidden/>
          </w:rPr>
          <w:fldChar w:fldCharType="end"/>
        </w:r>
      </w:hyperlink>
    </w:p>
    <w:p w14:paraId="2A68D472" w14:textId="18CBFE71" w:rsidR="00BD0EFF" w:rsidRPr="00D3324C" w:rsidRDefault="00BD0EFF">
      <w:pPr>
        <w:pStyle w:val="TOC2"/>
        <w:rPr>
          <w:rFonts w:ascii="Garamond" w:eastAsiaTheme="minorEastAsia" w:hAnsi="Garamond"/>
          <w:noProof/>
          <w:lang w:val="en-GB" w:eastAsia="en-GB"/>
        </w:rPr>
      </w:pPr>
      <w:hyperlink w:anchor="_Toc239978102" w:history="1">
        <w:r w:rsidRPr="00D3324C">
          <w:rPr>
            <w:rStyle w:val="Hyperlink"/>
            <w:rFonts w:ascii="Garamond" w:eastAsiaTheme="majorEastAsia" w:hAnsi="Garamond" w:cstheme="majorBidi"/>
            <w:b/>
            <w:noProof/>
          </w:rPr>
          <w:t>ANNEXE 2 : Clauses environnementales et sociales à insérer dans le DAO :</w:t>
        </w:r>
        <w:r w:rsidRPr="00D3324C">
          <w:rPr>
            <w:rFonts w:ascii="Garamond" w:hAnsi="Garamond"/>
            <w:noProof/>
            <w:webHidden/>
          </w:rPr>
          <w:tab/>
        </w:r>
        <w:r w:rsidRPr="00D3324C">
          <w:rPr>
            <w:rFonts w:ascii="Garamond" w:hAnsi="Garamond"/>
            <w:noProof/>
            <w:webHidden/>
          </w:rPr>
          <w:fldChar w:fldCharType="begin"/>
        </w:r>
        <w:r w:rsidRPr="00D3324C">
          <w:rPr>
            <w:rFonts w:ascii="Garamond" w:hAnsi="Garamond"/>
            <w:noProof/>
            <w:webHidden/>
          </w:rPr>
          <w:instrText xml:space="preserve"> PAGEREF _Toc239978102 \h </w:instrText>
        </w:r>
        <w:r w:rsidRPr="00D3324C">
          <w:rPr>
            <w:rFonts w:ascii="Garamond" w:hAnsi="Garamond"/>
            <w:noProof/>
            <w:webHidden/>
          </w:rPr>
        </w:r>
        <w:r w:rsidRPr="00D3324C">
          <w:rPr>
            <w:rFonts w:ascii="Garamond" w:hAnsi="Garamond"/>
            <w:noProof/>
            <w:webHidden/>
          </w:rPr>
          <w:fldChar w:fldCharType="separate"/>
        </w:r>
        <w:r w:rsidR="003755AD">
          <w:rPr>
            <w:rFonts w:ascii="Garamond" w:hAnsi="Garamond"/>
            <w:noProof/>
            <w:webHidden/>
          </w:rPr>
          <w:t>95</w:t>
        </w:r>
        <w:r w:rsidRPr="00D3324C">
          <w:rPr>
            <w:rFonts w:ascii="Garamond" w:hAnsi="Garamond"/>
            <w:noProof/>
            <w:webHidden/>
          </w:rPr>
          <w:fldChar w:fldCharType="end"/>
        </w:r>
      </w:hyperlink>
    </w:p>
    <w:p w14:paraId="054FFB93" w14:textId="691E4269" w:rsidR="00AC253E" w:rsidRPr="00D3324C" w:rsidRDefault="00D87DD2" w:rsidP="004A57EE">
      <w:pPr>
        <w:spacing w:line="240" w:lineRule="auto"/>
        <w:rPr>
          <w:rFonts w:ascii="Garamond" w:hAnsi="Garamond"/>
        </w:rPr>
      </w:pPr>
      <w:r w:rsidRPr="00D3324C">
        <w:rPr>
          <w:rFonts w:ascii="Garamond" w:hAnsi="Garamond"/>
        </w:rPr>
        <w:fldChar w:fldCharType="end"/>
      </w:r>
    </w:p>
    <w:p w14:paraId="6872F3EB" w14:textId="77777777" w:rsidR="00AC253E" w:rsidRPr="00D3324C" w:rsidRDefault="00AC253E">
      <w:pPr>
        <w:rPr>
          <w:rFonts w:ascii="Garamond" w:hAnsi="Garamond"/>
        </w:rPr>
      </w:pPr>
      <w:r w:rsidRPr="00D3324C">
        <w:rPr>
          <w:rFonts w:ascii="Garamond" w:hAnsi="Garamond"/>
        </w:rPr>
        <w:br w:type="page"/>
      </w:r>
    </w:p>
    <w:p w14:paraId="1D045D15" w14:textId="77777777" w:rsidR="003A0608" w:rsidRPr="00D3324C" w:rsidRDefault="003A0608" w:rsidP="004A57EE">
      <w:pPr>
        <w:pStyle w:val="Heading1"/>
        <w:spacing w:after="240" w:line="240" w:lineRule="auto"/>
        <w:rPr>
          <w:rFonts w:ascii="Garamond" w:eastAsia="Arial Unicode MS" w:hAnsi="Garamond"/>
          <w:b/>
          <w:color w:val="auto"/>
          <w:sz w:val="24"/>
          <w:szCs w:val="24"/>
          <w:lang w:eastAsia="zh-CN"/>
        </w:rPr>
      </w:pPr>
      <w:bookmarkStart w:id="3" w:name="_Toc239977960"/>
      <w:r w:rsidRPr="00D3324C">
        <w:rPr>
          <w:rFonts w:ascii="Garamond" w:eastAsia="Arial Unicode MS" w:hAnsi="Garamond"/>
          <w:b/>
          <w:color w:val="auto"/>
          <w:sz w:val="24"/>
          <w:szCs w:val="24"/>
          <w:lang w:eastAsia="zh-CN"/>
        </w:rPr>
        <w:lastRenderedPageBreak/>
        <w:t>LISTE DES ABREVIATIONS</w:t>
      </w:r>
      <w:bookmarkEnd w:id="3"/>
    </w:p>
    <w:p w14:paraId="4B73B8E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BIT : </w:t>
      </w:r>
      <w:r w:rsidRPr="00D3324C">
        <w:rPr>
          <w:rFonts w:ascii="Garamond" w:eastAsia="Times New Roman" w:hAnsi="Garamond" w:cs="Times New Roman"/>
          <w:sz w:val="24"/>
          <w:szCs w:val="24"/>
          <w:lang w:eastAsia="fr-FR"/>
        </w:rPr>
        <w:t>Bureau International du Travail</w:t>
      </w:r>
      <w:r w:rsidRPr="00D3324C">
        <w:rPr>
          <w:rFonts w:ascii="Garamond" w:eastAsia="Times New Roman" w:hAnsi="Garamond" w:cs="Times New Roman"/>
          <w:b/>
          <w:sz w:val="24"/>
          <w:szCs w:val="24"/>
          <w:lang w:eastAsia="fr-FR"/>
        </w:rPr>
        <w:t xml:space="preserve"> </w:t>
      </w:r>
    </w:p>
    <w:p w14:paraId="3188902B"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CES : </w:t>
      </w:r>
      <w:r w:rsidRPr="00D3324C">
        <w:rPr>
          <w:rFonts w:ascii="Garamond" w:eastAsia="Times New Roman" w:hAnsi="Garamond" w:cs="Calibri"/>
          <w:sz w:val="24"/>
          <w:szCs w:val="24"/>
          <w:lang w:eastAsia="fr-FR"/>
        </w:rPr>
        <w:t>Cadre Environnemental</w:t>
      </w:r>
      <w:r w:rsidRPr="00D3324C">
        <w:rPr>
          <w:rFonts w:ascii="Garamond" w:eastAsia="Calibri" w:hAnsi="Garamond" w:cs="Calibri"/>
          <w:sz w:val="24"/>
          <w:szCs w:val="24"/>
          <w:lang w:eastAsia="fr-FR"/>
        </w:rPr>
        <w:t xml:space="preserve"> et </w:t>
      </w:r>
      <w:r w:rsidRPr="00D3324C">
        <w:rPr>
          <w:rFonts w:ascii="Garamond" w:eastAsia="Times New Roman" w:hAnsi="Garamond" w:cs="Calibri"/>
          <w:sz w:val="24"/>
          <w:szCs w:val="24"/>
          <w:lang w:eastAsia="fr-FR"/>
        </w:rPr>
        <w:t>Social</w:t>
      </w:r>
    </w:p>
    <w:p w14:paraId="5F0F81D5"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CGES : </w:t>
      </w:r>
      <w:r w:rsidRPr="00D3324C">
        <w:rPr>
          <w:rFonts w:ascii="Garamond" w:eastAsia="Times New Roman" w:hAnsi="Garamond" w:cs="Times New Roman"/>
          <w:sz w:val="24"/>
          <w:szCs w:val="24"/>
          <w:lang w:eastAsia="fr-FR"/>
        </w:rPr>
        <w:t>Cadre de Gestion Environnementale et Sociale</w:t>
      </w:r>
    </w:p>
    <w:p w14:paraId="70F4BBC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CNEDD : </w:t>
      </w:r>
      <w:r w:rsidRPr="00D3324C">
        <w:rPr>
          <w:rFonts w:ascii="Garamond" w:eastAsia="Times New Roman" w:hAnsi="Garamond" w:cs="Calibri"/>
          <w:sz w:val="24"/>
          <w:szCs w:val="24"/>
          <w:lang w:eastAsia="fr-FR"/>
        </w:rPr>
        <w:t>Comité National</w:t>
      </w:r>
      <w:r w:rsidRPr="00D3324C">
        <w:rPr>
          <w:rFonts w:ascii="Garamond" w:eastAsia="Calibri" w:hAnsi="Garamond" w:cs="Calibri"/>
          <w:sz w:val="24"/>
          <w:szCs w:val="24"/>
          <w:lang w:eastAsia="fr-FR"/>
        </w:rPr>
        <w:t xml:space="preserve"> de </w:t>
      </w:r>
      <w:r w:rsidRPr="00D3324C">
        <w:rPr>
          <w:rFonts w:ascii="Garamond" w:eastAsia="Times New Roman" w:hAnsi="Garamond" w:cs="Calibri"/>
          <w:sz w:val="24"/>
          <w:szCs w:val="24"/>
          <w:lang w:eastAsia="fr-FR"/>
        </w:rPr>
        <w:t>l’Environnement</w:t>
      </w:r>
      <w:r w:rsidRPr="00D3324C">
        <w:rPr>
          <w:rFonts w:ascii="Garamond" w:eastAsia="Calibri" w:hAnsi="Garamond" w:cs="Calibri"/>
          <w:sz w:val="24"/>
          <w:szCs w:val="24"/>
          <w:lang w:eastAsia="fr-FR"/>
        </w:rPr>
        <w:t xml:space="preserve"> et du </w:t>
      </w:r>
      <w:r w:rsidRPr="00D3324C">
        <w:rPr>
          <w:rFonts w:ascii="Garamond" w:eastAsia="Times New Roman" w:hAnsi="Garamond" w:cs="Calibri"/>
          <w:sz w:val="24"/>
          <w:szCs w:val="24"/>
          <w:lang w:eastAsia="fr-FR"/>
        </w:rPr>
        <w:t>Développement Durable</w:t>
      </w:r>
    </w:p>
    <w:p w14:paraId="77D443EA"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CPP : </w:t>
      </w:r>
      <w:r w:rsidRPr="00D3324C">
        <w:rPr>
          <w:rFonts w:ascii="Garamond" w:eastAsia="Times New Roman" w:hAnsi="Garamond" w:cs="Times New Roman"/>
          <w:sz w:val="24"/>
          <w:szCs w:val="24"/>
          <w:lang w:eastAsia="fr-FR"/>
        </w:rPr>
        <w:t>Comité de Pilotage du Projet</w:t>
      </w:r>
    </w:p>
    <w:p w14:paraId="253E4FA3"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CSLP : </w:t>
      </w:r>
      <w:r w:rsidRPr="00D3324C">
        <w:rPr>
          <w:rFonts w:ascii="Garamond" w:eastAsia="Calibri" w:hAnsi="Garamond" w:cs="Calibri"/>
          <w:sz w:val="24"/>
          <w:szCs w:val="24"/>
          <w:lang w:eastAsia="fr-FR"/>
        </w:rPr>
        <w:t>Cadre Stratégique de Lutte contre la Pauvreté</w:t>
      </w:r>
    </w:p>
    <w:p w14:paraId="6281DBC8"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DAO : </w:t>
      </w:r>
      <w:r w:rsidRPr="00D3324C">
        <w:rPr>
          <w:rFonts w:ascii="Garamond" w:eastAsia="Times New Roman" w:hAnsi="Garamond" w:cs="Times New Roman"/>
          <w:sz w:val="24"/>
          <w:szCs w:val="24"/>
          <w:lang w:eastAsia="fr-FR"/>
        </w:rPr>
        <w:t>Dossiers d’Appel d’Offres</w:t>
      </w:r>
    </w:p>
    <w:p w14:paraId="2AD9710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DECE : </w:t>
      </w:r>
      <w:r w:rsidRPr="00D3324C">
        <w:rPr>
          <w:rFonts w:ascii="Garamond" w:eastAsia="Times New Roman" w:hAnsi="Garamond" w:cs="Times New Roman"/>
          <w:sz w:val="24"/>
          <w:szCs w:val="24"/>
          <w:lang w:eastAsia="fr-FR"/>
        </w:rPr>
        <w:t>Direction de l’Evaluation et du Contrôle Environnemental</w:t>
      </w:r>
    </w:p>
    <w:p w14:paraId="72D11C09"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DREDD : </w:t>
      </w:r>
      <w:r w:rsidRPr="00D3324C">
        <w:rPr>
          <w:rFonts w:ascii="Garamond" w:eastAsia="Times New Roman" w:hAnsi="Garamond" w:cs="Times New Roman"/>
          <w:sz w:val="24"/>
          <w:szCs w:val="24"/>
          <w:lang w:eastAsia="fr-FR"/>
        </w:rPr>
        <w:t>Délégations Régionales de l’Environnement et du Développement Durable</w:t>
      </w:r>
    </w:p>
    <w:p w14:paraId="5B2D7BF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EAS : </w:t>
      </w:r>
      <w:r w:rsidRPr="00D3324C">
        <w:rPr>
          <w:rFonts w:ascii="Garamond" w:eastAsia="Times New Roman" w:hAnsi="Garamond" w:cs="Times New Roman"/>
          <w:sz w:val="24"/>
          <w:szCs w:val="24"/>
          <w:lang w:eastAsia="fr-FR"/>
        </w:rPr>
        <w:t>Exploitation Abus Sexuels</w:t>
      </w:r>
    </w:p>
    <w:p w14:paraId="7AF9350D"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EHS : </w:t>
      </w:r>
      <w:r w:rsidRPr="00D3324C">
        <w:rPr>
          <w:rFonts w:ascii="Garamond" w:eastAsia="Times New Roman" w:hAnsi="Garamond" w:cs="Times New Roman"/>
          <w:sz w:val="24"/>
          <w:szCs w:val="24"/>
          <w:lang w:eastAsia="fr-FR"/>
        </w:rPr>
        <w:t>harcèlement sexuel</w:t>
      </w:r>
      <w:r w:rsidRPr="00D3324C">
        <w:rPr>
          <w:rFonts w:ascii="Garamond" w:eastAsia="Times New Roman" w:hAnsi="Garamond" w:cs="Times New Roman"/>
          <w:b/>
          <w:sz w:val="24"/>
          <w:szCs w:val="24"/>
          <w:lang w:eastAsia="fr-FR"/>
        </w:rPr>
        <w:t xml:space="preserve"> </w:t>
      </w:r>
    </w:p>
    <w:p w14:paraId="457525C3"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Calibri" w:hAnsi="Garamond" w:cs="Calibri"/>
          <w:bCs/>
          <w:spacing w:val="2"/>
          <w:sz w:val="24"/>
          <w:szCs w:val="24"/>
          <w:lang w:eastAsia="fr-FR"/>
        </w:rPr>
      </w:pPr>
      <w:r w:rsidRPr="00D3324C">
        <w:rPr>
          <w:rFonts w:ascii="Garamond" w:eastAsia="Times New Roman" w:hAnsi="Garamond" w:cs="Times New Roman"/>
          <w:b/>
          <w:sz w:val="24"/>
          <w:szCs w:val="24"/>
          <w:lang w:eastAsia="fr-FR"/>
        </w:rPr>
        <w:t xml:space="preserve">NIES : </w:t>
      </w:r>
      <w:r w:rsidRPr="00D3324C">
        <w:rPr>
          <w:rFonts w:ascii="Garamond" w:eastAsia="Calibri" w:hAnsi="Garamond" w:cs="Calibri"/>
          <w:bCs/>
          <w:spacing w:val="1"/>
          <w:sz w:val="24"/>
          <w:szCs w:val="24"/>
          <w:lang w:eastAsia="fr-FR"/>
        </w:rPr>
        <w:t xml:space="preserve">Notice </w:t>
      </w:r>
      <w:r w:rsidRPr="00D3324C">
        <w:rPr>
          <w:rFonts w:ascii="Garamond" w:eastAsia="Calibri" w:hAnsi="Garamond" w:cs="Calibri"/>
          <w:bCs/>
          <w:spacing w:val="2"/>
          <w:sz w:val="24"/>
          <w:szCs w:val="24"/>
          <w:lang w:eastAsia="fr-FR"/>
        </w:rPr>
        <w:t>d'Impact Environnemental et Social</w:t>
      </w:r>
    </w:p>
    <w:p w14:paraId="3A36955D"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Arial MT" w:hAnsi="Garamond" w:cs="Arial MT"/>
          <w:b/>
          <w:sz w:val="24"/>
          <w:szCs w:val="24"/>
          <w:lang w:eastAsia="fr-FR"/>
        </w:rPr>
        <w:t>E&amp;S :</w:t>
      </w:r>
      <w:r w:rsidRPr="00D3324C">
        <w:rPr>
          <w:rFonts w:ascii="Garamond" w:eastAsia="Arial MT" w:hAnsi="Garamond" w:cs="Arial MT"/>
          <w:sz w:val="24"/>
          <w:szCs w:val="24"/>
          <w:lang w:eastAsia="fr-FR"/>
        </w:rPr>
        <w:t xml:space="preserve"> Politique Environnementale et Sociale</w:t>
      </w:r>
    </w:p>
    <w:p w14:paraId="5B0CDD5C"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EPI : </w:t>
      </w:r>
      <w:r w:rsidRPr="00D3324C">
        <w:rPr>
          <w:rFonts w:ascii="Garamond" w:eastAsia="Times New Roman" w:hAnsi="Garamond" w:cs="Times New Roman"/>
          <w:sz w:val="24"/>
          <w:szCs w:val="24"/>
          <w:lang w:eastAsia="fr-FR"/>
        </w:rPr>
        <w:t>Equipement de Protection Individuelle</w:t>
      </w:r>
    </w:p>
    <w:p w14:paraId="179504B1"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ESHS :  </w:t>
      </w:r>
      <w:r w:rsidRPr="00D3324C">
        <w:rPr>
          <w:rFonts w:ascii="Garamond" w:eastAsia="Times New Roman" w:hAnsi="Garamond" w:cs="Times New Roman"/>
          <w:sz w:val="24"/>
          <w:szCs w:val="24"/>
          <w:lang w:eastAsia="fr-FR"/>
        </w:rPr>
        <w:t>Normes Environnementales, Sociales, d’Hygiène et de</w:t>
      </w:r>
      <w:r w:rsidRPr="00D3324C">
        <w:rPr>
          <w:rFonts w:ascii="Garamond" w:eastAsia="Times New Roman" w:hAnsi="Garamond" w:cs="Times New Roman"/>
          <w:spacing w:val="1"/>
          <w:sz w:val="24"/>
          <w:szCs w:val="24"/>
          <w:lang w:eastAsia="fr-FR"/>
        </w:rPr>
        <w:t xml:space="preserve"> </w:t>
      </w:r>
      <w:r w:rsidRPr="00D3324C">
        <w:rPr>
          <w:rFonts w:ascii="Garamond" w:eastAsia="Times New Roman" w:hAnsi="Garamond" w:cs="Times New Roman"/>
          <w:sz w:val="24"/>
          <w:szCs w:val="24"/>
          <w:lang w:eastAsia="fr-FR"/>
        </w:rPr>
        <w:t>Sécurité</w:t>
      </w:r>
    </w:p>
    <w:p w14:paraId="4AE1ADDA"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FEM : </w:t>
      </w:r>
      <w:r w:rsidRPr="00D3324C">
        <w:rPr>
          <w:rFonts w:ascii="Garamond" w:eastAsia="Calibri" w:hAnsi="Garamond" w:cs="Calibri"/>
          <w:sz w:val="24"/>
          <w:szCs w:val="24"/>
          <w:lang w:eastAsia="fr-FR"/>
        </w:rPr>
        <w:t>Fonds pour l'Environnement Mondial</w:t>
      </w:r>
    </w:p>
    <w:p w14:paraId="4ED75CD6"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FIE : </w:t>
      </w:r>
      <w:r w:rsidRPr="00D3324C">
        <w:rPr>
          <w:rFonts w:ascii="Garamond" w:eastAsia="Times New Roman" w:hAnsi="Garamond" w:cs="Times New Roman"/>
          <w:sz w:val="24"/>
          <w:szCs w:val="24"/>
          <w:lang w:eastAsia="fr-FR"/>
        </w:rPr>
        <w:t>Fiche d’Identification de l’Environnement</w:t>
      </w:r>
    </w:p>
    <w:p w14:paraId="37115303"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GES : </w:t>
      </w:r>
      <w:r w:rsidRPr="00D3324C">
        <w:rPr>
          <w:rFonts w:ascii="Garamond" w:eastAsia="Times New Roman" w:hAnsi="Garamond" w:cs="Times New Roman"/>
          <w:sz w:val="24"/>
          <w:szCs w:val="24"/>
          <w:lang w:eastAsia="fr-FR"/>
        </w:rPr>
        <w:t>Gaz à Effet de Serre</w:t>
      </w:r>
    </w:p>
    <w:p w14:paraId="2EAA68B1"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D3324C">
        <w:rPr>
          <w:rFonts w:ascii="Garamond" w:eastAsia="Times New Roman" w:hAnsi="Garamond" w:cs="Times New Roman"/>
          <w:b/>
          <w:sz w:val="24"/>
          <w:szCs w:val="24"/>
          <w:lang w:eastAsia="fr-FR"/>
        </w:rPr>
        <w:t xml:space="preserve">HIMO : </w:t>
      </w:r>
      <w:r w:rsidRPr="00D3324C">
        <w:rPr>
          <w:rFonts w:ascii="Garamond" w:eastAsia="Times New Roman" w:hAnsi="Garamond" w:cs="Times New Roman"/>
          <w:sz w:val="24"/>
          <w:szCs w:val="24"/>
          <w:lang w:eastAsia="fr-FR"/>
        </w:rPr>
        <w:t>Haute Intensité de la Main d’Œuvre</w:t>
      </w:r>
    </w:p>
    <w:p w14:paraId="5A7F1688"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MOD : </w:t>
      </w:r>
      <w:r w:rsidRPr="00D3324C">
        <w:rPr>
          <w:rFonts w:ascii="Garamond" w:eastAsia="Times New Roman" w:hAnsi="Garamond" w:cs="Times New Roman"/>
          <w:sz w:val="24"/>
          <w:szCs w:val="24"/>
          <w:lang w:eastAsia="fr-FR"/>
        </w:rPr>
        <w:t>Maitre d’Œuvre délégué</w:t>
      </w:r>
      <w:r w:rsidRPr="00D3324C">
        <w:rPr>
          <w:rFonts w:ascii="Garamond" w:eastAsia="Times New Roman" w:hAnsi="Garamond" w:cs="Times New Roman"/>
          <w:b/>
          <w:sz w:val="24"/>
          <w:szCs w:val="24"/>
          <w:lang w:eastAsia="fr-FR"/>
        </w:rPr>
        <w:t xml:space="preserve"> </w:t>
      </w:r>
    </w:p>
    <w:p w14:paraId="58903D2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MOD : </w:t>
      </w:r>
      <w:r w:rsidRPr="00D3324C">
        <w:rPr>
          <w:rFonts w:ascii="Garamond" w:eastAsia="Times New Roman" w:hAnsi="Garamond" w:cs="Times New Roman"/>
          <w:sz w:val="24"/>
          <w:szCs w:val="24"/>
          <w:lang w:eastAsia="fr-FR"/>
        </w:rPr>
        <w:t>Maitre d’Ouvrage Déléguée</w:t>
      </w:r>
      <w:r w:rsidRPr="00D3324C">
        <w:rPr>
          <w:rFonts w:ascii="Garamond" w:eastAsia="Times New Roman" w:hAnsi="Garamond" w:cs="Times New Roman"/>
          <w:b/>
          <w:sz w:val="24"/>
          <w:szCs w:val="24"/>
          <w:lang w:eastAsia="fr-FR"/>
        </w:rPr>
        <w:t xml:space="preserve"> </w:t>
      </w:r>
    </w:p>
    <w:p w14:paraId="308670D6"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HST :  </w:t>
      </w:r>
      <w:r w:rsidRPr="00D3324C">
        <w:rPr>
          <w:rFonts w:ascii="Garamond" w:eastAsia="Times New Roman" w:hAnsi="Garamond" w:cs="Times New Roman"/>
          <w:sz w:val="24"/>
          <w:szCs w:val="24"/>
          <w:lang w:eastAsia="fr-FR"/>
        </w:rPr>
        <w:t>Hygiène</w:t>
      </w:r>
      <w:r w:rsidRPr="00D3324C">
        <w:rPr>
          <w:rFonts w:ascii="Garamond" w:eastAsia="Times New Roman" w:hAnsi="Garamond" w:cs="Times New Roman"/>
          <w:spacing w:val="-8"/>
          <w:sz w:val="24"/>
          <w:szCs w:val="24"/>
          <w:lang w:eastAsia="fr-FR"/>
        </w:rPr>
        <w:t xml:space="preserve"> </w:t>
      </w:r>
      <w:r w:rsidRPr="00D3324C">
        <w:rPr>
          <w:rFonts w:ascii="Garamond" w:eastAsia="Times New Roman" w:hAnsi="Garamond" w:cs="Times New Roman"/>
          <w:sz w:val="24"/>
          <w:szCs w:val="24"/>
          <w:lang w:eastAsia="fr-FR"/>
        </w:rPr>
        <w:t>et</w:t>
      </w:r>
      <w:r w:rsidRPr="00D3324C">
        <w:rPr>
          <w:rFonts w:ascii="Garamond" w:eastAsia="Times New Roman" w:hAnsi="Garamond" w:cs="Times New Roman"/>
          <w:spacing w:val="-10"/>
          <w:sz w:val="24"/>
          <w:szCs w:val="24"/>
          <w:lang w:eastAsia="fr-FR"/>
        </w:rPr>
        <w:t xml:space="preserve"> </w:t>
      </w:r>
      <w:r w:rsidRPr="00D3324C">
        <w:rPr>
          <w:rFonts w:ascii="Garamond" w:eastAsia="Times New Roman" w:hAnsi="Garamond" w:cs="Times New Roman"/>
          <w:sz w:val="24"/>
          <w:szCs w:val="24"/>
          <w:lang w:eastAsia="fr-FR"/>
        </w:rPr>
        <w:t>Sécurité</w:t>
      </w:r>
      <w:r w:rsidRPr="00D3324C">
        <w:rPr>
          <w:rFonts w:ascii="Garamond" w:eastAsia="Times New Roman" w:hAnsi="Garamond" w:cs="Times New Roman"/>
          <w:spacing w:val="-9"/>
          <w:sz w:val="24"/>
          <w:szCs w:val="24"/>
          <w:lang w:eastAsia="fr-FR"/>
        </w:rPr>
        <w:t xml:space="preserve"> </w:t>
      </w:r>
      <w:r w:rsidRPr="00D3324C">
        <w:rPr>
          <w:rFonts w:ascii="Garamond" w:eastAsia="Times New Roman" w:hAnsi="Garamond" w:cs="Times New Roman"/>
          <w:sz w:val="24"/>
          <w:szCs w:val="24"/>
          <w:lang w:eastAsia="fr-FR"/>
        </w:rPr>
        <w:t>au</w:t>
      </w:r>
      <w:r w:rsidRPr="00D3324C">
        <w:rPr>
          <w:rFonts w:ascii="Garamond" w:eastAsia="Times New Roman" w:hAnsi="Garamond" w:cs="Times New Roman"/>
          <w:spacing w:val="-7"/>
          <w:sz w:val="24"/>
          <w:szCs w:val="24"/>
          <w:lang w:eastAsia="fr-FR"/>
        </w:rPr>
        <w:t xml:space="preserve"> </w:t>
      </w:r>
      <w:r w:rsidRPr="00D3324C">
        <w:rPr>
          <w:rFonts w:ascii="Garamond" w:eastAsia="Times New Roman" w:hAnsi="Garamond" w:cs="Times New Roman"/>
          <w:sz w:val="24"/>
          <w:szCs w:val="24"/>
          <w:lang w:eastAsia="fr-FR"/>
        </w:rPr>
        <w:t>travail</w:t>
      </w:r>
    </w:p>
    <w:p w14:paraId="30A384A8"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IRA : </w:t>
      </w:r>
      <w:r w:rsidRPr="00D3324C">
        <w:rPr>
          <w:rFonts w:ascii="Garamond" w:eastAsia="Times New Roman" w:hAnsi="Garamond" w:cs="Times New Roman"/>
          <w:sz w:val="24"/>
          <w:szCs w:val="24"/>
          <w:lang w:eastAsia="fr-FR"/>
        </w:rPr>
        <w:t>Infections Respiratoires Aiguës</w:t>
      </w:r>
    </w:p>
    <w:p w14:paraId="0C24DC61"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MDC : </w:t>
      </w:r>
      <w:r w:rsidRPr="00D3324C">
        <w:rPr>
          <w:rFonts w:ascii="Garamond" w:eastAsia="Times New Roman" w:hAnsi="Garamond" w:cs="Times New Roman"/>
          <w:sz w:val="24"/>
          <w:szCs w:val="24"/>
          <w:lang w:eastAsia="fr-FR"/>
        </w:rPr>
        <w:t>Mission de Contrôle</w:t>
      </w:r>
    </w:p>
    <w:p w14:paraId="7D272351"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MEDD : </w:t>
      </w:r>
      <w:proofErr w:type="gramStart"/>
      <w:r w:rsidRPr="00D3324C">
        <w:rPr>
          <w:rFonts w:ascii="Garamond" w:eastAsia="Times New Roman" w:hAnsi="Garamond" w:cs="Calibri"/>
          <w:sz w:val="24"/>
          <w:szCs w:val="24"/>
          <w:lang w:eastAsia="fr-FR"/>
        </w:rPr>
        <w:t>Ministère</w:t>
      </w:r>
      <w:r w:rsidRPr="00D3324C">
        <w:rPr>
          <w:rFonts w:ascii="Garamond" w:eastAsia="Calibri" w:hAnsi="Garamond" w:cs="Calibri"/>
          <w:sz w:val="24"/>
          <w:szCs w:val="24"/>
          <w:lang w:eastAsia="fr-FR"/>
        </w:rPr>
        <w:t xml:space="preserve"> de </w:t>
      </w:r>
      <w:r w:rsidRPr="00D3324C">
        <w:rPr>
          <w:rFonts w:ascii="Garamond" w:eastAsia="Times New Roman" w:hAnsi="Garamond" w:cs="Calibri"/>
          <w:sz w:val="24"/>
          <w:szCs w:val="24"/>
          <w:lang w:eastAsia="fr-FR"/>
        </w:rPr>
        <w:t>l’Environnement</w:t>
      </w:r>
      <w:proofErr w:type="gramEnd"/>
      <w:r w:rsidRPr="00D3324C">
        <w:rPr>
          <w:rFonts w:ascii="Garamond" w:eastAsia="Calibri" w:hAnsi="Garamond" w:cs="Calibri"/>
          <w:sz w:val="24"/>
          <w:szCs w:val="24"/>
          <w:lang w:eastAsia="fr-FR"/>
        </w:rPr>
        <w:t xml:space="preserve"> et du </w:t>
      </w:r>
      <w:r w:rsidRPr="00D3324C">
        <w:rPr>
          <w:rFonts w:ascii="Garamond" w:eastAsia="Times New Roman" w:hAnsi="Garamond" w:cs="Calibri"/>
          <w:sz w:val="24"/>
          <w:szCs w:val="24"/>
          <w:lang w:eastAsia="fr-FR"/>
        </w:rPr>
        <w:t>Développement Durable</w:t>
      </w:r>
    </w:p>
    <w:p w14:paraId="6182CF76"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MGP : </w:t>
      </w:r>
      <w:r w:rsidRPr="00D3324C">
        <w:rPr>
          <w:rFonts w:ascii="Garamond" w:eastAsia="Times New Roman" w:hAnsi="Garamond" w:cs="Times New Roman"/>
          <w:sz w:val="24"/>
          <w:szCs w:val="24"/>
          <w:lang w:eastAsia="fr-FR"/>
        </w:rPr>
        <w:t>Mécanisme de Gestion des Plaintes</w:t>
      </w:r>
      <w:r w:rsidRPr="00D3324C">
        <w:rPr>
          <w:rFonts w:ascii="Garamond" w:eastAsia="Times New Roman" w:hAnsi="Garamond" w:cs="Times New Roman"/>
          <w:b/>
          <w:sz w:val="24"/>
          <w:szCs w:val="24"/>
          <w:lang w:eastAsia="fr-FR"/>
        </w:rPr>
        <w:t xml:space="preserve"> </w:t>
      </w:r>
    </w:p>
    <w:p w14:paraId="725DD79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D3324C">
        <w:rPr>
          <w:rFonts w:ascii="Garamond" w:eastAsia="Times New Roman" w:hAnsi="Garamond" w:cs="Times New Roman"/>
          <w:b/>
          <w:sz w:val="24"/>
          <w:szCs w:val="24"/>
          <w:lang w:eastAsia="fr-FR"/>
        </w:rPr>
        <w:t xml:space="preserve">MST : </w:t>
      </w:r>
      <w:r w:rsidRPr="00D3324C">
        <w:rPr>
          <w:rFonts w:ascii="Garamond" w:eastAsia="Times New Roman" w:hAnsi="Garamond" w:cs="Times New Roman"/>
          <w:sz w:val="24"/>
          <w:szCs w:val="24"/>
          <w:lang w:eastAsia="fr-FR"/>
        </w:rPr>
        <w:t>Maladies sexuellement transmissibles</w:t>
      </w:r>
    </w:p>
    <w:p w14:paraId="1524305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NES : </w:t>
      </w:r>
      <w:r w:rsidRPr="00D3324C">
        <w:rPr>
          <w:rFonts w:ascii="Garamond" w:eastAsia="Arial MT" w:hAnsi="Garamond" w:cs="Arial MT"/>
          <w:sz w:val="24"/>
          <w:szCs w:val="24"/>
          <w:lang w:eastAsia="fr-FR"/>
        </w:rPr>
        <w:t>Normes Environnementales et Sociales</w:t>
      </w:r>
    </w:p>
    <w:p w14:paraId="285E6E77"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NIES : </w:t>
      </w:r>
      <w:r w:rsidRPr="00D3324C">
        <w:rPr>
          <w:rFonts w:ascii="Garamond" w:eastAsia="Times New Roman" w:hAnsi="Garamond" w:cs="Aptos Display"/>
          <w:kern w:val="28"/>
          <w:sz w:val="24"/>
          <w:szCs w:val="24"/>
          <w:lang w:eastAsia="fr-FR"/>
        </w:rPr>
        <w:t>Notice d’Impact Environnemental et Social</w:t>
      </w:r>
    </w:p>
    <w:p w14:paraId="49C0994E"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OCB : </w:t>
      </w:r>
      <w:r w:rsidRPr="00D3324C">
        <w:rPr>
          <w:rFonts w:ascii="Garamond" w:eastAsia="Times New Roman" w:hAnsi="Garamond" w:cs="Times New Roman"/>
          <w:sz w:val="24"/>
          <w:szCs w:val="24"/>
          <w:lang w:eastAsia="fr-FR"/>
        </w:rPr>
        <w:t>Organisation Communautaire de Base</w:t>
      </w:r>
      <w:r w:rsidRPr="00D3324C">
        <w:rPr>
          <w:rFonts w:ascii="Garamond" w:eastAsia="Times New Roman" w:hAnsi="Garamond" w:cs="Times New Roman"/>
          <w:b/>
          <w:sz w:val="24"/>
          <w:szCs w:val="24"/>
          <w:lang w:eastAsia="fr-FR"/>
        </w:rPr>
        <w:t xml:space="preserve"> </w:t>
      </w:r>
    </w:p>
    <w:p w14:paraId="7CC62983"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ODD : </w:t>
      </w:r>
      <w:r w:rsidRPr="00D3324C">
        <w:rPr>
          <w:rFonts w:ascii="Garamond" w:eastAsia="Times New Roman" w:hAnsi="Garamond" w:cs="Times New Roman"/>
          <w:sz w:val="24"/>
          <w:szCs w:val="24"/>
          <w:lang w:eastAsia="fr-FR"/>
        </w:rPr>
        <w:t>Objectifs du Développement Durable</w:t>
      </w:r>
    </w:p>
    <w:p w14:paraId="5933812C"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OIT : </w:t>
      </w:r>
      <w:r w:rsidRPr="00D3324C">
        <w:rPr>
          <w:rFonts w:ascii="Garamond" w:eastAsia="Times New Roman" w:hAnsi="Garamond" w:cs="Times New Roman"/>
          <w:sz w:val="24"/>
          <w:szCs w:val="24"/>
          <w:lang w:eastAsia="fr-FR"/>
        </w:rPr>
        <w:t>Organisation International du Travail</w:t>
      </w:r>
      <w:r w:rsidRPr="00D3324C">
        <w:rPr>
          <w:rFonts w:ascii="Garamond" w:eastAsia="Times New Roman" w:hAnsi="Garamond" w:cs="Times New Roman"/>
          <w:b/>
          <w:sz w:val="24"/>
          <w:szCs w:val="24"/>
          <w:lang w:eastAsia="fr-FR"/>
        </w:rPr>
        <w:t xml:space="preserve"> </w:t>
      </w:r>
    </w:p>
    <w:p w14:paraId="27EF551F"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OMD : </w:t>
      </w:r>
      <w:r w:rsidRPr="00D3324C">
        <w:rPr>
          <w:rFonts w:ascii="Garamond" w:eastAsia="Calibri" w:hAnsi="Garamond" w:cs="Calibri"/>
          <w:sz w:val="24"/>
          <w:szCs w:val="24"/>
          <w:lang w:eastAsia="fr-FR"/>
        </w:rPr>
        <w:t>Objectifs du Millénaire pour le Développement</w:t>
      </w:r>
    </w:p>
    <w:p w14:paraId="23A13B76"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OMS : </w:t>
      </w:r>
      <w:r w:rsidRPr="00D3324C">
        <w:rPr>
          <w:rFonts w:ascii="Garamond" w:eastAsia="Calibri" w:hAnsi="Garamond" w:cs="Times New Roman"/>
          <w:sz w:val="24"/>
          <w:szCs w:val="24"/>
          <w:lang w:eastAsia="fr-FR"/>
        </w:rPr>
        <w:t>l’Organisation Mondiale de la Santé</w:t>
      </w:r>
    </w:p>
    <w:p w14:paraId="7B72F65B"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ONG : </w:t>
      </w:r>
      <w:r w:rsidRPr="00D3324C">
        <w:rPr>
          <w:rFonts w:ascii="Garamond" w:eastAsia="Times New Roman" w:hAnsi="Garamond" w:cs="Times New Roman"/>
          <w:sz w:val="24"/>
          <w:szCs w:val="24"/>
          <w:lang w:eastAsia="fr-FR"/>
        </w:rPr>
        <w:t>Organisation Non Gouvernementale</w:t>
      </w:r>
    </w:p>
    <w:p w14:paraId="0461EEC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PAR : </w:t>
      </w:r>
      <w:r w:rsidRPr="00D3324C">
        <w:rPr>
          <w:rFonts w:ascii="Garamond" w:eastAsia="Times New Roman" w:hAnsi="Garamond" w:cs="Times New Roman"/>
          <w:sz w:val="24"/>
          <w:szCs w:val="24"/>
          <w:lang w:eastAsia="fr-FR"/>
        </w:rPr>
        <w:t>Plan d’Action de Réinstallation</w:t>
      </w:r>
    </w:p>
    <w:p w14:paraId="3C1138F5"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PGES : </w:t>
      </w:r>
      <w:r w:rsidRPr="00D3324C">
        <w:rPr>
          <w:rFonts w:ascii="Garamond" w:eastAsia="Times New Roman" w:hAnsi="Garamond" w:cs="Arial"/>
          <w:sz w:val="24"/>
          <w:szCs w:val="24"/>
          <w:lang w:eastAsia="fr-FR"/>
        </w:rPr>
        <w:t>Plan de Gestion Environnementale et Sociale</w:t>
      </w:r>
    </w:p>
    <w:p w14:paraId="7BC2D67B"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PNUD : </w:t>
      </w:r>
      <w:r w:rsidRPr="00D3324C">
        <w:rPr>
          <w:rFonts w:ascii="Garamond" w:eastAsia="Times New Roman" w:hAnsi="Garamond" w:cs="Times New Roman"/>
          <w:sz w:val="24"/>
          <w:szCs w:val="24"/>
          <w:lang w:eastAsia="fr-FR"/>
        </w:rPr>
        <w:t>Programme des Nations Unies pour le Développement</w:t>
      </w:r>
      <w:r w:rsidRPr="00D3324C">
        <w:rPr>
          <w:rFonts w:ascii="Garamond" w:eastAsia="Times New Roman" w:hAnsi="Garamond" w:cs="Times New Roman"/>
          <w:b/>
          <w:sz w:val="24"/>
          <w:szCs w:val="24"/>
          <w:lang w:eastAsia="fr-FR"/>
        </w:rPr>
        <w:t xml:space="preserve"> </w:t>
      </w:r>
    </w:p>
    <w:p w14:paraId="7CAB37D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PNUE : </w:t>
      </w:r>
      <w:r w:rsidRPr="00D3324C">
        <w:rPr>
          <w:rFonts w:ascii="Garamond" w:eastAsia="Calibri" w:hAnsi="Garamond" w:cs="Calibri"/>
          <w:sz w:val="24"/>
          <w:szCs w:val="24"/>
          <w:lang w:eastAsia="fr-FR"/>
        </w:rPr>
        <w:t>Programme des Nations Unies pour l'Environnement</w:t>
      </w:r>
    </w:p>
    <w:p w14:paraId="4F897F5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RIM : </w:t>
      </w:r>
      <w:r w:rsidRPr="00D3324C">
        <w:rPr>
          <w:rFonts w:ascii="Garamond" w:eastAsia="Calibri" w:hAnsi="Garamond" w:cs="Calibri"/>
          <w:sz w:val="24"/>
          <w:szCs w:val="24"/>
          <w:lang w:eastAsia="fr-FR"/>
        </w:rPr>
        <w:t>République Islamique de Mauritanie</w:t>
      </w:r>
    </w:p>
    <w:p w14:paraId="68E6A616"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SCAPP : </w:t>
      </w:r>
      <w:r w:rsidRPr="00D3324C">
        <w:rPr>
          <w:rFonts w:ascii="Garamond" w:eastAsia="Times New Roman" w:hAnsi="Garamond" w:cs="Calibri"/>
          <w:spacing w:val="1"/>
          <w:sz w:val="24"/>
          <w:szCs w:val="24"/>
          <w:lang w:eastAsia="fr-FR"/>
        </w:rPr>
        <w:t>S</w:t>
      </w:r>
      <w:r w:rsidRPr="00D3324C">
        <w:rPr>
          <w:rFonts w:ascii="Garamond" w:eastAsia="Times New Roman" w:hAnsi="Garamond" w:cs="Calibri"/>
          <w:sz w:val="24"/>
          <w:szCs w:val="24"/>
          <w:lang w:eastAsia="fr-FR"/>
        </w:rPr>
        <w:t>tr</w:t>
      </w:r>
      <w:r w:rsidRPr="00D3324C">
        <w:rPr>
          <w:rFonts w:ascii="Garamond" w:eastAsia="Times New Roman" w:hAnsi="Garamond" w:cs="Calibri"/>
          <w:spacing w:val="-1"/>
          <w:sz w:val="24"/>
          <w:szCs w:val="24"/>
          <w:lang w:eastAsia="fr-FR"/>
        </w:rPr>
        <w:t>a</w:t>
      </w:r>
      <w:r w:rsidRPr="00D3324C">
        <w:rPr>
          <w:rFonts w:ascii="Garamond" w:eastAsia="Times New Roman" w:hAnsi="Garamond" w:cs="Calibri"/>
          <w:sz w:val="24"/>
          <w:szCs w:val="24"/>
          <w:lang w:eastAsia="fr-FR"/>
        </w:rPr>
        <w:t>t</w:t>
      </w:r>
      <w:r w:rsidRPr="00D3324C">
        <w:rPr>
          <w:rFonts w:ascii="Garamond" w:eastAsia="Times New Roman" w:hAnsi="Garamond" w:cs="Calibri"/>
          <w:spacing w:val="2"/>
          <w:sz w:val="24"/>
          <w:szCs w:val="24"/>
          <w:lang w:eastAsia="fr-FR"/>
        </w:rPr>
        <w:t>é</w:t>
      </w:r>
      <w:r w:rsidRPr="00D3324C">
        <w:rPr>
          <w:rFonts w:ascii="Garamond" w:eastAsia="Times New Roman" w:hAnsi="Garamond" w:cs="Calibri"/>
          <w:spacing w:val="-2"/>
          <w:sz w:val="24"/>
          <w:szCs w:val="24"/>
          <w:lang w:eastAsia="fr-FR"/>
        </w:rPr>
        <w:t>g</w:t>
      </w:r>
      <w:r w:rsidRPr="00D3324C">
        <w:rPr>
          <w:rFonts w:ascii="Garamond" w:eastAsia="Times New Roman" w:hAnsi="Garamond" w:cs="Calibri"/>
          <w:sz w:val="24"/>
          <w:szCs w:val="24"/>
          <w:lang w:eastAsia="fr-FR"/>
        </w:rPr>
        <w:t xml:space="preserve">ie </w:t>
      </w:r>
      <w:r w:rsidRPr="00D3324C">
        <w:rPr>
          <w:rFonts w:ascii="Garamond" w:eastAsia="Calibri" w:hAnsi="Garamond" w:cs="Calibri"/>
          <w:spacing w:val="2"/>
          <w:sz w:val="24"/>
          <w:szCs w:val="24"/>
          <w:lang w:eastAsia="fr-FR"/>
        </w:rPr>
        <w:t>d</w:t>
      </w:r>
      <w:r w:rsidRPr="00D3324C">
        <w:rPr>
          <w:rFonts w:ascii="Garamond" w:eastAsia="Calibri" w:hAnsi="Garamond" w:cs="Calibri"/>
          <w:sz w:val="24"/>
          <w:szCs w:val="24"/>
          <w:lang w:eastAsia="fr-FR"/>
        </w:rPr>
        <w:t xml:space="preserve">e </w:t>
      </w:r>
      <w:r w:rsidRPr="00D3324C">
        <w:rPr>
          <w:rFonts w:ascii="Garamond" w:eastAsia="Times New Roman" w:hAnsi="Garamond" w:cs="Calibri"/>
          <w:sz w:val="24"/>
          <w:szCs w:val="24"/>
          <w:lang w:eastAsia="fr-FR"/>
        </w:rPr>
        <w:t>Croiss</w:t>
      </w:r>
      <w:r w:rsidRPr="00D3324C">
        <w:rPr>
          <w:rFonts w:ascii="Garamond" w:eastAsia="Times New Roman" w:hAnsi="Garamond" w:cs="Calibri"/>
          <w:spacing w:val="-1"/>
          <w:sz w:val="24"/>
          <w:szCs w:val="24"/>
          <w:lang w:eastAsia="fr-FR"/>
        </w:rPr>
        <w:t>a</w:t>
      </w:r>
      <w:r w:rsidRPr="00D3324C">
        <w:rPr>
          <w:rFonts w:ascii="Garamond" w:eastAsia="Times New Roman" w:hAnsi="Garamond" w:cs="Calibri"/>
          <w:sz w:val="24"/>
          <w:szCs w:val="24"/>
          <w:lang w:eastAsia="fr-FR"/>
        </w:rPr>
        <w:t>n</w:t>
      </w:r>
      <w:r w:rsidRPr="00D3324C">
        <w:rPr>
          <w:rFonts w:ascii="Garamond" w:eastAsia="Times New Roman" w:hAnsi="Garamond" w:cs="Calibri"/>
          <w:spacing w:val="1"/>
          <w:sz w:val="24"/>
          <w:szCs w:val="24"/>
          <w:lang w:eastAsia="fr-FR"/>
        </w:rPr>
        <w:t>c</w:t>
      </w:r>
      <w:r w:rsidRPr="00D3324C">
        <w:rPr>
          <w:rFonts w:ascii="Garamond" w:eastAsia="Times New Roman" w:hAnsi="Garamond" w:cs="Calibri"/>
          <w:sz w:val="24"/>
          <w:szCs w:val="24"/>
          <w:lang w:eastAsia="fr-FR"/>
        </w:rPr>
        <w:t>e A</w:t>
      </w:r>
      <w:r w:rsidRPr="00D3324C">
        <w:rPr>
          <w:rFonts w:ascii="Garamond" w:eastAsia="Times New Roman" w:hAnsi="Garamond" w:cs="Calibri"/>
          <w:spacing w:val="-1"/>
          <w:sz w:val="24"/>
          <w:szCs w:val="24"/>
          <w:lang w:eastAsia="fr-FR"/>
        </w:rPr>
        <w:t>ccé</w:t>
      </w:r>
      <w:r w:rsidRPr="00D3324C">
        <w:rPr>
          <w:rFonts w:ascii="Garamond" w:eastAsia="Times New Roman" w:hAnsi="Garamond" w:cs="Calibri"/>
          <w:spacing w:val="3"/>
          <w:sz w:val="24"/>
          <w:szCs w:val="24"/>
          <w:lang w:eastAsia="fr-FR"/>
        </w:rPr>
        <w:t>l</w:t>
      </w:r>
      <w:r w:rsidRPr="00D3324C">
        <w:rPr>
          <w:rFonts w:ascii="Garamond" w:eastAsia="Times New Roman" w:hAnsi="Garamond" w:cs="Calibri"/>
          <w:spacing w:val="-1"/>
          <w:sz w:val="24"/>
          <w:szCs w:val="24"/>
          <w:lang w:eastAsia="fr-FR"/>
        </w:rPr>
        <w:t>é</w:t>
      </w:r>
      <w:r w:rsidRPr="00D3324C">
        <w:rPr>
          <w:rFonts w:ascii="Garamond" w:eastAsia="Times New Roman" w:hAnsi="Garamond" w:cs="Calibri"/>
          <w:sz w:val="24"/>
          <w:szCs w:val="24"/>
          <w:lang w:eastAsia="fr-FR"/>
        </w:rPr>
        <w:t>rée</w:t>
      </w:r>
      <w:r w:rsidRPr="00D3324C">
        <w:rPr>
          <w:rFonts w:ascii="Garamond" w:eastAsia="Calibri" w:hAnsi="Garamond" w:cs="Calibri"/>
          <w:spacing w:val="-1"/>
          <w:sz w:val="24"/>
          <w:szCs w:val="24"/>
          <w:lang w:eastAsia="fr-FR"/>
        </w:rPr>
        <w:t xml:space="preserve"> e</w:t>
      </w:r>
      <w:r w:rsidRPr="00D3324C">
        <w:rPr>
          <w:rFonts w:ascii="Garamond" w:eastAsia="Calibri" w:hAnsi="Garamond" w:cs="Calibri"/>
          <w:sz w:val="24"/>
          <w:szCs w:val="24"/>
          <w:lang w:eastAsia="fr-FR"/>
        </w:rPr>
        <w:t xml:space="preserve">t de </w:t>
      </w:r>
      <w:r w:rsidRPr="00D3324C">
        <w:rPr>
          <w:rFonts w:ascii="Garamond" w:eastAsia="Times New Roman" w:hAnsi="Garamond" w:cs="Calibri"/>
          <w:spacing w:val="1"/>
          <w:sz w:val="24"/>
          <w:szCs w:val="24"/>
          <w:lang w:eastAsia="fr-FR"/>
        </w:rPr>
        <w:t>P</w:t>
      </w:r>
      <w:r w:rsidRPr="00D3324C">
        <w:rPr>
          <w:rFonts w:ascii="Garamond" w:eastAsia="Times New Roman" w:hAnsi="Garamond" w:cs="Calibri"/>
          <w:sz w:val="24"/>
          <w:szCs w:val="24"/>
          <w:lang w:eastAsia="fr-FR"/>
        </w:rPr>
        <w:t>rosp</w:t>
      </w:r>
      <w:r w:rsidRPr="00D3324C">
        <w:rPr>
          <w:rFonts w:ascii="Garamond" w:eastAsia="Times New Roman" w:hAnsi="Garamond" w:cs="Calibri"/>
          <w:spacing w:val="1"/>
          <w:sz w:val="24"/>
          <w:szCs w:val="24"/>
          <w:lang w:eastAsia="fr-FR"/>
        </w:rPr>
        <w:t>é</w:t>
      </w:r>
      <w:r w:rsidRPr="00D3324C">
        <w:rPr>
          <w:rFonts w:ascii="Garamond" w:eastAsia="Times New Roman" w:hAnsi="Garamond" w:cs="Calibri"/>
          <w:sz w:val="24"/>
          <w:szCs w:val="24"/>
          <w:lang w:eastAsia="fr-FR"/>
        </w:rPr>
        <w:t>rité Pa</w:t>
      </w:r>
      <w:r w:rsidRPr="00D3324C">
        <w:rPr>
          <w:rFonts w:ascii="Garamond" w:eastAsia="Times New Roman" w:hAnsi="Garamond" w:cs="Calibri"/>
          <w:spacing w:val="-1"/>
          <w:sz w:val="24"/>
          <w:szCs w:val="24"/>
          <w:lang w:eastAsia="fr-FR"/>
        </w:rPr>
        <w:t>r</w:t>
      </w:r>
      <w:r w:rsidRPr="00D3324C">
        <w:rPr>
          <w:rFonts w:ascii="Garamond" w:eastAsia="Times New Roman" w:hAnsi="Garamond" w:cs="Calibri"/>
          <w:sz w:val="24"/>
          <w:szCs w:val="24"/>
          <w:lang w:eastAsia="fr-FR"/>
        </w:rPr>
        <w:t>t</w:t>
      </w:r>
      <w:r w:rsidRPr="00D3324C">
        <w:rPr>
          <w:rFonts w:ascii="Garamond" w:eastAsia="Times New Roman" w:hAnsi="Garamond" w:cs="Calibri"/>
          <w:spacing w:val="2"/>
          <w:sz w:val="24"/>
          <w:szCs w:val="24"/>
          <w:lang w:eastAsia="fr-FR"/>
        </w:rPr>
        <w:t>a</w:t>
      </w:r>
      <w:r w:rsidRPr="00D3324C">
        <w:rPr>
          <w:rFonts w:ascii="Garamond" w:eastAsia="Times New Roman" w:hAnsi="Garamond" w:cs="Calibri"/>
          <w:spacing w:val="-2"/>
          <w:sz w:val="24"/>
          <w:szCs w:val="24"/>
          <w:lang w:eastAsia="fr-FR"/>
        </w:rPr>
        <w:t>g</w:t>
      </w:r>
      <w:r w:rsidRPr="00D3324C">
        <w:rPr>
          <w:rFonts w:ascii="Garamond" w:eastAsia="Times New Roman" w:hAnsi="Garamond" w:cs="Calibri"/>
          <w:spacing w:val="1"/>
          <w:sz w:val="24"/>
          <w:szCs w:val="24"/>
          <w:lang w:eastAsia="fr-FR"/>
        </w:rPr>
        <w:t>ée</w:t>
      </w:r>
    </w:p>
    <w:p w14:paraId="737E7B65"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SIDA : </w:t>
      </w:r>
      <w:r w:rsidRPr="00D3324C">
        <w:rPr>
          <w:rFonts w:ascii="Garamond" w:eastAsia="Times New Roman" w:hAnsi="Garamond" w:cs="Times New Roman"/>
          <w:sz w:val="24"/>
          <w:szCs w:val="24"/>
          <w:lang w:eastAsia="fr-FR"/>
        </w:rPr>
        <w:t>Syndrome d’Immunodéficience Acquise</w:t>
      </w:r>
      <w:r w:rsidRPr="00D3324C">
        <w:rPr>
          <w:rFonts w:ascii="Garamond" w:eastAsia="Times New Roman" w:hAnsi="Garamond" w:cs="Times New Roman"/>
          <w:b/>
          <w:sz w:val="24"/>
          <w:szCs w:val="24"/>
          <w:lang w:eastAsia="fr-FR"/>
        </w:rPr>
        <w:t xml:space="preserve"> </w:t>
      </w:r>
    </w:p>
    <w:p w14:paraId="5650D6FD"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lastRenderedPageBreak/>
        <w:t xml:space="preserve">SNEDD : </w:t>
      </w:r>
      <w:r w:rsidRPr="00D3324C">
        <w:rPr>
          <w:rFonts w:ascii="Garamond" w:eastAsia="Times New Roman" w:hAnsi="Garamond" w:cs="Calibri"/>
          <w:sz w:val="24"/>
          <w:szCs w:val="24"/>
          <w:lang w:eastAsia="fr-FR"/>
        </w:rPr>
        <w:t>Stratégie Nationale</w:t>
      </w:r>
      <w:r w:rsidRPr="00D3324C">
        <w:rPr>
          <w:rFonts w:ascii="Garamond" w:eastAsia="Calibri" w:hAnsi="Garamond" w:cs="Calibri"/>
          <w:sz w:val="24"/>
          <w:szCs w:val="24"/>
          <w:lang w:eastAsia="fr-FR"/>
        </w:rPr>
        <w:t xml:space="preserve"> de </w:t>
      </w:r>
      <w:r w:rsidRPr="00D3324C">
        <w:rPr>
          <w:rFonts w:ascii="Garamond" w:eastAsia="Times New Roman" w:hAnsi="Garamond" w:cs="Calibri"/>
          <w:sz w:val="24"/>
          <w:szCs w:val="24"/>
          <w:lang w:eastAsia="fr-FR"/>
        </w:rPr>
        <w:t>l’Environnement et</w:t>
      </w:r>
      <w:r w:rsidRPr="00D3324C">
        <w:rPr>
          <w:rFonts w:ascii="Garamond" w:eastAsia="Calibri" w:hAnsi="Garamond" w:cs="Calibri"/>
          <w:sz w:val="24"/>
          <w:szCs w:val="24"/>
          <w:lang w:eastAsia="fr-FR"/>
        </w:rPr>
        <w:t xml:space="preserve"> de </w:t>
      </w:r>
      <w:r w:rsidRPr="00D3324C">
        <w:rPr>
          <w:rFonts w:ascii="Garamond" w:eastAsia="Times New Roman" w:hAnsi="Garamond" w:cs="Calibri"/>
          <w:sz w:val="24"/>
          <w:szCs w:val="24"/>
          <w:lang w:eastAsia="fr-FR"/>
        </w:rPr>
        <w:t>Développement</w:t>
      </w:r>
      <w:r w:rsidRPr="00D3324C">
        <w:rPr>
          <w:rFonts w:ascii="Garamond" w:eastAsia="Calibri" w:hAnsi="Garamond" w:cs="Calibri"/>
          <w:sz w:val="24"/>
          <w:szCs w:val="24"/>
          <w:lang w:eastAsia="fr-FR"/>
        </w:rPr>
        <w:t xml:space="preserve"> Durable</w:t>
      </w:r>
    </w:p>
    <w:p w14:paraId="76548724"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SNIG : </w:t>
      </w:r>
      <w:r w:rsidRPr="00D3324C">
        <w:rPr>
          <w:rFonts w:ascii="Garamond" w:eastAsia="Calibri" w:hAnsi="Garamond" w:cs="Calibri"/>
          <w:sz w:val="24"/>
          <w:szCs w:val="24"/>
          <w:lang w:eastAsia="fr-FR"/>
        </w:rPr>
        <w:t>Stratégie Nationale d’Institutionnalisation du Genre</w:t>
      </w:r>
    </w:p>
    <w:p w14:paraId="23D16B1D"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SSP : </w:t>
      </w:r>
      <w:r w:rsidRPr="00D3324C">
        <w:rPr>
          <w:rFonts w:ascii="Garamond" w:eastAsia="Calibri" w:hAnsi="Garamond" w:cs="Calibri"/>
          <w:sz w:val="24"/>
          <w:szCs w:val="24"/>
          <w:lang w:eastAsia="fr-FR"/>
        </w:rPr>
        <w:t>Soins de Santé Primaires</w:t>
      </w:r>
    </w:p>
    <w:p w14:paraId="3406F4E7"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D3324C">
        <w:rPr>
          <w:rFonts w:ascii="Garamond" w:eastAsia="Times New Roman" w:hAnsi="Garamond" w:cs="Times New Roman"/>
          <w:b/>
          <w:sz w:val="24"/>
          <w:szCs w:val="24"/>
          <w:lang w:eastAsia="fr-FR"/>
        </w:rPr>
        <w:t xml:space="preserve">TDR : </w:t>
      </w:r>
      <w:r w:rsidRPr="00D3324C">
        <w:rPr>
          <w:rFonts w:ascii="Garamond" w:eastAsia="Times New Roman" w:hAnsi="Garamond" w:cs="Times New Roman"/>
          <w:sz w:val="24"/>
          <w:szCs w:val="24"/>
          <w:lang w:eastAsia="fr-FR"/>
        </w:rPr>
        <w:t xml:space="preserve">Termes de Reference </w:t>
      </w:r>
    </w:p>
    <w:p w14:paraId="09EE12B2"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VBG : </w:t>
      </w:r>
      <w:r w:rsidRPr="00D3324C">
        <w:rPr>
          <w:rFonts w:ascii="Garamond" w:eastAsia="Times New Roman" w:hAnsi="Garamond" w:cs="Times New Roman"/>
          <w:sz w:val="24"/>
          <w:szCs w:val="24"/>
          <w:lang w:eastAsia="fr-FR"/>
        </w:rPr>
        <w:t>Violences Basées sur le Genre</w:t>
      </w:r>
    </w:p>
    <w:p w14:paraId="0D4FE2CD"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VCE : </w:t>
      </w:r>
      <w:r w:rsidRPr="00D3324C">
        <w:rPr>
          <w:rFonts w:ascii="Garamond" w:eastAsia="Times New Roman" w:hAnsi="Garamond" w:cs="Times New Roman"/>
          <w:sz w:val="24"/>
          <w:szCs w:val="24"/>
          <w:lang w:eastAsia="fr-FR"/>
        </w:rPr>
        <w:t>Violences Contre les Enfants</w:t>
      </w:r>
    </w:p>
    <w:p w14:paraId="4CBC856C" w14:textId="77777777" w:rsidR="003A0608" w:rsidRPr="00D3324C" w:rsidRDefault="003A0608" w:rsidP="004A57EE">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D3324C">
        <w:rPr>
          <w:rFonts w:ascii="Garamond" w:eastAsia="Times New Roman" w:hAnsi="Garamond" w:cs="Times New Roman"/>
          <w:b/>
          <w:sz w:val="24"/>
          <w:szCs w:val="24"/>
          <w:lang w:eastAsia="fr-FR"/>
        </w:rPr>
        <w:t xml:space="preserve">VIH : </w:t>
      </w:r>
      <w:r w:rsidRPr="00D3324C">
        <w:rPr>
          <w:rFonts w:ascii="Garamond" w:eastAsia="Times New Roman" w:hAnsi="Garamond" w:cs="Times New Roman"/>
          <w:sz w:val="24"/>
          <w:szCs w:val="24"/>
          <w:lang w:eastAsia="fr-FR"/>
        </w:rPr>
        <w:t>Virus Immunodéficience Humaine</w:t>
      </w:r>
    </w:p>
    <w:p w14:paraId="77576DDA" w14:textId="77777777" w:rsidR="006E2A57" w:rsidRPr="00D3324C" w:rsidRDefault="006E2A57" w:rsidP="004A57EE">
      <w:pPr>
        <w:pStyle w:val="Heading1"/>
        <w:spacing w:line="240" w:lineRule="auto"/>
        <w:rPr>
          <w:rFonts w:ascii="Garamond" w:eastAsia="Arial" w:hAnsi="Garamond"/>
          <w:b/>
          <w:color w:val="auto"/>
          <w:sz w:val="24"/>
          <w:szCs w:val="24"/>
        </w:rPr>
      </w:pPr>
      <w:r w:rsidRPr="00D3324C">
        <w:rPr>
          <w:rFonts w:ascii="Garamond" w:eastAsia="Arial" w:hAnsi="Garamond"/>
          <w:b/>
          <w:color w:val="auto"/>
          <w:sz w:val="24"/>
          <w:szCs w:val="24"/>
        </w:rPr>
        <w:br w:type="page"/>
      </w:r>
    </w:p>
    <w:p w14:paraId="701E3A6E" w14:textId="77777777" w:rsidR="003A0608" w:rsidRPr="00D3324C" w:rsidRDefault="003A0608" w:rsidP="004A57EE">
      <w:pPr>
        <w:pStyle w:val="Heading1"/>
        <w:spacing w:line="240" w:lineRule="auto"/>
        <w:rPr>
          <w:rFonts w:ascii="Garamond" w:eastAsia="Arial" w:hAnsi="Garamond"/>
          <w:b/>
          <w:color w:val="auto"/>
          <w:sz w:val="24"/>
          <w:szCs w:val="24"/>
        </w:rPr>
      </w:pPr>
      <w:bookmarkStart w:id="4" w:name="_Toc239977961"/>
      <w:r w:rsidRPr="00D3324C">
        <w:rPr>
          <w:rFonts w:ascii="Garamond" w:eastAsia="Arial" w:hAnsi="Garamond"/>
          <w:b/>
          <w:color w:val="auto"/>
          <w:sz w:val="24"/>
          <w:szCs w:val="24"/>
        </w:rPr>
        <w:lastRenderedPageBreak/>
        <w:t>LISTE DES TABLEAUX</w:t>
      </w:r>
      <w:bookmarkEnd w:id="4"/>
      <w:r w:rsidRPr="00D3324C">
        <w:rPr>
          <w:rFonts w:ascii="Garamond" w:eastAsia="Arial" w:hAnsi="Garamond"/>
          <w:b/>
          <w:color w:val="auto"/>
          <w:sz w:val="24"/>
          <w:szCs w:val="24"/>
        </w:rPr>
        <w:t xml:space="preserve"> </w:t>
      </w:r>
    </w:p>
    <w:p w14:paraId="52B48013" w14:textId="77777777" w:rsidR="00D22E1C" w:rsidRPr="00450C7F" w:rsidRDefault="00D22E1C" w:rsidP="004A57EE">
      <w:pPr>
        <w:spacing w:line="240" w:lineRule="auto"/>
        <w:rPr>
          <w:rFonts w:ascii="Garamond" w:hAnsi="Garamond"/>
        </w:rPr>
      </w:pPr>
    </w:p>
    <w:p w14:paraId="59516993" w14:textId="1500327C" w:rsidR="00AD2A93" w:rsidRPr="00594E63" w:rsidRDefault="00EA69E7">
      <w:pPr>
        <w:pStyle w:val="TableofFigures"/>
        <w:tabs>
          <w:tab w:val="right" w:leader="dot" w:pos="9552"/>
        </w:tabs>
        <w:rPr>
          <w:rFonts w:ascii="Garamond" w:eastAsiaTheme="minorEastAsia" w:hAnsi="Garamond"/>
          <w:noProof/>
          <w:lang w:val="en-GB" w:eastAsia="en-GB"/>
        </w:rPr>
      </w:pPr>
      <w:r w:rsidRPr="00594E63">
        <w:rPr>
          <w:rFonts w:ascii="Garamond" w:hAnsi="Garamond"/>
          <w:sz w:val="24"/>
        </w:rPr>
        <w:fldChar w:fldCharType="begin"/>
      </w:r>
      <w:r w:rsidRPr="00594E63">
        <w:rPr>
          <w:rFonts w:ascii="Garamond" w:hAnsi="Garamond"/>
          <w:sz w:val="24"/>
        </w:rPr>
        <w:instrText xml:space="preserve"> TOC \h \z \c "Tableau" </w:instrText>
      </w:r>
      <w:r w:rsidRPr="00594E63">
        <w:rPr>
          <w:rFonts w:ascii="Garamond" w:hAnsi="Garamond"/>
          <w:sz w:val="24"/>
        </w:rPr>
        <w:fldChar w:fldCharType="separate"/>
      </w:r>
      <w:hyperlink w:anchor="_Toc239991413" w:history="1">
        <w:r w:rsidR="00AD2A93" w:rsidRPr="00594E63">
          <w:rPr>
            <w:rStyle w:val="Hyperlink"/>
            <w:rFonts w:ascii="Garamond" w:hAnsi="Garamond"/>
            <w:b/>
            <w:iCs/>
            <w:noProof/>
          </w:rPr>
          <w:t>Tableau 1 : Coût de mise en œuvre de mesures environnementales et sociales</w:t>
        </w:r>
        <w:r w:rsidR="00AD2A93" w:rsidRPr="00594E63">
          <w:rPr>
            <w:rFonts w:ascii="Garamond" w:hAnsi="Garamond"/>
            <w:noProof/>
            <w:webHidden/>
          </w:rPr>
          <w:tab/>
        </w:r>
        <w:r w:rsidR="00AD2A93" w:rsidRPr="00594E63">
          <w:rPr>
            <w:rFonts w:ascii="Garamond" w:hAnsi="Garamond"/>
            <w:noProof/>
            <w:webHidden/>
          </w:rPr>
          <w:fldChar w:fldCharType="begin"/>
        </w:r>
        <w:r w:rsidR="00AD2A93" w:rsidRPr="00594E63">
          <w:rPr>
            <w:rFonts w:ascii="Garamond" w:hAnsi="Garamond"/>
            <w:noProof/>
            <w:webHidden/>
          </w:rPr>
          <w:instrText xml:space="preserve"> PAGEREF _Toc239991413 \h </w:instrText>
        </w:r>
        <w:r w:rsidR="00AD2A93" w:rsidRPr="00594E63">
          <w:rPr>
            <w:rFonts w:ascii="Garamond" w:hAnsi="Garamond"/>
            <w:noProof/>
            <w:webHidden/>
          </w:rPr>
        </w:r>
        <w:r w:rsidR="00AD2A93" w:rsidRPr="00594E63">
          <w:rPr>
            <w:rFonts w:ascii="Garamond" w:hAnsi="Garamond"/>
            <w:noProof/>
            <w:webHidden/>
          </w:rPr>
          <w:fldChar w:fldCharType="separate"/>
        </w:r>
        <w:r w:rsidR="003755AD">
          <w:rPr>
            <w:rFonts w:ascii="Garamond" w:hAnsi="Garamond"/>
            <w:noProof/>
            <w:webHidden/>
          </w:rPr>
          <w:t>7</w:t>
        </w:r>
        <w:r w:rsidR="00AD2A93" w:rsidRPr="00594E63">
          <w:rPr>
            <w:rFonts w:ascii="Garamond" w:hAnsi="Garamond"/>
            <w:noProof/>
            <w:webHidden/>
          </w:rPr>
          <w:fldChar w:fldCharType="end"/>
        </w:r>
      </w:hyperlink>
    </w:p>
    <w:p w14:paraId="234C02CC" w14:textId="099B8EBB"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4" w:history="1">
        <w:r w:rsidRPr="00594E63">
          <w:rPr>
            <w:rStyle w:val="Hyperlink"/>
            <w:rFonts w:ascii="Garamond" w:hAnsi="Garamond"/>
            <w:b/>
            <w:iCs/>
            <w:noProof/>
          </w:rPr>
          <w:t>Tableau 2 : Autres textes nationaux de gestion environnementale et sociale applicables aux travaux du sous-projet</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_Toc239991414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24</w:t>
        </w:r>
        <w:r w:rsidRPr="00594E63">
          <w:rPr>
            <w:rFonts w:ascii="Garamond" w:hAnsi="Garamond"/>
            <w:noProof/>
            <w:webHidden/>
          </w:rPr>
          <w:fldChar w:fldCharType="end"/>
        </w:r>
      </w:hyperlink>
    </w:p>
    <w:p w14:paraId="36141025" w14:textId="589E4918"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5" w:history="1">
        <w:r w:rsidRPr="00594E63">
          <w:rPr>
            <w:rStyle w:val="Hyperlink"/>
            <w:rFonts w:ascii="Garamond" w:hAnsi="Garamond"/>
            <w:b/>
            <w:noProof/>
          </w:rPr>
          <w:t>Tableau 3: Etapes chronologiques de la procédure de l’EIES ou de la NIES</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_Toc239991415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35</w:t>
        </w:r>
        <w:r w:rsidRPr="00594E63">
          <w:rPr>
            <w:rFonts w:ascii="Garamond" w:hAnsi="Garamond"/>
            <w:noProof/>
            <w:webHidden/>
          </w:rPr>
          <w:fldChar w:fldCharType="end"/>
        </w:r>
      </w:hyperlink>
    </w:p>
    <w:p w14:paraId="3ABC3295" w14:textId="476AC3AC"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6" w:history="1">
        <w:r w:rsidRPr="00594E63">
          <w:rPr>
            <w:rStyle w:val="Hyperlink"/>
            <w:rFonts w:ascii="Garamond" w:hAnsi="Garamond"/>
            <w:b/>
            <w:noProof/>
          </w:rPr>
          <w:t>Tableau 4 : Récapitulatif des conventions internationales applicables au projet</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_Toc239991416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35</w:t>
        </w:r>
        <w:r w:rsidRPr="00594E63">
          <w:rPr>
            <w:rFonts w:ascii="Garamond" w:hAnsi="Garamond"/>
            <w:noProof/>
            <w:webHidden/>
          </w:rPr>
          <w:fldChar w:fldCharType="end"/>
        </w:r>
      </w:hyperlink>
    </w:p>
    <w:p w14:paraId="60ED617B" w14:textId="1896DB34"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7" w:history="1">
        <w:r w:rsidRPr="00594E63">
          <w:rPr>
            <w:rStyle w:val="Hyperlink"/>
            <w:rFonts w:ascii="Garamond" w:hAnsi="Garamond"/>
            <w:b/>
            <w:noProof/>
          </w:rPr>
          <w:t>Tableau 5: Matrice des normes du CES pertinentes pour le projet</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_Toc239991417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37</w:t>
        </w:r>
        <w:r w:rsidRPr="00594E63">
          <w:rPr>
            <w:rFonts w:ascii="Garamond" w:hAnsi="Garamond"/>
            <w:noProof/>
            <w:webHidden/>
          </w:rPr>
          <w:fldChar w:fldCharType="end"/>
        </w:r>
      </w:hyperlink>
    </w:p>
    <w:p w14:paraId="0DC1A658" w14:textId="0FB7DCF2"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8" w:history="1">
        <w:r w:rsidRPr="00594E63">
          <w:rPr>
            <w:rStyle w:val="Hyperlink"/>
            <w:rFonts w:ascii="Garamond" w:hAnsi="Garamond"/>
            <w:b/>
            <w:noProof/>
          </w:rPr>
          <w:t>Tableau 6 : Catégorie de risque de la banque mondiale</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_Toc239991418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37</w:t>
        </w:r>
        <w:r w:rsidRPr="00594E63">
          <w:rPr>
            <w:rFonts w:ascii="Garamond" w:hAnsi="Garamond"/>
            <w:noProof/>
            <w:webHidden/>
          </w:rPr>
          <w:fldChar w:fldCharType="end"/>
        </w:r>
      </w:hyperlink>
    </w:p>
    <w:p w14:paraId="59173EB5" w14:textId="77FE5484"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19" w:history="1">
        <w:r w:rsidRPr="00594E63">
          <w:rPr>
            <w:rStyle w:val="Hyperlink"/>
            <w:rFonts w:ascii="Garamond" w:hAnsi="Garamond"/>
            <w:b/>
            <w:noProof/>
          </w:rPr>
          <w:t>Tableau 7 : Normes environnementales et sociales applicables au sous-projet :</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_Toc239991419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39</w:t>
        </w:r>
        <w:r w:rsidRPr="00594E63">
          <w:rPr>
            <w:rFonts w:ascii="Garamond" w:hAnsi="Garamond"/>
            <w:noProof/>
            <w:webHidden/>
          </w:rPr>
          <w:fldChar w:fldCharType="end"/>
        </w:r>
      </w:hyperlink>
    </w:p>
    <w:p w14:paraId="6BCD7D31" w14:textId="79AD344B"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20" w:history="1">
        <w:r w:rsidRPr="00594E63">
          <w:rPr>
            <w:rStyle w:val="Hyperlink"/>
            <w:rFonts w:ascii="Garamond" w:hAnsi="Garamond"/>
            <w:b/>
            <w:iCs/>
            <w:noProof/>
          </w:rPr>
          <w:t>Tableau 8:  Evaluation des impacts du projet</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_Toc239991420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55</w:t>
        </w:r>
        <w:r w:rsidRPr="00594E63">
          <w:rPr>
            <w:rFonts w:ascii="Garamond" w:hAnsi="Garamond"/>
            <w:noProof/>
            <w:webHidden/>
          </w:rPr>
          <w:fldChar w:fldCharType="end"/>
        </w:r>
      </w:hyperlink>
    </w:p>
    <w:p w14:paraId="4548C007" w14:textId="3F64D5A6"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21" w:history="1">
        <w:r w:rsidRPr="00594E63">
          <w:rPr>
            <w:rStyle w:val="Hyperlink"/>
            <w:rFonts w:ascii="Garamond" w:hAnsi="Garamond"/>
            <w:b/>
            <w:noProof/>
          </w:rPr>
          <w:t>Tableau 9 : Tableau du plan de surveillance et de suivi</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_Toc239991421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82</w:t>
        </w:r>
        <w:r w:rsidRPr="00594E63">
          <w:rPr>
            <w:rFonts w:ascii="Garamond" w:hAnsi="Garamond"/>
            <w:noProof/>
            <w:webHidden/>
          </w:rPr>
          <w:fldChar w:fldCharType="end"/>
        </w:r>
      </w:hyperlink>
    </w:p>
    <w:p w14:paraId="12FBB6DF" w14:textId="3068334D" w:rsidR="00AD2A93" w:rsidRPr="00594E63" w:rsidRDefault="00AD2A93">
      <w:pPr>
        <w:pStyle w:val="TableofFigures"/>
        <w:tabs>
          <w:tab w:val="right" w:leader="dot" w:pos="9552"/>
        </w:tabs>
        <w:rPr>
          <w:rFonts w:ascii="Garamond" w:eastAsiaTheme="minorEastAsia" w:hAnsi="Garamond"/>
          <w:noProof/>
          <w:lang w:val="en-GB" w:eastAsia="en-GB"/>
        </w:rPr>
      </w:pPr>
      <w:hyperlink w:anchor="_Toc239991422" w:history="1">
        <w:r w:rsidRPr="00594E63">
          <w:rPr>
            <w:rStyle w:val="Hyperlink"/>
            <w:rFonts w:ascii="Garamond" w:hAnsi="Garamond"/>
            <w:b/>
            <w:iCs/>
            <w:noProof/>
          </w:rPr>
          <w:t>Tableau 10 : Coût de mise en œuvre de mesures environnementales et sociales</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_Toc239991422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88</w:t>
        </w:r>
        <w:r w:rsidRPr="00594E63">
          <w:rPr>
            <w:rFonts w:ascii="Garamond" w:hAnsi="Garamond"/>
            <w:noProof/>
            <w:webHidden/>
          </w:rPr>
          <w:fldChar w:fldCharType="end"/>
        </w:r>
      </w:hyperlink>
    </w:p>
    <w:p w14:paraId="05EE0163" w14:textId="374125BC" w:rsidR="00D22E1C" w:rsidRPr="00594E63" w:rsidRDefault="00EA69E7" w:rsidP="00DE0CA3">
      <w:pPr>
        <w:pStyle w:val="Heading1"/>
        <w:spacing w:line="240" w:lineRule="auto"/>
        <w:rPr>
          <w:rFonts w:ascii="Garamond" w:eastAsia="Arial" w:hAnsi="Garamond"/>
          <w:b/>
          <w:color w:val="auto"/>
          <w:sz w:val="24"/>
          <w:szCs w:val="24"/>
        </w:rPr>
      </w:pPr>
      <w:r w:rsidRPr="00594E63">
        <w:rPr>
          <w:rFonts w:ascii="Garamond" w:hAnsi="Garamond"/>
          <w:sz w:val="24"/>
        </w:rPr>
        <w:fldChar w:fldCharType="end"/>
      </w:r>
      <w:bookmarkStart w:id="5" w:name="_Toc213081754"/>
      <w:bookmarkStart w:id="6" w:name="_Toc239977962"/>
      <w:r w:rsidR="003A0608" w:rsidRPr="00594E63">
        <w:rPr>
          <w:rFonts w:ascii="Garamond" w:eastAsia="Arial" w:hAnsi="Garamond"/>
          <w:b/>
          <w:color w:val="auto"/>
          <w:sz w:val="24"/>
          <w:szCs w:val="24"/>
        </w:rPr>
        <w:t>LISTE DES FIGURES</w:t>
      </w:r>
      <w:bookmarkEnd w:id="5"/>
      <w:bookmarkEnd w:id="6"/>
      <w:r w:rsidR="003A0608" w:rsidRPr="00594E63">
        <w:rPr>
          <w:rFonts w:ascii="Garamond" w:eastAsia="Arial" w:hAnsi="Garamond"/>
          <w:b/>
          <w:color w:val="auto"/>
          <w:sz w:val="24"/>
          <w:szCs w:val="24"/>
        </w:rPr>
        <w:t xml:space="preserve">  </w:t>
      </w:r>
    </w:p>
    <w:p w14:paraId="34A0B52B" w14:textId="5F91069C" w:rsidR="00594E63" w:rsidRPr="00594E63" w:rsidRDefault="00D22E1C">
      <w:pPr>
        <w:pStyle w:val="TableofFigures"/>
        <w:tabs>
          <w:tab w:val="right" w:leader="dot" w:pos="9552"/>
        </w:tabs>
        <w:rPr>
          <w:rFonts w:ascii="Garamond" w:eastAsiaTheme="minorEastAsia" w:hAnsi="Garamond"/>
          <w:noProof/>
          <w:lang w:val="en-GB" w:eastAsia="en-GB"/>
        </w:rPr>
      </w:pPr>
      <w:r w:rsidRPr="00594E63">
        <w:rPr>
          <w:rFonts w:ascii="Garamond" w:hAnsi="Garamond"/>
          <w:b/>
          <w:sz w:val="24"/>
        </w:rPr>
        <w:fldChar w:fldCharType="begin"/>
      </w:r>
      <w:r w:rsidRPr="00594E63">
        <w:rPr>
          <w:rFonts w:ascii="Garamond" w:hAnsi="Garamond"/>
          <w:b/>
          <w:sz w:val="24"/>
        </w:rPr>
        <w:instrText xml:space="preserve"> TOC \h \z \c "Figure" </w:instrText>
      </w:r>
      <w:r w:rsidRPr="00594E63">
        <w:rPr>
          <w:rFonts w:ascii="Garamond" w:hAnsi="Garamond"/>
          <w:b/>
          <w:sz w:val="24"/>
        </w:rPr>
        <w:fldChar w:fldCharType="separate"/>
      </w:r>
      <w:hyperlink w:anchor="_Toc239994069" w:history="1">
        <w:r w:rsidR="00594E63" w:rsidRPr="00594E63">
          <w:rPr>
            <w:rStyle w:val="Hyperlink"/>
            <w:rFonts w:ascii="Garamond" w:hAnsi="Garamond"/>
            <w:b/>
            <w:noProof/>
          </w:rPr>
          <w:t>Figure 1 : Vue aérienne du site de l’espace vert a Kaédi</w:t>
        </w:r>
        <w:r w:rsidR="00594E63" w:rsidRPr="00594E63">
          <w:rPr>
            <w:rFonts w:ascii="Garamond" w:hAnsi="Garamond"/>
            <w:noProof/>
            <w:webHidden/>
          </w:rPr>
          <w:tab/>
        </w:r>
        <w:r w:rsidR="00594E63" w:rsidRPr="00594E63">
          <w:rPr>
            <w:rFonts w:ascii="Garamond" w:hAnsi="Garamond"/>
            <w:noProof/>
            <w:webHidden/>
          </w:rPr>
          <w:fldChar w:fldCharType="begin"/>
        </w:r>
        <w:r w:rsidR="00594E63" w:rsidRPr="00594E63">
          <w:rPr>
            <w:rFonts w:ascii="Garamond" w:hAnsi="Garamond"/>
            <w:noProof/>
            <w:webHidden/>
          </w:rPr>
          <w:instrText xml:space="preserve"> PAGEREF _Toc239994069 \h </w:instrText>
        </w:r>
        <w:r w:rsidR="00594E63" w:rsidRPr="00594E63">
          <w:rPr>
            <w:rFonts w:ascii="Garamond" w:hAnsi="Garamond"/>
            <w:noProof/>
            <w:webHidden/>
          </w:rPr>
        </w:r>
        <w:r w:rsidR="00594E63" w:rsidRPr="00594E63">
          <w:rPr>
            <w:rFonts w:ascii="Garamond" w:hAnsi="Garamond"/>
            <w:noProof/>
            <w:webHidden/>
          </w:rPr>
          <w:fldChar w:fldCharType="separate"/>
        </w:r>
        <w:r w:rsidR="003755AD">
          <w:rPr>
            <w:rFonts w:ascii="Garamond" w:hAnsi="Garamond"/>
            <w:noProof/>
            <w:webHidden/>
          </w:rPr>
          <w:t>17</w:t>
        </w:r>
        <w:r w:rsidR="00594E63" w:rsidRPr="00594E63">
          <w:rPr>
            <w:rFonts w:ascii="Garamond" w:hAnsi="Garamond"/>
            <w:noProof/>
            <w:webHidden/>
          </w:rPr>
          <w:fldChar w:fldCharType="end"/>
        </w:r>
      </w:hyperlink>
    </w:p>
    <w:p w14:paraId="1452F8AF" w14:textId="6F16D9E5" w:rsidR="00594E63" w:rsidRPr="00594E63" w:rsidRDefault="00594E63">
      <w:pPr>
        <w:pStyle w:val="TableofFigures"/>
        <w:tabs>
          <w:tab w:val="right" w:leader="dot" w:pos="9552"/>
        </w:tabs>
        <w:rPr>
          <w:rFonts w:ascii="Garamond" w:eastAsiaTheme="minorEastAsia" w:hAnsi="Garamond"/>
          <w:noProof/>
          <w:lang w:val="en-GB" w:eastAsia="en-GB"/>
        </w:rPr>
      </w:pPr>
      <w:hyperlink w:anchor="_Toc239994070" w:history="1">
        <w:r w:rsidRPr="00594E63">
          <w:rPr>
            <w:rStyle w:val="Hyperlink"/>
            <w:rFonts w:ascii="Garamond" w:hAnsi="Garamond"/>
            <w:b/>
            <w:noProof/>
          </w:rPr>
          <w:t>Figure 2 : Localisation de la commune de Kaédi</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_Toc239994070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44</w:t>
        </w:r>
        <w:r w:rsidRPr="00594E63">
          <w:rPr>
            <w:rFonts w:ascii="Garamond" w:hAnsi="Garamond"/>
            <w:noProof/>
            <w:webHidden/>
          </w:rPr>
          <w:fldChar w:fldCharType="end"/>
        </w:r>
      </w:hyperlink>
    </w:p>
    <w:p w14:paraId="4E1AFEAE" w14:textId="7B4A728B" w:rsidR="00594E63" w:rsidRPr="00594E63" w:rsidRDefault="00594E63">
      <w:pPr>
        <w:pStyle w:val="TableofFigures"/>
        <w:tabs>
          <w:tab w:val="right" w:leader="dot" w:pos="9552"/>
        </w:tabs>
        <w:rPr>
          <w:rFonts w:ascii="Garamond" w:eastAsiaTheme="minorEastAsia" w:hAnsi="Garamond"/>
          <w:noProof/>
          <w:lang w:val="en-GB" w:eastAsia="en-GB"/>
        </w:rPr>
      </w:pPr>
      <w:hyperlink w:anchor="_Toc239994071" w:history="1">
        <w:r w:rsidRPr="00594E63">
          <w:rPr>
            <w:rStyle w:val="Hyperlink"/>
            <w:rFonts w:ascii="Garamond" w:hAnsi="Garamond"/>
            <w:b/>
            <w:iCs/>
            <w:noProof/>
          </w:rPr>
          <w:t>Figure 3 : Situation géographique de Kaédi dans le Gorgol</w:t>
        </w:r>
        <w:r w:rsidRPr="00594E63">
          <w:rPr>
            <w:rFonts w:ascii="Garamond" w:hAnsi="Garamond"/>
            <w:noProof/>
            <w:webHidden/>
          </w:rPr>
          <w:tab/>
        </w:r>
        <w:r w:rsidRPr="00594E63">
          <w:rPr>
            <w:rFonts w:ascii="Garamond" w:hAnsi="Garamond"/>
            <w:noProof/>
            <w:webHidden/>
          </w:rPr>
          <w:fldChar w:fldCharType="begin"/>
        </w:r>
        <w:r w:rsidRPr="00594E63">
          <w:rPr>
            <w:rFonts w:ascii="Garamond" w:hAnsi="Garamond"/>
            <w:noProof/>
            <w:webHidden/>
          </w:rPr>
          <w:instrText xml:space="preserve"> PAGEREF _Toc239994071 \h </w:instrText>
        </w:r>
        <w:r w:rsidRPr="00594E63">
          <w:rPr>
            <w:rFonts w:ascii="Garamond" w:hAnsi="Garamond"/>
            <w:noProof/>
            <w:webHidden/>
          </w:rPr>
        </w:r>
        <w:r w:rsidRPr="00594E63">
          <w:rPr>
            <w:rFonts w:ascii="Garamond" w:hAnsi="Garamond"/>
            <w:noProof/>
            <w:webHidden/>
          </w:rPr>
          <w:fldChar w:fldCharType="separate"/>
        </w:r>
        <w:r w:rsidR="003755AD">
          <w:rPr>
            <w:rFonts w:ascii="Garamond" w:hAnsi="Garamond"/>
            <w:noProof/>
            <w:webHidden/>
          </w:rPr>
          <w:t>45</w:t>
        </w:r>
        <w:r w:rsidRPr="00594E63">
          <w:rPr>
            <w:rFonts w:ascii="Garamond" w:hAnsi="Garamond"/>
            <w:noProof/>
            <w:webHidden/>
          </w:rPr>
          <w:fldChar w:fldCharType="end"/>
        </w:r>
      </w:hyperlink>
    </w:p>
    <w:p w14:paraId="008BFA00" w14:textId="55478AB2" w:rsidR="003A0608" w:rsidRPr="00D3324C" w:rsidRDefault="00D22E1C" w:rsidP="004A57EE">
      <w:pPr>
        <w:spacing w:before="240" w:line="240" w:lineRule="auto"/>
        <w:rPr>
          <w:rFonts w:ascii="Garamond" w:hAnsi="Garamond"/>
          <w:b/>
          <w:sz w:val="24"/>
        </w:rPr>
      </w:pPr>
      <w:r w:rsidRPr="00594E63">
        <w:rPr>
          <w:rFonts w:ascii="Garamond" w:hAnsi="Garamond"/>
          <w:b/>
          <w:sz w:val="24"/>
        </w:rPr>
        <w:fldChar w:fldCharType="end"/>
      </w:r>
      <w:r w:rsidR="003A0608" w:rsidRPr="00D3324C">
        <w:rPr>
          <w:rFonts w:ascii="Garamond" w:hAnsi="Garamond"/>
          <w:b/>
          <w:sz w:val="24"/>
        </w:rPr>
        <w:t xml:space="preserve">  </w:t>
      </w:r>
    </w:p>
    <w:p w14:paraId="1502816F" w14:textId="77777777" w:rsidR="00272193" w:rsidRPr="00D3324C" w:rsidRDefault="00272193" w:rsidP="004A57EE">
      <w:pPr>
        <w:keepNext/>
        <w:keepLines/>
        <w:spacing w:before="240" w:after="240" w:line="240" w:lineRule="auto"/>
        <w:outlineLvl w:val="0"/>
        <w:rPr>
          <w:rFonts w:ascii="Garamond" w:eastAsiaTheme="majorEastAsia" w:hAnsi="Garamond" w:cstheme="majorBidi"/>
          <w:b/>
          <w:sz w:val="24"/>
          <w:szCs w:val="24"/>
        </w:rPr>
        <w:sectPr w:rsidR="00272193" w:rsidRPr="00D3324C" w:rsidSect="00003AC9">
          <w:footerReference w:type="first" r:id="rId19"/>
          <w:pgSz w:w="11907" w:h="16840" w:code="9"/>
          <w:pgMar w:top="1418" w:right="927" w:bottom="1418" w:left="1418" w:header="720" w:footer="720" w:gutter="0"/>
          <w:pgNumType w:fmt="lowerRoman" w:start="1"/>
          <w:cols w:space="60"/>
          <w:noEndnote/>
          <w:titlePg/>
          <w:docGrid w:linePitch="299"/>
        </w:sectPr>
      </w:pPr>
    </w:p>
    <w:p w14:paraId="1C2C31FB" w14:textId="77777777" w:rsidR="000E6E30" w:rsidRPr="00D3324C" w:rsidRDefault="000E6E30" w:rsidP="004A57EE">
      <w:pPr>
        <w:keepNext/>
        <w:keepLines/>
        <w:spacing w:before="240" w:after="240" w:line="240" w:lineRule="auto"/>
        <w:outlineLvl w:val="0"/>
        <w:rPr>
          <w:rFonts w:ascii="Garamond" w:eastAsiaTheme="majorEastAsia" w:hAnsi="Garamond" w:cstheme="majorBidi"/>
          <w:b/>
          <w:sz w:val="24"/>
          <w:szCs w:val="24"/>
        </w:rPr>
      </w:pPr>
      <w:bookmarkStart w:id="7" w:name="_Toc239977963"/>
      <w:r w:rsidRPr="00D3324C">
        <w:rPr>
          <w:rFonts w:ascii="Garamond" w:eastAsiaTheme="majorEastAsia" w:hAnsi="Garamond" w:cstheme="majorBidi"/>
          <w:b/>
          <w:sz w:val="24"/>
          <w:szCs w:val="24"/>
        </w:rPr>
        <w:lastRenderedPageBreak/>
        <w:t>RESUME NON TECHNIQUE :</w:t>
      </w:r>
      <w:bookmarkEnd w:id="7"/>
    </w:p>
    <w:p w14:paraId="66862111" w14:textId="77777777" w:rsidR="000E6E30" w:rsidRPr="00D3324C" w:rsidRDefault="000E6E30" w:rsidP="004A57EE">
      <w:pPr>
        <w:spacing w:line="240" w:lineRule="auto"/>
        <w:jc w:val="both"/>
        <w:rPr>
          <w:rFonts w:ascii="Garamond" w:hAnsi="Garamond"/>
          <w:b/>
          <w:sz w:val="24"/>
        </w:rPr>
      </w:pPr>
      <w:r w:rsidRPr="00D3324C">
        <w:rPr>
          <w:rFonts w:ascii="Garamond" w:hAnsi="Garamond"/>
          <w:b/>
          <w:sz w:val="24"/>
        </w:rPr>
        <w:t>Contexte et Justification du Projet :</w:t>
      </w:r>
    </w:p>
    <w:p w14:paraId="42AF782F" w14:textId="77777777" w:rsidR="000E6E30" w:rsidRPr="00D3324C" w:rsidRDefault="000E6E30"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61312" behindDoc="0" locked="0" layoutInCell="1" allowOverlap="1" wp14:anchorId="610EEE4A" wp14:editId="14D877A9">
                <wp:simplePos x="0" y="0"/>
                <wp:positionH relativeFrom="column">
                  <wp:posOffset>-1258014</wp:posOffset>
                </wp:positionH>
                <wp:positionV relativeFrom="paragraph">
                  <wp:posOffset>1121218</wp:posOffset>
                </wp:positionV>
                <wp:extent cx="360" cy="360"/>
                <wp:effectExtent l="38100" t="38100" r="57150" b="57150"/>
                <wp:wrapNone/>
                <wp:docPr id="18" name="Encre 18"/>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type w14:anchorId="1629C0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8" o:spid="_x0000_s1026" type="#_x0000_t75" style="position:absolute;margin-left:-99.75pt;margin-top:87.6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kVue+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60288" behindDoc="0" locked="0" layoutInCell="1" allowOverlap="1" wp14:anchorId="4F733BA7" wp14:editId="12C4446C">
                <wp:simplePos x="0" y="0"/>
                <wp:positionH relativeFrom="column">
                  <wp:posOffset>-1889310</wp:posOffset>
                </wp:positionH>
                <wp:positionV relativeFrom="paragraph">
                  <wp:posOffset>347315</wp:posOffset>
                </wp:positionV>
                <wp:extent cx="360" cy="360"/>
                <wp:effectExtent l="38100" t="38100" r="57150" b="57150"/>
                <wp:wrapNone/>
                <wp:docPr id="573787424" name="Encre 573787424"/>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 w14:anchorId="63E22C1E" id="Encre 573787424" o:spid="_x0000_s1026" type="#_x0000_t75" style="position:absolute;margin-left:-149.45pt;margin-top:26.6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S4+qDqAQAAggUAABAAAAAAAAAAAAAAAAAA0AMAAGRycy9pbmsvaW5rMS54bWxQSwECLQAUAAYA&#10;CAAAACEAnOy1JN8AAAALAQAADwAAAAAAAAAAAAAAAADo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sz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60A26D8D" w14:textId="77777777" w:rsidR="000E6E30" w:rsidRPr="00D3324C" w:rsidRDefault="000E6E30" w:rsidP="004A57EE">
      <w:pPr>
        <w:spacing w:line="240" w:lineRule="auto"/>
        <w:jc w:val="both"/>
        <w:rPr>
          <w:rFonts w:ascii="Garamond" w:hAnsi="Garamond"/>
          <w:sz w:val="24"/>
        </w:rPr>
      </w:pPr>
      <w:r w:rsidRPr="00D3324C">
        <w:rPr>
          <w:rFonts w:ascii="Garamond" w:hAnsi="Garamond"/>
          <w:sz w:val="24"/>
        </w:rPr>
        <w:t xml:space="preserve">L'objectif de développement global pour le </w:t>
      </w:r>
      <w:bookmarkStart w:id="8" w:name="_Hlk217401334"/>
      <w:r w:rsidRPr="00D3324C">
        <w:rPr>
          <w:rFonts w:ascii="Garamond" w:hAnsi="Garamond"/>
          <w:sz w:val="24"/>
        </w:rPr>
        <w:t>Projet de Résilience et de Développement communautaire de la vallée du fleuve Sénégal (PRDC-VFS-MR)</w:t>
      </w:r>
      <w:bookmarkEnd w:id="8"/>
      <w:r w:rsidRPr="00D3324C">
        <w:rPr>
          <w:rFonts w:ascii="Garamond" w:hAnsi="Garamond"/>
          <w:sz w:val="24"/>
        </w:rPr>
        <w:t xml:space="preserve"> est d’améliorer la résilience socio-économique et climatique des communautés ciblées dans la Vallée du Fleuve Sénégal et l'intégration régionale (Mauritanie et Sénégal).</w:t>
      </w:r>
    </w:p>
    <w:p w14:paraId="5251A931" w14:textId="77777777" w:rsidR="000E6E30" w:rsidRPr="00D3324C" w:rsidRDefault="000E6E30" w:rsidP="004A57EE">
      <w:pPr>
        <w:spacing w:line="240" w:lineRule="auto"/>
        <w:jc w:val="both"/>
        <w:rPr>
          <w:rFonts w:ascii="Garamond" w:hAnsi="Garamond"/>
          <w:sz w:val="24"/>
        </w:rPr>
      </w:pPr>
      <w:r w:rsidRPr="00D3324C">
        <w:rPr>
          <w:rFonts w:ascii="Garamond" w:hAnsi="Garamond"/>
          <w:noProof/>
          <w:sz w:val="24"/>
          <w:lang w:eastAsia="fr-FR"/>
        </w:rPr>
        <mc:AlternateContent>
          <mc:Choice Requires="wps">
            <w:drawing>
              <wp:anchor distT="0" distB="0" distL="114300" distR="114300" simplePos="0" relativeHeight="251663360" behindDoc="0" locked="0" layoutInCell="1" allowOverlap="1" wp14:anchorId="0E81930B" wp14:editId="1BF2BC21">
                <wp:simplePos x="0" y="0"/>
                <wp:positionH relativeFrom="column">
                  <wp:posOffset>1771650</wp:posOffset>
                </wp:positionH>
                <wp:positionV relativeFrom="paragraph">
                  <wp:posOffset>27940</wp:posOffset>
                </wp:positionV>
                <wp:extent cx="0" cy="495300"/>
                <wp:effectExtent l="171450" t="0" r="171450" b="57150"/>
                <wp:wrapNone/>
                <wp:docPr id="573787425"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4DE7B2D5" id="Connecteur droit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62336" behindDoc="0" locked="0" layoutInCell="1" allowOverlap="1" wp14:anchorId="4A27FB21" wp14:editId="7ADA0337">
                <wp:simplePos x="0" y="0"/>
                <wp:positionH relativeFrom="column">
                  <wp:posOffset>-38100</wp:posOffset>
                </wp:positionH>
                <wp:positionV relativeFrom="paragraph">
                  <wp:posOffset>104140</wp:posOffset>
                </wp:positionV>
                <wp:extent cx="0" cy="495300"/>
                <wp:effectExtent l="171450" t="0" r="171450" b="57150"/>
                <wp:wrapNone/>
                <wp:docPr id="573787426"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59946A00" id="Connecteur droit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64384" behindDoc="0" locked="0" layoutInCell="1" allowOverlap="1" wp14:anchorId="18BA5A35" wp14:editId="4023553B">
                <wp:simplePos x="0" y="0"/>
                <wp:positionH relativeFrom="column">
                  <wp:posOffset>3695700</wp:posOffset>
                </wp:positionH>
                <wp:positionV relativeFrom="paragraph">
                  <wp:posOffset>8890</wp:posOffset>
                </wp:positionV>
                <wp:extent cx="0" cy="495300"/>
                <wp:effectExtent l="171450" t="0" r="171450" b="57150"/>
                <wp:wrapNone/>
                <wp:docPr id="57378742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3143BAB2" id="Connecteur droit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65408" behindDoc="0" locked="0" layoutInCell="1" allowOverlap="1" wp14:anchorId="26899832" wp14:editId="07A06EE3">
                <wp:simplePos x="0" y="0"/>
                <wp:positionH relativeFrom="column">
                  <wp:posOffset>5334000</wp:posOffset>
                </wp:positionH>
                <wp:positionV relativeFrom="paragraph">
                  <wp:posOffset>27940</wp:posOffset>
                </wp:positionV>
                <wp:extent cx="0" cy="495300"/>
                <wp:effectExtent l="171450" t="0" r="171450" b="57150"/>
                <wp:wrapNone/>
                <wp:docPr id="573787428"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6445A79E" id="Connecteur droit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D3324C">
        <w:rPr>
          <w:rFonts w:ascii="Garamond" w:hAnsi="Garamond"/>
          <w:sz w:val="24"/>
        </w:rPr>
        <w:tab/>
      </w:r>
    </w:p>
    <w:p w14:paraId="21D49704" w14:textId="77777777" w:rsidR="000E6E30" w:rsidRPr="00D3324C" w:rsidRDefault="000E6E30" w:rsidP="00BB0445">
      <w:pPr>
        <w:spacing w:after="0" w:line="240" w:lineRule="auto"/>
        <w:jc w:val="both"/>
        <w:rPr>
          <w:rFonts w:ascii="Garamond" w:hAnsi="Garamond"/>
          <w:sz w:val="24"/>
        </w:rPr>
      </w:pPr>
    </w:p>
    <w:p w14:paraId="73B2429A" w14:textId="77777777" w:rsidR="00C725F6" w:rsidRPr="00D3324C" w:rsidRDefault="00C725F6" w:rsidP="00BB0445">
      <w:pPr>
        <w:spacing w:after="0" w:line="240" w:lineRule="auto"/>
        <w:jc w:val="both"/>
        <w:rPr>
          <w:rFonts w:ascii="Garamond" w:hAnsi="Garamond"/>
          <w:sz w:val="24"/>
        </w:rPr>
      </w:pPr>
      <w:r w:rsidRPr="00D3324C">
        <w:rPr>
          <w:rFonts w:ascii="Garamond" w:hAnsi="Garamond"/>
          <w:noProof/>
          <w:sz w:val="24"/>
          <w:lang w:eastAsia="fr-FR"/>
        </w:rPr>
        <mc:AlternateContent>
          <mc:Choice Requires="wps">
            <w:drawing>
              <wp:anchor distT="0" distB="0" distL="114300" distR="114300" simplePos="0" relativeHeight="251737088" behindDoc="0" locked="0" layoutInCell="1" allowOverlap="1" wp14:anchorId="30CAC133" wp14:editId="6D6286FC">
                <wp:simplePos x="0" y="0"/>
                <wp:positionH relativeFrom="margin">
                  <wp:posOffset>4707255</wp:posOffset>
                </wp:positionH>
                <wp:positionV relativeFrom="paragraph">
                  <wp:posOffset>240030</wp:posOffset>
                </wp:positionV>
                <wp:extent cx="1581150" cy="984250"/>
                <wp:effectExtent l="0" t="0" r="0" b="6350"/>
                <wp:wrapNone/>
                <wp:docPr id="573787430" name="Rectangle 2"/>
                <wp:cNvGraphicFramePr/>
                <a:graphic xmlns:a="http://schemas.openxmlformats.org/drawingml/2006/main">
                  <a:graphicData uri="http://schemas.microsoft.com/office/word/2010/wordprocessingShape">
                    <wps:wsp>
                      <wps:cNvSpPr/>
                      <wps:spPr>
                        <a:xfrm>
                          <a:off x="0" y="0"/>
                          <a:ext cx="1581150" cy="984250"/>
                        </a:xfrm>
                        <a:prstGeom prst="rect">
                          <a:avLst/>
                        </a:prstGeom>
                        <a:solidFill>
                          <a:srgbClr val="4EA72E">
                            <a:lumMod val="60000"/>
                            <a:lumOff val="40000"/>
                          </a:srgbClr>
                        </a:solidFill>
                        <a:ln w="12700" cap="flat" cmpd="sng" algn="ctr">
                          <a:noFill/>
                          <a:prstDash val="solid"/>
                          <a:miter lim="800000"/>
                        </a:ln>
                        <a:effectLst/>
                      </wps:spPr>
                      <wps:txbx>
                        <w:txbxContent>
                          <w:p w14:paraId="577AD6CE" w14:textId="77777777" w:rsidR="0036394E" w:rsidRPr="00C15FA5" w:rsidRDefault="0036394E" w:rsidP="00C725F6">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30CAC133" id="Rectangle 2" o:spid="_x0000_s1026" style="position:absolute;left:0;text-align:left;margin-left:370.65pt;margin-top:18.9pt;width:124.5pt;height:77.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" fillcolor="#8ed973" stroked="f" strokeweight="1pt">
                <v:textbox>
                  <w:txbxContent>
                    <w:p w14:paraId="577AD6CE" w14:textId="77777777" w:rsidR="0036394E" w:rsidRPr="00C15FA5" w:rsidRDefault="0036394E" w:rsidP="00C725F6">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r w:rsidRPr="00D3324C">
        <w:rPr>
          <w:rFonts w:ascii="Garamond" w:hAnsi="Garamond"/>
          <w:noProof/>
          <w:sz w:val="24"/>
          <w:lang w:eastAsia="fr-FR"/>
        </w:rPr>
        <mc:AlternateContent>
          <mc:Choice Requires="wps">
            <w:drawing>
              <wp:anchor distT="0" distB="0" distL="114300" distR="114300" simplePos="0" relativeHeight="251736064" behindDoc="0" locked="0" layoutInCell="1" allowOverlap="1" wp14:anchorId="77E159FE" wp14:editId="1B466D92">
                <wp:simplePos x="0" y="0"/>
                <wp:positionH relativeFrom="margin">
                  <wp:posOffset>2808605</wp:posOffset>
                </wp:positionH>
                <wp:positionV relativeFrom="paragraph">
                  <wp:posOffset>227330</wp:posOffset>
                </wp:positionV>
                <wp:extent cx="1664970" cy="996950"/>
                <wp:effectExtent l="0" t="0" r="0" b="0"/>
                <wp:wrapNone/>
                <wp:docPr id="573787431" name="Rectangle 19"/>
                <wp:cNvGraphicFramePr/>
                <a:graphic xmlns:a="http://schemas.openxmlformats.org/drawingml/2006/main">
                  <a:graphicData uri="http://schemas.microsoft.com/office/word/2010/wordprocessingShape">
                    <wps:wsp>
                      <wps:cNvSpPr/>
                      <wps:spPr>
                        <a:xfrm>
                          <a:off x="0" y="0"/>
                          <a:ext cx="1664970" cy="996950"/>
                        </a:xfrm>
                        <a:prstGeom prst="rect">
                          <a:avLst/>
                        </a:prstGeom>
                        <a:solidFill>
                          <a:srgbClr val="4EA72E">
                            <a:lumMod val="60000"/>
                            <a:lumOff val="40000"/>
                          </a:srgbClr>
                        </a:solidFill>
                        <a:ln w="12700" cap="flat" cmpd="sng" algn="ctr">
                          <a:noFill/>
                          <a:prstDash val="solid"/>
                          <a:miter lim="800000"/>
                        </a:ln>
                        <a:effectLst/>
                      </wps:spPr>
                      <wps:txbx>
                        <w:txbxContent>
                          <w:p w14:paraId="051E2A9B" w14:textId="77777777" w:rsidR="0036394E"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71551D80"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6959A33F"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77E159FE" id="Rectangle 19" o:spid="_x0000_s1027" style="position:absolute;left:0;text-align:left;margin-left:221.15pt;margin-top:17.9pt;width:131.1pt;height:78.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" fillcolor="#8ed973" stroked="f" strokeweight="1pt">
                <v:textbox>
                  <w:txbxContent>
                    <w:p w14:paraId="051E2A9B" w14:textId="77777777" w:rsidR="0036394E"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71551D80"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6959A33F"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p>
                  </w:txbxContent>
                </v:textbox>
                <w10:wrap anchorx="margin"/>
              </v:rect>
            </w:pict>
          </mc:Fallback>
        </mc:AlternateContent>
      </w:r>
      <w:r w:rsidRPr="00D3324C">
        <w:rPr>
          <w:rFonts w:ascii="Garamond" w:hAnsi="Garamond"/>
          <w:noProof/>
          <w:sz w:val="24"/>
          <w:lang w:eastAsia="fr-FR"/>
        </w:rPr>
        <mc:AlternateContent>
          <mc:Choice Requires="wps">
            <w:drawing>
              <wp:anchor distT="0" distB="0" distL="114300" distR="114300" simplePos="0" relativeHeight="251735040" behindDoc="0" locked="0" layoutInCell="1" allowOverlap="1" wp14:anchorId="77E63D19" wp14:editId="56C2D7B9">
                <wp:simplePos x="0" y="0"/>
                <wp:positionH relativeFrom="column">
                  <wp:posOffset>1075055</wp:posOffset>
                </wp:positionH>
                <wp:positionV relativeFrom="paragraph">
                  <wp:posOffset>265430</wp:posOffset>
                </wp:positionV>
                <wp:extent cx="1514475" cy="996950"/>
                <wp:effectExtent l="0" t="0" r="9525" b="0"/>
                <wp:wrapNone/>
                <wp:docPr id="573787432" name="Rectangle 18"/>
                <wp:cNvGraphicFramePr/>
                <a:graphic xmlns:a="http://schemas.openxmlformats.org/drawingml/2006/main">
                  <a:graphicData uri="http://schemas.microsoft.com/office/word/2010/wordprocessingShape">
                    <wps:wsp>
                      <wps:cNvSpPr/>
                      <wps:spPr>
                        <a:xfrm>
                          <a:off x="0" y="0"/>
                          <a:ext cx="1514475" cy="996950"/>
                        </a:xfrm>
                        <a:prstGeom prst="rect">
                          <a:avLst/>
                        </a:prstGeom>
                        <a:solidFill>
                          <a:srgbClr val="4EA72E">
                            <a:lumMod val="60000"/>
                            <a:lumOff val="40000"/>
                          </a:srgbClr>
                        </a:solidFill>
                        <a:ln w="12700" cap="flat" cmpd="sng" algn="ctr">
                          <a:noFill/>
                          <a:prstDash val="solid"/>
                          <a:miter lim="800000"/>
                        </a:ln>
                        <a:effectLst/>
                      </wps:spPr>
                      <wps:txbx>
                        <w:txbxContent>
                          <w:p w14:paraId="442080CB"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2DF9BE8B"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77E63D19" id="Rectangle 18" o:spid="_x0000_s1028" style="position:absolute;left:0;text-align:left;margin-left:84.65pt;margin-top:20.9pt;width:119.25pt;height:7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" fillcolor="#8ed973" stroked="f" strokeweight="1pt">
                <v:textbox>
                  <w:txbxContent>
                    <w:p w14:paraId="442080CB"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2DF9BE8B"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p>
                  </w:txbxContent>
                </v:textbox>
              </v:rect>
            </w:pict>
          </mc:Fallback>
        </mc:AlternateContent>
      </w:r>
      <w:r w:rsidRPr="00D3324C">
        <w:rPr>
          <w:rFonts w:ascii="Garamond" w:hAnsi="Garamond"/>
          <w:noProof/>
          <w:sz w:val="24"/>
          <w:lang w:eastAsia="fr-FR"/>
        </w:rPr>
        <mc:AlternateContent>
          <mc:Choice Requires="wps">
            <w:drawing>
              <wp:anchor distT="0" distB="0" distL="114300" distR="114300" simplePos="0" relativeHeight="251734016" behindDoc="0" locked="0" layoutInCell="1" allowOverlap="1" wp14:anchorId="0BDAC6ED" wp14:editId="630E2918">
                <wp:simplePos x="0" y="0"/>
                <wp:positionH relativeFrom="column">
                  <wp:posOffset>-575945</wp:posOffset>
                </wp:positionH>
                <wp:positionV relativeFrom="paragraph">
                  <wp:posOffset>246380</wp:posOffset>
                </wp:positionV>
                <wp:extent cx="1581150" cy="977900"/>
                <wp:effectExtent l="0" t="0" r="0" b="0"/>
                <wp:wrapNone/>
                <wp:docPr id="573787433" name="Rectangle 9"/>
                <wp:cNvGraphicFramePr/>
                <a:graphic xmlns:a="http://schemas.openxmlformats.org/drawingml/2006/main">
                  <a:graphicData uri="http://schemas.microsoft.com/office/word/2010/wordprocessingShape">
                    <wps:wsp>
                      <wps:cNvSpPr/>
                      <wps:spPr>
                        <a:xfrm>
                          <a:off x="0" y="0"/>
                          <a:ext cx="1581150" cy="977900"/>
                        </a:xfrm>
                        <a:prstGeom prst="rect">
                          <a:avLst/>
                        </a:prstGeom>
                        <a:solidFill>
                          <a:srgbClr val="4EA72E">
                            <a:lumMod val="60000"/>
                            <a:lumOff val="40000"/>
                          </a:srgbClr>
                        </a:solidFill>
                        <a:ln w="12700" cap="flat" cmpd="sng" algn="ctr">
                          <a:noFill/>
                          <a:prstDash val="solid"/>
                          <a:miter lim="800000"/>
                        </a:ln>
                        <a:effectLst/>
                      </wps:spPr>
                      <wps:txbx>
                        <w:txbxContent>
                          <w:p w14:paraId="30DF8BED" w14:textId="77777777" w:rsidR="0036394E"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0B07D479"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BDAC6ED" id="Rectangle 9" o:spid="_x0000_s1029" style="position:absolute;left:0;text-align:left;margin-left:-45.35pt;margin-top:19.4pt;width:124.5pt;height:7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" fillcolor="#8ed973" stroked="f" strokeweight="1pt">
                <v:textbox>
                  <w:txbxContent>
                    <w:p w14:paraId="30DF8BED" w14:textId="77777777" w:rsidR="0036394E" w:rsidRDefault="0036394E" w:rsidP="00C725F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0B07D479" w14:textId="77777777" w:rsidR="0036394E" w:rsidRPr="00594D08" w:rsidRDefault="0036394E" w:rsidP="00C725F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v:textbox>
              </v:rect>
            </w:pict>
          </mc:Fallback>
        </mc:AlternateContent>
      </w:r>
    </w:p>
    <w:p w14:paraId="18B1F918" w14:textId="77777777" w:rsidR="00C725F6" w:rsidRPr="00D3324C" w:rsidRDefault="00C725F6" w:rsidP="00C725F6">
      <w:pPr>
        <w:jc w:val="both"/>
        <w:rPr>
          <w:rFonts w:ascii="Garamond" w:hAnsi="Garamond"/>
          <w:sz w:val="24"/>
        </w:rPr>
      </w:pPr>
    </w:p>
    <w:p w14:paraId="7EADDDF7" w14:textId="77777777" w:rsidR="000E6E30" w:rsidRPr="00D3324C" w:rsidRDefault="000E6E30" w:rsidP="004A57EE">
      <w:pPr>
        <w:spacing w:line="240" w:lineRule="auto"/>
        <w:jc w:val="both"/>
        <w:rPr>
          <w:rFonts w:ascii="Garamond" w:hAnsi="Garamond"/>
          <w:sz w:val="24"/>
        </w:rPr>
      </w:pPr>
    </w:p>
    <w:p w14:paraId="6F293B2C" w14:textId="77777777" w:rsidR="000E6E30" w:rsidRPr="00D3324C" w:rsidRDefault="000E6E30" w:rsidP="004A57EE">
      <w:pPr>
        <w:spacing w:line="240" w:lineRule="auto"/>
        <w:jc w:val="both"/>
        <w:rPr>
          <w:rFonts w:ascii="Garamond" w:hAnsi="Garamond"/>
          <w:sz w:val="24"/>
        </w:rPr>
      </w:pPr>
    </w:p>
    <w:p w14:paraId="1BCFFD4C" w14:textId="77777777" w:rsidR="00C725F6" w:rsidRPr="00D3324C" w:rsidRDefault="00C725F6" w:rsidP="004A57EE">
      <w:pPr>
        <w:spacing w:after="0" w:line="240" w:lineRule="auto"/>
        <w:jc w:val="both"/>
        <w:rPr>
          <w:rFonts w:ascii="Garamond" w:hAnsi="Garamond"/>
          <w:bCs/>
          <w:sz w:val="24"/>
        </w:rPr>
      </w:pPr>
    </w:p>
    <w:p w14:paraId="15351F42" w14:textId="77777777" w:rsidR="00C725F6" w:rsidRPr="00D3324C" w:rsidRDefault="00C725F6" w:rsidP="004A57EE">
      <w:pPr>
        <w:spacing w:after="0" w:line="240" w:lineRule="auto"/>
        <w:jc w:val="both"/>
        <w:rPr>
          <w:rFonts w:ascii="Garamond" w:hAnsi="Garamond"/>
          <w:bCs/>
          <w:sz w:val="24"/>
        </w:rPr>
      </w:pPr>
    </w:p>
    <w:p w14:paraId="31FCE7DE" w14:textId="77777777" w:rsidR="000E6E30" w:rsidRPr="00D3324C" w:rsidRDefault="000E6E30" w:rsidP="004A57EE">
      <w:pPr>
        <w:spacing w:after="0" w:line="240" w:lineRule="auto"/>
        <w:jc w:val="both"/>
        <w:rPr>
          <w:rFonts w:ascii="Garamond" w:hAnsi="Garamond"/>
          <w:sz w:val="24"/>
        </w:rPr>
      </w:pPr>
      <w:r w:rsidRPr="00D3324C">
        <w:rPr>
          <w:rFonts w:ascii="Garamond" w:hAnsi="Garamond"/>
          <w:bCs/>
          <w:sz w:val="24"/>
        </w:rPr>
        <w:t xml:space="preserve">Dans l'ensemble des composantes du projet, les investissements visent à atteindre deux objectifs principaux : </w:t>
      </w:r>
    </w:p>
    <w:p w14:paraId="4E57EEAA" w14:textId="77777777" w:rsidR="000E6E30" w:rsidRPr="00D3324C" w:rsidRDefault="000E6E30" w:rsidP="00255758">
      <w:pPr>
        <w:numPr>
          <w:ilvl w:val="0"/>
          <w:numId w:val="4"/>
        </w:numPr>
        <w:spacing w:after="0" w:line="240" w:lineRule="auto"/>
        <w:jc w:val="both"/>
        <w:rPr>
          <w:rFonts w:ascii="Garamond" w:hAnsi="Garamond"/>
          <w:sz w:val="24"/>
        </w:rPr>
      </w:pPr>
      <w:r w:rsidRPr="00D3324C">
        <w:rPr>
          <w:rFonts w:ascii="Garamond" w:hAnsi="Garamond"/>
          <w:bCs/>
          <w:sz w:val="24"/>
        </w:rPr>
        <w:t>Réduire la vulnérabilité climatique</w:t>
      </w:r>
      <w:r w:rsidRPr="00D3324C">
        <w:rPr>
          <w:rFonts w:ascii="Garamond" w:hAnsi="Garamond"/>
          <w:sz w:val="24"/>
        </w:rPr>
        <w:t>.</w:t>
      </w:r>
    </w:p>
    <w:p w14:paraId="1E6BC062" w14:textId="77777777" w:rsidR="000E6E30" w:rsidRPr="00D3324C" w:rsidRDefault="000E6E30" w:rsidP="00255758">
      <w:pPr>
        <w:numPr>
          <w:ilvl w:val="0"/>
          <w:numId w:val="4"/>
        </w:numPr>
        <w:spacing w:after="0" w:line="240" w:lineRule="auto"/>
        <w:jc w:val="both"/>
        <w:rPr>
          <w:rFonts w:ascii="Garamond" w:hAnsi="Garamond"/>
          <w:sz w:val="24"/>
        </w:rPr>
      </w:pPr>
      <w:r w:rsidRPr="00D3324C">
        <w:rPr>
          <w:rFonts w:ascii="Garamond" w:hAnsi="Garamond"/>
          <w:bCs/>
          <w:sz w:val="24"/>
        </w:rPr>
        <w:t>Maximiser les avantages de l'intégration régionale</w:t>
      </w:r>
      <w:r w:rsidRPr="00D3324C">
        <w:rPr>
          <w:rFonts w:ascii="Garamond" w:hAnsi="Garamond"/>
          <w:sz w:val="24"/>
        </w:rPr>
        <w:t>.</w:t>
      </w:r>
    </w:p>
    <w:p w14:paraId="26C0342A" w14:textId="77777777" w:rsidR="005B2DBD" w:rsidRPr="00D3324C" w:rsidRDefault="005B2DBD" w:rsidP="004A57EE">
      <w:pPr>
        <w:spacing w:after="0" w:line="240" w:lineRule="auto"/>
        <w:jc w:val="both"/>
        <w:rPr>
          <w:rFonts w:ascii="Garamond" w:hAnsi="Garamond"/>
          <w:sz w:val="24"/>
        </w:rPr>
      </w:pPr>
    </w:p>
    <w:p w14:paraId="369DEA74" w14:textId="77777777" w:rsidR="000E6E30" w:rsidRPr="00D3324C" w:rsidRDefault="000E6E30" w:rsidP="004A57EE">
      <w:pPr>
        <w:spacing w:line="240" w:lineRule="auto"/>
        <w:jc w:val="both"/>
        <w:rPr>
          <w:rFonts w:ascii="Garamond" w:hAnsi="Garamond"/>
          <w:sz w:val="24"/>
        </w:rPr>
      </w:pPr>
      <w:r w:rsidRPr="00D3324C">
        <w:rPr>
          <w:rFonts w:ascii="Garamond" w:hAnsi="Garamond"/>
          <w:sz w:val="24"/>
        </w:rPr>
        <w:t>Le projet bénéficiera à une population totale de 305.493 habitants issue des communautés et wilayas frontalières de la VFS : Brakna, Gorgol, Trarza et </w:t>
      </w:r>
      <w:proofErr w:type="spellStart"/>
      <w:r w:rsidRPr="00D3324C">
        <w:rPr>
          <w:rFonts w:ascii="Garamond" w:hAnsi="Garamond"/>
          <w:sz w:val="24"/>
        </w:rPr>
        <w:t>Guidimagha</w:t>
      </w:r>
      <w:proofErr w:type="spellEnd"/>
      <w:r w:rsidRPr="00D3324C">
        <w:rPr>
          <w:rFonts w:ascii="Garamond" w:hAnsi="Garamond"/>
          <w:sz w:val="24"/>
        </w:rPr>
        <w:t>. Les bénéficiaires directs sont principalement les jeunes et les femmes vulnérables de 17 Communes réparties entre ces 4 wilayas.</w:t>
      </w:r>
    </w:p>
    <w:p w14:paraId="63382AA5" w14:textId="77777777" w:rsidR="000E6E30" w:rsidRPr="00D3324C" w:rsidRDefault="000E6E30" w:rsidP="004A57EE">
      <w:pPr>
        <w:spacing w:line="240" w:lineRule="auto"/>
        <w:jc w:val="both"/>
        <w:rPr>
          <w:rFonts w:ascii="Garamond" w:hAnsi="Garamond"/>
          <w:sz w:val="24"/>
        </w:rPr>
      </w:pPr>
      <w:r w:rsidRPr="00D3324C">
        <w:rPr>
          <w:rFonts w:ascii="Garamond" w:hAnsi="Garamond"/>
          <w:sz w:val="24"/>
        </w:rPr>
        <w:t xml:space="preserve">Dans le cadre de la programmation des interventions du PRDC-VFS-MR, la Commune de Kaédi et les leaders communautaires font de leur priorité le </w:t>
      </w:r>
      <w:r w:rsidRPr="00D3324C">
        <w:rPr>
          <w:rFonts w:ascii="Garamond" w:hAnsi="Garamond"/>
          <w:sz w:val="24"/>
          <w:lang w:val="fr-BE"/>
        </w:rPr>
        <w:t xml:space="preserve">sous-projet </w:t>
      </w:r>
      <w:r w:rsidRPr="00D3324C">
        <w:rPr>
          <w:rFonts w:ascii="Garamond" w:hAnsi="Garamond"/>
          <w:bCs/>
          <w:sz w:val="24"/>
        </w:rPr>
        <w:t>de réalisation d’un pavage en pierrées maçonnées d’une piste d’accueil et d’accès au bord du fleuve (Kaédi)</w:t>
      </w:r>
      <w:r w:rsidRPr="00D3324C">
        <w:rPr>
          <w:rFonts w:ascii="Garamond" w:hAnsi="Garamond"/>
          <w:sz w:val="24"/>
        </w:rPr>
        <w:t>.</w:t>
      </w:r>
    </w:p>
    <w:p w14:paraId="7CC8F938" w14:textId="77777777" w:rsidR="000E6E30" w:rsidRPr="00D3324C" w:rsidRDefault="000E6E30" w:rsidP="004A57EE">
      <w:pPr>
        <w:spacing w:line="240" w:lineRule="auto"/>
        <w:jc w:val="both"/>
        <w:rPr>
          <w:rFonts w:ascii="Garamond" w:hAnsi="Garamond"/>
          <w:sz w:val="24"/>
        </w:rPr>
      </w:pPr>
      <w:r w:rsidRPr="00D3324C">
        <w:rPr>
          <w:rFonts w:ascii="Garamond" w:hAnsi="Garamond"/>
          <w:sz w:val="24"/>
        </w:rPr>
        <w:t xml:space="preserve">C’est dans ce cadre que s’inscrit la présente la Notice d’Impact Environnemental et Social (NIES) a été réalisée pour le sous-projet </w:t>
      </w:r>
      <w:r w:rsidRPr="00D3324C">
        <w:rPr>
          <w:rFonts w:ascii="Garamond" w:hAnsi="Garamond"/>
          <w:bCs/>
          <w:sz w:val="24"/>
        </w:rPr>
        <w:t xml:space="preserve">de réalisation d’un </w:t>
      </w:r>
      <w:r w:rsidR="008670FA" w:rsidRPr="00D3324C">
        <w:rPr>
          <w:rFonts w:ascii="Garamond" w:hAnsi="Garamond"/>
          <w:bCs/>
          <w:sz w:val="24"/>
        </w:rPr>
        <w:t xml:space="preserve">espace vert </w:t>
      </w:r>
      <w:proofErr w:type="gramStart"/>
      <w:r w:rsidR="008670FA" w:rsidRPr="00D3324C">
        <w:rPr>
          <w:rFonts w:ascii="Garamond" w:hAnsi="Garamond"/>
          <w:bCs/>
          <w:sz w:val="24"/>
        </w:rPr>
        <w:t>a</w:t>
      </w:r>
      <w:proofErr w:type="gramEnd"/>
      <w:r w:rsidR="008670FA" w:rsidRPr="00D3324C">
        <w:rPr>
          <w:rFonts w:ascii="Garamond" w:hAnsi="Garamond"/>
          <w:bCs/>
          <w:sz w:val="24"/>
        </w:rPr>
        <w:t xml:space="preserve"> Kaédi</w:t>
      </w:r>
      <w:r w:rsidRPr="00D3324C">
        <w:rPr>
          <w:rFonts w:ascii="Garamond" w:hAnsi="Garamond"/>
          <w:sz w:val="24"/>
        </w:rPr>
        <w:t>, en conformité avec le régime juridique en Mauritanie défini par les décrets N°2004-094 et N°2007-105 et la Norme Environnementale et Sociale (NES 1) du cadre environnemental et social de la Banque mondiale et les résultats du screening.</w:t>
      </w:r>
    </w:p>
    <w:p w14:paraId="450DCE28" w14:textId="77777777" w:rsidR="000E6E30" w:rsidRPr="00D3324C" w:rsidRDefault="000E6E30" w:rsidP="00276070">
      <w:pPr>
        <w:spacing w:after="0" w:line="240" w:lineRule="auto"/>
        <w:jc w:val="both"/>
        <w:rPr>
          <w:rFonts w:ascii="Garamond" w:hAnsi="Garamond"/>
          <w:b/>
          <w:sz w:val="24"/>
        </w:rPr>
      </w:pPr>
      <w:r w:rsidRPr="00D3324C">
        <w:rPr>
          <w:rFonts w:ascii="Garamond" w:hAnsi="Garamond"/>
          <w:b/>
          <w:noProof/>
          <w:sz w:val="24"/>
          <w:lang w:eastAsia="fr-FR"/>
        </w:rPr>
        <w:drawing>
          <wp:anchor distT="0" distB="0" distL="0" distR="0" simplePos="0" relativeHeight="251659264" behindDoc="1" locked="0" layoutInCell="1" allowOverlap="1" wp14:anchorId="314B63FF" wp14:editId="4AEA895C">
            <wp:simplePos x="0" y="0"/>
            <wp:positionH relativeFrom="page">
              <wp:posOffset>899464</wp:posOffset>
            </wp:positionH>
            <wp:positionV relativeFrom="paragraph">
              <wp:posOffset>14966</wp:posOffset>
            </wp:positionV>
            <wp:extent cx="216408" cy="155448"/>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3" cstate="email">
                      <a:extLst>
                        <a:ext uri="{28A0092B-C50C-407E-A947-70E740481C1C}">
                          <a14:useLocalDpi xmlns:a14="http://schemas.microsoft.com/office/drawing/2010/main"/>
                        </a:ext>
                      </a:extLst>
                    </a:blip>
                    <a:stretch>
                      <a:fillRect/>
                    </a:stretch>
                  </pic:blipFill>
                  <pic:spPr>
                    <a:xfrm>
                      <a:off x="0" y="0"/>
                      <a:ext cx="216408" cy="155448"/>
                    </a:xfrm>
                    <a:prstGeom prst="rect">
                      <a:avLst/>
                    </a:prstGeom>
                  </pic:spPr>
                </pic:pic>
              </a:graphicData>
            </a:graphic>
          </wp:anchor>
        </w:drawing>
      </w:r>
      <w:r w:rsidRPr="00D3324C">
        <w:rPr>
          <w:rFonts w:ascii="Garamond" w:hAnsi="Garamond"/>
          <w:b/>
          <w:sz w:val="24"/>
        </w:rPr>
        <w:t>Présentation sommaire du sous-Projet :</w:t>
      </w:r>
    </w:p>
    <w:p w14:paraId="65BF64BD" w14:textId="77777777" w:rsidR="000E217E" w:rsidRDefault="000E217E" w:rsidP="00276070">
      <w:pPr>
        <w:spacing w:after="0" w:line="240" w:lineRule="auto"/>
        <w:jc w:val="both"/>
        <w:rPr>
          <w:rFonts w:ascii="Garamond" w:hAnsi="Garamond"/>
          <w:sz w:val="24"/>
        </w:rPr>
      </w:pPr>
    </w:p>
    <w:p w14:paraId="3DAAB544" w14:textId="134C0097"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Les travaux </w:t>
      </w:r>
      <w:r w:rsidRPr="00D3324C">
        <w:rPr>
          <w:rFonts w:ascii="Garamond" w:hAnsi="Garamond"/>
          <w:bCs/>
          <w:sz w:val="24"/>
        </w:rPr>
        <w:t xml:space="preserve">de réalisation d’un pavage en pierrées maçonnées d’une piste d’accueil et d’accès au bord du fleuve (Kaédi) </w:t>
      </w:r>
      <w:r w:rsidRPr="00D3324C">
        <w:rPr>
          <w:rFonts w:ascii="Garamond" w:hAnsi="Garamond"/>
          <w:sz w:val="24"/>
        </w:rPr>
        <w:t>constituent un sous-projet du Projet de Résilience et de Développement communautaire de la vallée du fleuve Sénégal (PRDC-VFS-MR).</w:t>
      </w:r>
    </w:p>
    <w:p w14:paraId="64F81AAA" w14:textId="77777777" w:rsidR="000E217E" w:rsidRDefault="000E217E" w:rsidP="00276070">
      <w:pPr>
        <w:spacing w:after="0" w:line="240" w:lineRule="auto"/>
        <w:jc w:val="both"/>
        <w:rPr>
          <w:rFonts w:ascii="Garamond" w:hAnsi="Garamond"/>
          <w:sz w:val="24"/>
        </w:rPr>
      </w:pPr>
    </w:p>
    <w:p w14:paraId="58F8B849" w14:textId="7A88963A" w:rsidR="000E6E30" w:rsidRPr="00D3324C" w:rsidRDefault="000E6E30" w:rsidP="00276070">
      <w:pPr>
        <w:spacing w:after="0" w:line="240" w:lineRule="auto"/>
        <w:jc w:val="both"/>
        <w:rPr>
          <w:rFonts w:ascii="Garamond" w:hAnsi="Garamond"/>
          <w:sz w:val="24"/>
        </w:rPr>
      </w:pPr>
      <w:r w:rsidRPr="00D3324C">
        <w:rPr>
          <w:rFonts w:ascii="Garamond" w:hAnsi="Garamond"/>
          <w:sz w:val="24"/>
        </w:rPr>
        <w:lastRenderedPageBreak/>
        <w:t xml:space="preserve">Le sous-projet prévoit </w:t>
      </w:r>
      <w:r w:rsidRPr="00D3324C">
        <w:rPr>
          <w:rFonts w:ascii="Garamond" w:hAnsi="Garamond"/>
          <w:bCs/>
          <w:sz w:val="24"/>
        </w:rPr>
        <w:t xml:space="preserve">réalisation d’un pavage en pierrées maçonnées d’une piste d’accueil et d’accès au bord du fleuve (Kaédi) d’une </w:t>
      </w:r>
      <w:r w:rsidRPr="00D3324C">
        <w:rPr>
          <w:rFonts w:ascii="Garamond" w:hAnsi="Garamond"/>
          <w:sz w:val="24"/>
        </w:rPr>
        <w:t>piste de 280 ml avec une plateforme en aval pour l'accueil des populations en provenance du Sénégal d’une superficie de 200 m².</w:t>
      </w:r>
    </w:p>
    <w:p w14:paraId="052E98E8" w14:textId="77777777" w:rsidR="000E217E" w:rsidRDefault="000E217E" w:rsidP="00276070">
      <w:pPr>
        <w:spacing w:after="0" w:line="240" w:lineRule="auto"/>
        <w:jc w:val="both"/>
        <w:rPr>
          <w:rFonts w:ascii="Garamond" w:hAnsi="Garamond"/>
          <w:b/>
          <w:sz w:val="24"/>
        </w:rPr>
      </w:pPr>
    </w:p>
    <w:p w14:paraId="58C2A667" w14:textId="1D23E5AB" w:rsidR="000E6E30" w:rsidRPr="00D3324C" w:rsidRDefault="000E6E30" w:rsidP="00276070">
      <w:pPr>
        <w:spacing w:after="0" w:line="240" w:lineRule="auto"/>
        <w:jc w:val="both"/>
        <w:rPr>
          <w:rFonts w:ascii="Garamond" w:hAnsi="Garamond"/>
          <w:b/>
          <w:sz w:val="24"/>
        </w:rPr>
      </w:pPr>
      <w:r w:rsidRPr="00D3324C">
        <w:rPr>
          <w:rFonts w:ascii="Garamond" w:hAnsi="Garamond"/>
          <w:b/>
          <w:sz w:val="24"/>
        </w:rPr>
        <w:t>Démarche méthodologique pour l’élaboration de la NIES</w:t>
      </w:r>
    </w:p>
    <w:p w14:paraId="66F0B65F" w14:textId="77777777" w:rsidR="000E217E" w:rsidRDefault="000E217E" w:rsidP="00276070">
      <w:pPr>
        <w:spacing w:after="0" w:line="240" w:lineRule="auto"/>
        <w:jc w:val="both"/>
        <w:rPr>
          <w:rFonts w:ascii="Garamond" w:hAnsi="Garamond"/>
          <w:sz w:val="24"/>
        </w:rPr>
      </w:pPr>
    </w:p>
    <w:p w14:paraId="3E76AE1C" w14:textId="67ACB034"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p>
    <w:p w14:paraId="4E8C1B9B" w14:textId="77777777" w:rsidR="000E217E" w:rsidRDefault="000E217E" w:rsidP="00276070">
      <w:pPr>
        <w:spacing w:after="0" w:line="240" w:lineRule="auto"/>
        <w:jc w:val="both"/>
        <w:rPr>
          <w:rFonts w:ascii="Garamond" w:hAnsi="Garamond"/>
          <w:b/>
          <w:sz w:val="24"/>
        </w:rPr>
      </w:pPr>
    </w:p>
    <w:p w14:paraId="6A024934" w14:textId="3B91418A" w:rsidR="000E6E30" w:rsidRPr="00D3324C" w:rsidRDefault="000E6E30" w:rsidP="00276070">
      <w:pPr>
        <w:spacing w:after="0" w:line="240" w:lineRule="auto"/>
        <w:jc w:val="both"/>
        <w:rPr>
          <w:rFonts w:ascii="Garamond" w:hAnsi="Garamond"/>
          <w:b/>
          <w:sz w:val="24"/>
        </w:rPr>
      </w:pPr>
      <w:r w:rsidRPr="00D3324C">
        <w:rPr>
          <w:rFonts w:ascii="Garamond" w:hAnsi="Garamond"/>
          <w:b/>
          <w:sz w:val="24"/>
        </w:rPr>
        <w:t>Objectif et portée de la Notice d’Impact Environnemental et Social (NIES) :</w:t>
      </w:r>
    </w:p>
    <w:p w14:paraId="138EB50C" w14:textId="77777777" w:rsidR="000E217E" w:rsidRDefault="000E217E" w:rsidP="00276070">
      <w:pPr>
        <w:spacing w:after="0" w:line="240" w:lineRule="auto"/>
        <w:jc w:val="both"/>
        <w:rPr>
          <w:rFonts w:ascii="Garamond" w:hAnsi="Garamond"/>
          <w:sz w:val="24"/>
        </w:rPr>
      </w:pPr>
    </w:p>
    <w:p w14:paraId="74BF3258" w14:textId="700BE64B" w:rsidR="000E6E30" w:rsidRPr="00D3324C" w:rsidRDefault="000E6E30" w:rsidP="00276070">
      <w:pPr>
        <w:spacing w:after="0" w:line="240" w:lineRule="auto"/>
        <w:jc w:val="both"/>
        <w:rPr>
          <w:rFonts w:ascii="Garamond" w:hAnsi="Garamond"/>
          <w:sz w:val="24"/>
        </w:rPr>
      </w:pPr>
      <w:r w:rsidRPr="00D3324C">
        <w:rPr>
          <w:rFonts w:ascii="Garamond" w:hAnsi="Garamond"/>
          <w:sz w:val="24"/>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5AB583DB" w14:textId="77777777" w:rsidR="000E217E" w:rsidRDefault="000E217E" w:rsidP="00276070">
      <w:pPr>
        <w:spacing w:after="0" w:line="240" w:lineRule="auto"/>
        <w:jc w:val="both"/>
        <w:rPr>
          <w:rFonts w:ascii="Garamond" w:hAnsi="Garamond"/>
          <w:b/>
          <w:sz w:val="24"/>
        </w:rPr>
      </w:pPr>
    </w:p>
    <w:p w14:paraId="65FB4DBB" w14:textId="64C4531E" w:rsidR="000E6E30" w:rsidRPr="00D3324C" w:rsidRDefault="000E6E30" w:rsidP="00276070">
      <w:pPr>
        <w:spacing w:after="0" w:line="240" w:lineRule="auto"/>
        <w:jc w:val="both"/>
        <w:rPr>
          <w:rFonts w:ascii="Garamond" w:hAnsi="Garamond"/>
          <w:b/>
          <w:sz w:val="24"/>
        </w:rPr>
      </w:pPr>
      <w:r w:rsidRPr="00D3324C">
        <w:rPr>
          <w:rFonts w:ascii="Garamond" w:hAnsi="Garamond"/>
          <w:b/>
          <w:sz w:val="24"/>
        </w:rPr>
        <w:t>Cadre politique :</w:t>
      </w:r>
    </w:p>
    <w:p w14:paraId="3DC82141" w14:textId="77777777" w:rsidR="000E217E" w:rsidRDefault="000E217E" w:rsidP="00276070">
      <w:pPr>
        <w:spacing w:after="0" w:line="240" w:lineRule="auto"/>
        <w:jc w:val="both"/>
        <w:rPr>
          <w:rFonts w:ascii="Garamond" w:hAnsi="Garamond"/>
          <w:sz w:val="24"/>
        </w:rPr>
      </w:pPr>
    </w:p>
    <w:p w14:paraId="74E1F132" w14:textId="00906039"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w:t>
      </w:r>
      <w:r w:rsidRPr="00D3324C">
        <w:rPr>
          <w:rFonts w:ascii="Garamond" w:hAnsi="Garamond"/>
          <w:bCs/>
          <w:sz w:val="24"/>
        </w:rPr>
        <w:t xml:space="preserve">Politique Nationale du Genre.  </w:t>
      </w:r>
    </w:p>
    <w:p w14:paraId="2F94F3C2" w14:textId="77777777" w:rsidR="000E217E" w:rsidRDefault="000E217E" w:rsidP="00276070">
      <w:pPr>
        <w:spacing w:after="0" w:line="240" w:lineRule="auto"/>
        <w:jc w:val="both"/>
        <w:rPr>
          <w:rFonts w:ascii="Garamond" w:hAnsi="Garamond"/>
          <w:b/>
          <w:sz w:val="24"/>
        </w:rPr>
      </w:pPr>
    </w:p>
    <w:p w14:paraId="1AEF0B72" w14:textId="4CCE2445" w:rsidR="000E6E30" w:rsidRPr="00D3324C" w:rsidRDefault="000E6E30" w:rsidP="00276070">
      <w:pPr>
        <w:spacing w:after="0" w:line="240" w:lineRule="auto"/>
        <w:jc w:val="both"/>
        <w:rPr>
          <w:rFonts w:ascii="Garamond" w:hAnsi="Garamond"/>
          <w:b/>
          <w:sz w:val="24"/>
        </w:rPr>
      </w:pPr>
      <w:proofErr w:type="gramStart"/>
      <w:r w:rsidRPr="00D3324C">
        <w:rPr>
          <w:rFonts w:ascii="Garamond" w:hAnsi="Garamond"/>
          <w:b/>
          <w:sz w:val="24"/>
        </w:rPr>
        <w:t>Au</w:t>
      </w:r>
      <w:proofErr w:type="gramEnd"/>
      <w:r w:rsidRPr="00D3324C">
        <w:rPr>
          <w:rFonts w:ascii="Garamond" w:hAnsi="Garamond"/>
          <w:b/>
          <w:sz w:val="24"/>
        </w:rPr>
        <w:t xml:space="preserve"> plan juridique</w:t>
      </w:r>
      <w:r w:rsidR="000E217E">
        <w:rPr>
          <w:rFonts w:ascii="Garamond" w:hAnsi="Garamond"/>
          <w:b/>
          <w:sz w:val="24"/>
        </w:rPr>
        <w:t xml:space="preserve"> et </w:t>
      </w:r>
      <w:r w:rsidR="000E217E" w:rsidRPr="00D3324C">
        <w:rPr>
          <w:rFonts w:ascii="Garamond" w:hAnsi="Garamond"/>
          <w:b/>
          <w:sz w:val="24"/>
        </w:rPr>
        <w:t>réglementaire</w:t>
      </w:r>
      <w:r w:rsidRPr="00D3324C">
        <w:rPr>
          <w:rFonts w:ascii="Garamond" w:hAnsi="Garamond"/>
          <w:b/>
          <w:sz w:val="24"/>
        </w:rPr>
        <w:t> ;</w:t>
      </w:r>
    </w:p>
    <w:p w14:paraId="3CBD3A61" w14:textId="77777777" w:rsidR="000E217E" w:rsidRDefault="000E217E" w:rsidP="00276070">
      <w:pPr>
        <w:spacing w:after="0" w:line="240" w:lineRule="auto"/>
        <w:jc w:val="both"/>
        <w:rPr>
          <w:rFonts w:ascii="Garamond" w:hAnsi="Garamond"/>
          <w:sz w:val="24"/>
        </w:rPr>
      </w:pPr>
    </w:p>
    <w:p w14:paraId="5F96C6B0" w14:textId="1B523B64" w:rsidR="000E6E30" w:rsidRPr="00D3324C" w:rsidRDefault="000E6E30" w:rsidP="00276070">
      <w:pPr>
        <w:spacing w:after="0" w:line="240" w:lineRule="auto"/>
        <w:jc w:val="both"/>
        <w:rPr>
          <w:rFonts w:ascii="Garamond" w:hAnsi="Garamond"/>
          <w:sz w:val="24"/>
        </w:rPr>
      </w:pPr>
      <w:r w:rsidRPr="00D3324C">
        <w:rPr>
          <w:rFonts w:ascii="Garamond" w:hAnsi="Garamond"/>
          <w:sz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5211A378" w14:textId="77777777" w:rsidR="000E217E" w:rsidRDefault="000E217E" w:rsidP="00276070">
      <w:pPr>
        <w:spacing w:after="0" w:line="240" w:lineRule="auto"/>
        <w:jc w:val="both"/>
        <w:rPr>
          <w:rFonts w:ascii="Garamond" w:hAnsi="Garamond"/>
          <w:b/>
          <w:sz w:val="24"/>
        </w:rPr>
      </w:pPr>
    </w:p>
    <w:p w14:paraId="678034A3" w14:textId="09B910B5" w:rsidR="000E6E30" w:rsidRPr="00D3324C" w:rsidRDefault="000E6E30" w:rsidP="00276070">
      <w:pPr>
        <w:spacing w:after="0" w:line="240" w:lineRule="auto"/>
        <w:jc w:val="both"/>
        <w:rPr>
          <w:rFonts w:ascii="Garamond" w:hAnsi="Garamond"/>
          <w:sz w:val="24"/>
        </w:rPr>
      </w:pPr>
      <w:proofErr w:type="gramStart"/>
      <w:r w:rsidRPr="00D3324C">
        <w:rPr>
          <w:rFonts w:ascii="Garamond" w:hAnsi="Garamond"/>
          <w:sz w:val="24"/>
        </w:rPr>
        <w:t>Au</w:t>
      </w:r>
      <w:proofErr w:type="gramEnd"/>
      <w:r w:rsidRPr="00D3324C">
        <w:rPr>
          <w:rFonts w:ascii="Garamond" w:hAnsi="Garamond"/>
          <w:sz w:val="24"/>
        </w:rPr>
        <w:t xml:space="preserve">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7CCB7854" w14:textId="77777777" w:rsidR="000E217E" w:rsidRDefault="000E217E" w:rsidP="00276070">
      <w:pPr>
        <w:spacing w:after="0" w:line="240" w:lineRule="auto"/>
        <w:jc w:val="both"/>
        <w:rPr>
          <w:rFonts w:ascii="Garamond" w:hAnsi="Garamond"/>
          <w:b/>
          <w:sz w:val="24"/>
        </w:rPr>
      </w:pPr>
    </w:p>
    <w:p w14:paraId="3C703FCF" w14:textId="17F3BDF7" w:rsidR="000E6E30" w:rsidRPr="00D3324C" w:rsidRDefault="000E6E30" w:rsidP="00276070">
      <w:pPr>
        <w:spacing w:after="0" w:line="240" w:lineRule="auto"/>
        <w:jc w:val="both"/>
        <w:rPr>
          <w:rFonts w:ascii="Garamond" w:hAnsi="Garamond"/>
          <w:sz w:val="24"/>
        </w:rPr>
      </w:pPr>
      <w:r w:rsidRPr="00D3324C">
        <w:rPr>
          <w:rFonts w:ascii="Garamond" w:hAnsi="Garamond"/>
          <w:b/>
          <w:sz w:val="24"/>
        </w:rPr>
        <w:t>Conventions internationales sur l’environnement :</w:t>
      </w:r>
      <w:r w:rsidRPr="00D3324C">
        <w:rPr>
          <w:rFonts w:ascii="Garamond" w:hAnsi="Garamond"/>
          <w:sz w:val="24"/>
        </w:rPr>
        <w:t xml:space="preserve">  </w:t>
      </w:r>
    </w:p>
    <w:p w14:paraId="7CA66847" w14:textId="77777777" w:rsidR="000E217E" w:rsidRDefault="000E217E" w:rsidP="00276070">
      <w:pPr>
        <w:spacing w:after="0" w:line="240" w:lineRule="auto"/>
        <w:jc w:val="both"/>
        <w:rPr>
          <w:rFonts w:ascii="Garamond" w:hAnsi="Garamond"/>
          <w:sz w:val="24"/>
        </w:rPr>
      </w:pPr>
    </w:p>
    <w:p w14:paraId="394CC5EF" w14:textId="24D43949"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La Mauritanie a ratifié plusieurs conventions internationales en matière d’environnement. Les conventions internationales qui pourraient être concernées par les activités du sous-projet sont répertoriées dans le présent rapport. </w:t>
      </w:r>
    </w:p>
    <w:p w14:paraId="2CFA0A62" w14:textId="77777777" w:rsidR="000E217E" w:rsidRDefault="000E217E" w:rsidP="00276070">
      <w:pPr>
        <w:spacing w:after="0" w:line="240" w:lineRule="auto"/>
        <w:jc w:val="both"/>
        <w:rPr>
          <w:rFonts w:ascii="Garamond" w:hAnsi="Garamond"/>
          <w:b/>
          <w:sz w:val="24"/>
        </w:rPr>
      </w:pPr>
    </w:p>
    <w:p w14:paraId="51524494" w14:textId="427566EB" w:rsidR="000E6E30" w:rsidRPr="00D3324C" w:rsidRDefault="000E6E30" w:rsidP="00276070">
      <w:pPr>
        <w:spacing w:after="0" w:line="240" w:lineRule="auto"/>
        <w:jc w:val="both"/>
        <w:rPr>
          <w:rFonts w:ascii="Garamond" w:hAnsi="Garamond"/>
          <w:b/>
          <w:sz w:val="24"/>
        </w:rPr>
      </w:pPr>
      <w:r w:rsidRPr="00D3324C">
        <w:rPr>
          <w:rFonts w:ascii="Garamond" w:hAnsi="Garamond"/>
          <w:b/>
          <w:sz w:val="24"/>
        </w:rPr>
        <w:t>Conventions de l’Organisation Internationale du Travail (l’OIT) :</w:t>
      </w:r>
    </w:p>
    <w:p w14:paraId="6614EEAA" w14:textId="77777777" w:rsidR="000E217E" w:rsidRDefault="000E217E" w:rsidP="00276070">
      <w:pPr>
        <w:spacing w:after="0" w:line="240" w:lineRule="auto"/>
        <w:jc w:val="both"/>
        <w:rPr>
          <w:rFonts w:ascii="Garamond" w:hAnsi="Garamond"/>
          <w:sz w:val="24"/>
        </w:rPr>
      </w:pPr>
    </w:p>
    <w:p w14:paraId="5C1DCB0A" w14:textId="0F6D103F" w:rsidR="000E6E30" w:rsidRPr="00D3324C" w:rsidRDefault="000E6E30" w:rsidP="00276070">
      <w:pPr>
        <w:spacing w:after="0" w:line="240" w:lineRule="auto"/>
        <w:jc w:val="both"/>
        <w:rPr>
          <w:rFonts w:ascii="Garamond" w:hAnsi="Garamond"/>
          <w:sz w:val="24"/>
        </w:rPr>
      </w:pPr>
      <w:r w:rsidRPr="00D3324C">
        <w:rPr>
          <w:rFonts w:ascii="Garamond" w:hAnsi="Garamond"/>
          <w:sz w:val="24"/>
        </w:rPr>
        <w:lastRenderedPageBreak/>
        <w:t>La Mauritanie a ratifié toutes les conventions de l’OIT sur la base desquelles le code du travail a été développé. Le sous-projet doit se conformer à ces conventions particulièrement celles concernant le travail des enfants, les accidents de travail, les maladies professionnelles, les salaires, la discrimination, l’âge minimum, l'égalité de rémunération, la discrimination, etc.</w:t>
      </w:r>
    </w:p>
    <w:p w14:paraId="5A2CA334" w14:textId="77777777" w:rsidR="000E217E" w:rsidRDefault="000E217E" w:rsidP="00276070">
      <w:pPr>
        <w:spacing w:after="0" w:line="240" w:lineRule="auto"/>
        <w:jc w:val="both"/>
        <w:rPr>
          <w:rFonts w:ascii="Garamond" w:hAnsi="Garamond"/>
          <w:b/>
          <w:sz w:val="24"/>
        </w:rPr>
      </w:pPr>
    </w:p>
    <w:p w14:paraId="7E032056" w14:textId="4C14EF49" w:rsidR="000E6E30" w:rsidRPr="00D3324C" w:rsidRDefault="000E6E30" w:rsidP="00276070">
      <w:pPr>
        <w:spacing w:after="0" w:line="240" w:lineRule="auto"/>
        <w:jc w:val="both"/>
        <w:rPr>
          <w:rFonts w:ascii="Garamond" w:hAnsi="Garamond"/>
          <w:sz w:val="24"/>
        </w:rPr>
      </w:pPr>
      <w:r w:rsidRPr="00D3324C">
        <w:rPr>
          <w:rFonts w:ascii="Garamond" w:hAnsi="Garamond"/>
          <w:b/>
          <w:noProof/>
          <w:sz w:val="24"/>
          <w:lang w:eastAsia="fr-FR"/>
        </w:rPr>
        <w:drawing>
          <wp:anchor distT="0" distB="0" distL="0" distR="0" simplePos="0" relativeHeight="251670528" behindDoc="1" locked="0" layoutInCell="1" allowOverlap="1" wp14:anchorId="49FA8900" wp14:editId="709623DB">
            <wp:simplePos x="0" y="0"/>
            <wp:positionH relativeFrom="page">
              <wp:posOffset>1079296</wp:posOffset>
            </wp:positionH>
            <wp:positionV relativeFrom="paragraph">
              <wp:posOffset>67084</wp:posOffset>
            </wp:positionV>
            <wp:extent cx="158496" cy="112775"/>
            <wp:effectExtent l="0" t="0" r="0" b="0"/>
            <wp:wrapNone/>
            <wp:docPr id="573787436" name="Image 573787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4" cstate="email">
                      <a:extLst>
                        <a:ext uri="{28A0092B-C50C-407E-A947-70E740481C1C}">
                          <a14:useLocalDpi xmlns:a14="http://schemas.microsoft.com/office/drawing/2010/main"/>
                        </a:ext>
                      </a:extLst>
                    </a:blip>
                    <a:stretch>
                      <a:fillRect/>
                    </a:stretch>
                  </pic:blipFill>
                  <pic:spPr>
                    <a:xfrm>
                      <a:off x="0" y="0"/>
                      <a:ext cx="158496" cy="112775"/>
                    </a:xfrm>
                    <a:prstGeom prst="rect">
                      <a:avLst/>
                    </a:prstGeom>
                  </pic:spPr>
                </pic:pic>
              </a:graphicData>
            </a:graphic>
          </wp:anchor>
        </w:drawing>
      </w:r>
      <w:r w:rsidRPr="00D3324C">
        <w:rPr>
          <w:rFonts w:ascii="Garamond" w:hAnsi="Garamond"/>
          <w:b/>
          <w:sz w:val="24"/>
        </w:rPr>
        <w:t>Les Normes Environnementales et Sociales (NES) de la Banque mondiale</w:t>
      </w:r>
      <w:r w:rsidRPr="00D3324C">
        <w:rPr>
          <w:rFonts w:ascii="Garamond" w:hAnsi="Garamond"/>
          <w:sz w:val="24"/>
        </w:rPr>
        <w:t xml:space="preserve"> : au sens du Cadre Environnemental et Social (CES) de la Banque mondiale, sept (07) NES ont été jugées pertinentes pour le sous-projet : NES 5, NES 7 et NES 9. Les NES N°1, NES N°2, NES, N°3, NES N°4, NES N°6, NES n°8 et NES n°10, à l’exception des NES 5, NES 7 et NES 9. </w:t>
      </w:r>
    </w:p>
    <w:p w14:paraId="60214994" w14:textId="77777777" w:rsidR="000E217E" w:rsidRDefault="000E217E" w:rsidP="00276070">
      <w:pPr>
        <w:spacing w:after="0" w:line="240" w:lineRule="auto"/>
        <w:jc w:val="both"/>
        <w:rPr>
          <w:rFonts w:ascii="Garamond" w:hAnsi="Garamond"/>
          <w:b/>
          <w:sz w:val="24"/>
        </w:rPr>
      </w:pPr>
    </w:p>
    <w:p w14:paraId="58FC7E0C" w14:textId="7D7DDA01" w:rsidR="000E6E30" w:rsidRPr="00D3324C" w:rsidRDefault="000E6E30" w:rsidP="00276070">
      <w:pPr>
        <w:spacing w:after="0" w:line="240" w:lineRule="auto"/>
        <w:jc w:val="both"/>
        <w:rPr>
          <w:rFonts w:ascii="Garamond" w:hAnsi="Garamond"/>
          <w:sz w:val="24"/>
        </w:rPr>
      </w:pPr>
      <w:r w:rsidRPr="00D3324C">
        <w:rPr>
          <w:rFonts w:ascii="Garamond" w:hAnsi="Garamond"/>
          <w:b/>
          <w:sz w:val="24"/>
        </w:rPr>
        <w:t>Pour les aspects de VBG et de VCE</w:t>
      </w:r>
      <w:r w:rsidRPr="00D3324C">
        <w:rPr>
          <w:rFonts w:ascii="Garamond" w:hAnsi="Garamond"/>
          <w:sz w:val="24"/>
        </w:rPr>
        <w:t>, le sous projet sera mis en œuvre conformément à la Note de Bonnes Pratiques pour lutter contre les violences sexistes dans le cadre du financement de projets d’investissement comportant de grands travaux de génie civil (septembre 2018) de la Banque mondiale.</w:t>
      </w:r>
    </w:p>
    <w:p w14:paraId="30954976" w14:textId="77777777" w:rsidR="000E217E" w:rsidRDefault="000E217E" w:rsidP="00276070">
      <w:pPr>
        <w:spacing w:after="0" w:line="240" w:lineRule="auto"/>
        <w:jc w:val="both"/>
        <w:rPr>
          <w:rFonts w:ascii="Garamond" w:hAnsi="Garamond"/>
          <w:b/>
          <w:sz w:val="24"/>
        </w:rPr>
      </w:pPr>
    </w:p>
    <w:p w14:paraId="697C8778" w14:textId="78109E49" w:rsidR="000E6E30" w:rsidRPr="00D3324C" w:rsidRDefault="000E6E30" w:rsidP="00276070">
      <w:pPr>
        <w:spacing w:after="0" w:line="240" w:lineRule="auto"/>
        <w:jc w:val="both"/>
        <w:rPr>
          <w:rFonts w:ascii="Garamond" w:hAnsi="Garamond"/>
          <w:b/>
          <w:sz w:val="24"/>
        </w:rPr>
      </w:pPr>
      <w:r w:rsidRPr="00D3324C">
        <w:rPr>
          <w:rFonts w:ascii="Garamond" w:hAnsi="Garamond"/>
          <w:b/>
          <w:sz w:val="24"/>
        </w:rPr>
        <w:t>Cadre institutionnel :</w:t>
      </w:r>
    </w:p>
    <w:p w14:paraId="6F01B666" w14:textId="77777777" w:rsidR="000E217E" w:rsidRDefault="000E217E" w:rsidP="00276070">
      <w:pPr>
        <w:spacing w:after="0" w:line="240" w:lineRule="auto"/>
        <w:jc w:val="both"/>
        <w:rPr>
          <w:rFonts w:ascii="Garamond" w:hAnsi="Garamond"/>
          <w:sz w:val="24"/>
        </w:rPr>
      </w:pPr>
    </w:p>
    <w:p w14:paraId="6966031F" w14:textId="6694A16D"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des mesures en vue de supprimer, réduire et de compenser les conséquences dommageables du sous-Projet sur l’environnement et le social. </w:t>
      </w:r>
    </w:p>
    <w:p w14:paraId="5C98A458" w14:textId="77777777" w:rsidR="000E217E" w:rsidRDefault="000E217E" w:rsidP="00276070">
      <w:pPr>
        <w:spacing w:after="0" w:line="240" w:lineRule="auto"/>
        <w:jc w:val="both"/>
        <w:rPr>
          <w:rFonts w:ascii="Garamond" w:hAnsi="Garamond"/>
          <w:b/>
          <w:sz w:val="24"/>
        </w:rPr>
      </w:pPr>
    </w:p>
    <w:p w14:paraId="0992B81F" w14:textId="2FBF6529" w:rsidR="000E6E30" w:rsidRPr="00D3324C" w:rsidRDefault="000E6E30" w:rsidP="00276070">
      <w:pPr>
        <w:spacing w:after="0" w:line="240" w:lineRule="auto"/>
        <w:jc w:val="both"/>
        <w:rPr>
          <w:rFonts w:ascii="Garamond" w:hAnsi="Garamond"/>
          <w:b/>
          <w:sz w:val="24"/>
        </w:rPr>
      </w:pPr>
      <w:r w:rsidRPr="00D3324C">
        <w:rPr>
          <w:rFonts w:ascii="Garamond" w:hAnsi="Garamond"/>
          <w:b/>
          <w:sz w:val="24"/>
        </w:rPr>
        <w:t>Brève description de l'état initial de l'environnement</w:t>
      </w:r>
    </w:p>
    <w:p w14:paraId="12E9741B" w14:textId="77777777" w:rsidR="000E217E" w:rsidRDefault="000E217E" w:rsidP="00276070">
      <w:pPr>
        <w:spacing w:after="0" w:line="240" w:lineRule="auto"/>
        <w:jc w:val="both"/>
        <w:rPr>
          <w:rFonts w:ascii="Garamond" w:hAnsi="Garamond"/>
          <w:sz w:val="24"/>
        </w:rPr>
      </w:pPr>
    </w:p>
    <w:p w14:paraId="5CAE3A67" w14:textId="66E5A4A0"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L’analyse de l’état initial de l’environnement de la zone d’intervention du sous-projet, dont la commune de Kaédi est localisée dans la </w:t>
      </w:r>
      <w:proofErr w:type="spellStart"/>
      <w:r w:rsidRPr="00D3324C">
        <w:rPr>
          <w:rFonts w:ascii="Garamond" w:hAnsi="Garamond"/>
          <w:sz w:val="24"/>
        </w:rPr>
        <w:t>Moughataa</w:t>
      </w:r>
      <w:proofErr w:type="spellEnd"/>
      <w:r w:rsidRPr="00D3324C">
        <w:rPr>
          <w:rFonts w:ascii="Garamond" w:hAnsi="Garamond"/>
          <w:sz w:val="24"/>
        </w:rPr>
        <w:t xml:space="preserve"> de Kaédi, Wilaya du Gorgol. Située entre les 16°09 de latitude nord et les 13° 30' 14"de longitude ouest, la ville de Kaédi est à l’extrême Sud à 430 km de Nouakchott. C'est l'une des villes les plus importantes du pays et la capitale régionale du Gorgol.  Elle est limitée à l’Est par la Commune de </w:t>
      </w:r>
      <w:proofErr w:type="spellStart"/>
      <w:r w:rsidRPr="00D3324C">
        <w:rPr>
          <w:rFonts w:ascii="Garamond" w:hAnsi="Garamond"/>
          <w:sz w:val="24"/>
        </w:rPr>
        <w:t>Djéwol</w:t>
      </w:r>
      <w:proofErr w:type="spellEnd"/>
      <w:r w:rsidRPr="00D3324C">
        <w:rPr>
          <w:rFonts w:ascii="Garamond" w:hAnsi="Garamond"/>
          <w:sz w:val="24"/>
        </w:rPr>
        <w:t xml:space="preserve">, à l’Ouest par la Commune de Néré Walo, au Nord par la Commune de </w:t>
      </w:r>
      <w:proofErr w:type="spellStart"/>
      <w:r w:rsidRPr="00D3324C">
        <w:rPr>
          <w:rFonts w:ascii="Garamond" w:hAnsi="Garamond"/>
          <w:sz w:val="24"/>
        </w:rPr>
        <w:t>Ganki</w:t>
      </w:r>
      <w:proofErr w:type="spellEnd"/>
      <w:r w:rsidRPr="00D3324C">
        <w:rPr>
          <w:rFonts w:ascii="Garamond" w:hAnsi="Garamond"/>
          <w:sz w:val="24"/>
        </w:rPr>
        <w:t xml:space="preserve"> et au Sud par le fleuve Sénégal.</w:t>
      </w:r>
    </w:p>
    <w:p w14:paraId="2DB08B19" w14:textId="77777777" w:rsidR="000E217E" w:rsidRDefault="000E217E" w:rsidP="00276070">
      <w:pPr>
        <w:spacing w:after="0" w:line="240" w:lineRule="auto"/>
        <w:jc w:val="both"/>
        <w:rPr>
          <w:rFonts w:ascii="Garamond" w:hAnsi="Garamond"/>
          <w:sz w:val="24"/>
        </w:rPr>
      </w:pPr>
    </w:p>
    <w:p w14:paraId="230363A7" w14:textId="2117EB74" w:rsidR="000E6E30" w:rsidRPr="00D3324C" w:rsidRDefault="000E6E30" w:rsidP="00276070">
      <w:pPr>
        <w:spacing w:after="0" w:line="240" w:lineRule="auto"/>
        <w:jc w:val="both"/>
        <w:rPr>
          <w:rFonts w:ascii="Garamond" w:hAnsi="Garamond"/>
          <w:sz w:val="24"/>
        </w:rPr>
      </w:pPr>
      <w:r w:rsidRPr="00D3324C">
        <w:rPr>
          <w:rFonts w:ascii="Garamond" w:hAnsi="Garamond"/>
          <w:sz w:val="24"/>
        </w:rPr>
        <w:t>La commune de Kaédi est située au sud de la Mauritanie, au confluent du fleuve Sénégal, le </w:t>
      </w:r>
      <w:hyperlink r:id="rId25" w:tooltip="Gorgol (rivière)" w:history="1">
        <w:r w:rsidRPr="00D3324C">
          <w:rPr>
            <w:rFonts w:ascii="Garamond" w:hAnsi="Garamond"/>
            <w:sz w:val="24"/>
            <w:u w:val="single"/>
          </w:rPr>
          <w:t>Gorgol</w:t>
        </w:r>
      </w:hyperlink>
      <w:r w:rsidRPr="00D3324C">
        <w:rPr>
          <w:rFonts w:ascii="Garamond" w:hAnsi="Garamond"/>
          <w:sz w:val="24"/>
        </w:rPr>
        <w:t>, qui a donné son nom à la wilaya, dont elle est la capitale. Elle se trouve à l'ouest du pays, sur la rive nord du fleuve Sénégal, près de son confluent avec le fleuve Gorgol. Le fleuve Sénégal constitue la frontière avec le Sénégal. Une localisation propice aux échanges commerciaux.</w:t>
      </w:r>
    </w:p>
    <w:p w14:paraId="4DDEDA20" w14:textId="77777777" w:rsidR="000E217E" w:rsidRDefault="000E217E" w:rsidP="00276070">
      <w:pPr>
        <w:spacing w:after="0" w:line="240" w:lineRule="auto"/>
        <w:jc w:val="both"/>
        <w:rPr>
          <w:rFonts w:ascii="Garamond" w:hAnsi="Garamond"/>
          <w:sz w:val="24"/>
        </w:rPr>
      </w:pPr>
    </w:p>
    <w:p w14:paraId="5412B62A" w14:textId="68D4FC45"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La commune de 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638B7863" w14:textId="77777777" w:rsidR="000E217E" w:rsidRDefault="000E217E" w:rsidP="00276070">
      <w:pPr>
        <w:spacing w:after="0" w:line="240" w:lineRule="auto"/>
        <w:jc w:val="both"/>
        <w:rPr>
          <w:rFonts w:ascii="Garamond" w:hAnsi="Garamond"/>
          <w:sz w:val="24"/>
        </w:rPr>
      </w:pPr>
    </w:p>
    <w:p w14:paraId="6CE34172" w14:textId="7962EF83" w:rsidR="000E6E30" w:rsidRPr="00D3324C" w:rsidRDefault="000E6E30" w:rsidP="00276070">
      <w:pPr>
        <w:spacing w:after="0" w:line="240" w:lineRule="auto"/>
        <w:jc w:val="both"/>
        <w:rPr>
          <w:rFonts w:ascii="Garamond" w:hAnsi="Garamond"/>
          <w:sz w:val="24"/>
        </w:rPr>
      </w:pPr>
      <w:r w:rsidRPr="00D3324C">
        <w:rPr>
          <w:rFonts w:ascii="Garamond" w:hAnsi="Garamond"/>
          <w:sz w:val="24"/>
        </w:rPr>
        <w:t>La ville de Kaédi est un site naturel caractérisé par un réseau hydrographique dense et une forte vulnérabilité aux variations climatiques. Le réseau hydrographique de la région se structure autour d’un réseau d’oueds permettant, à la fois, une importante infiltration de l’eau dans le sol et apparition de nombreuses surfaces d’eau valorisées dans le cadre de l’agriculture pluviale.</w:t>
      </w:r>
    </w:p>
    <w:p w14:paraId="3B38D9E2" w14:textId="77777777" w:rsidR="000E217E" w:rsidRDefault="000E217E" w:rsidP="00276070">
      <w:pPr>
        <w:spacing w:after="0" w:line="240" w:lineRule="auto"/>
        <w:jc w:val="both"/>
        <w:rPr>
          <w:rFonts w:ascii="Garamond" w:hAnsi="Garamond"/>
          <w:sz w:val="24"/>
        </w:rPr>
      </w:pPr>
    </w:p>
    <w:p w14:paraId="6552AA99" w14:textId="78965B48"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Kaédi se situe dans la zone sahélienne sur une petite dorsale de grès argileux, résidus d’un collinaire anciennement modelé par l’érosion pluviale et fluviale, région semi-aride, délimitée par l’isohyète 250 mm au nord et l’isohyète 500 mm au sud. </w:t>
      </w:r>
    </w:p>
    <w:p w14:paraId="4986C715" w14:textId="77777777" w:rsidR="000E217E" w:rsidRDefault="000E217E" w:rsidP="00276070">
      <w:pPr>
        <w:spacing w:after="0" w:line="240" w:lineRule="auto"/>
        <w:jc w:val="both"/>
        <w:rPr>
          <w:rFonts w:ascii="Garamond" w:hAnsi="Garamond"/>
          <w:sz w:val="24"/>
        </w:rPr>
      </w:pPr>
    </w:p>
    <w:p w14:paraId="2F6796E9" w14:textId="0F0B8F57" w:rsidR="000E6E30" w:rsidRPr="00D3324C" w:rsidRDefault="000E6E30" w:rsidP="00276070">
      <w:pPr>
        <w:spacing w:after="0" w:line="240" w:lineRule="auto"/>
        <w:jc w:val="both"/>
        <w:rPr>
          <w:rFonts w:ascii="Garamond" w:hAnsi="Garamond"/>
          <w:sz w:val="24"/>
        </w:rPr>
      </w:pPr>
      <w:r w:rsidRPr="00D3324C">
        <w:rPr>
          <w:rFonts w:ascii="Garamond" w:hAnsi="Garamond"/>
          <w:sz w:val="24"/>
        </w:rPr>
        <w:lastRenderedPageBreak/>
        <w:t>Son climat sahélien est caractérisé par une courte saison de pluie de 3 mois (juillet-septembre) et une saison sèche relativement longue, avec un harmattan chaud et sec persistant assisté par des tempêtes de sable.</w:t>
      </w:r>
    </w:p>
    <w:p w14:paraId="07B04ACD" w14:textId="77777777" w:rsidR="000E217E" w:rsidRDefault="000E217E" w:rsidP="00276070">
      <w:pPr>
        <w:spacing w:after="0" w:line="240" w:lineRule="auto"/>
        <w:jc w:val="both"/>
        <w:rPr>
          <w:rFonts w:ascii="Garamond" w:hAnsi="Garamond"/>
          <w:sz w:val="24"/>
        </w:rPr>
      </w:pPr>
    </w:p>
    <w:p w14:paraId="34152EA1" w14:textId="52905F99" w:rsidR="000E6E30" w:rsidRPr="00D3324C" w:rsidRDefault="000E6E30" w:rsidP="00276070">
      <w:pPr>
        <w:spacing w:after="0" w:line="240" w:lineRule="auto"/>
        <w:jc w:val="both"/>
        <w:rPr>
          <w:rFonts w:ascii="Garamond" w:hAnsi="Garamond"/>
          <w:sz w:val="24"/>
        </w:rPr>
      </w:pPr>
      <w:r w:rsidRPr="00D3324C">
        <w:rPr>
          <w:rFonts w:ascii="Garamond" w:hAnsi="Garamond"/>
          <w:sz w:val="24"/>
        </w:rPr>
        <w:t>Les températures moyennes maximales oscillent entre 34°C pour les mois les plus frais (décembre, janvier et février) et 42°C pour les mois les plus chauds (mai et juin) et les températures minimales varient entre 18°C (pour les mois les plus frais) et 29°C (pour les mois les plus chauds),</w:t>
      </w:r>
      <w:r w:rsidRPr="00D3324C">
        <w:rPr>
          <w:rFonts w:ascii="Garamond" w:hAnsi="Garamond"/>
          <w:b/>
          <w:sz w:val="24"/>
        </w:rPr>
        <w:t xml:space="preserve"> </w:t>
      </w:r>
      <w:r w:rsidRPr="00D3324C">
        <w:rPr>
          <w:rFonts w:ascii="Garamond" w:hAnsi="Garamond"/>
          <w:sz w:val="24"/>
        </w:rPr>
        <w:t>Source : Kaédi cadre d’action pour la résilience urbaine 2024-2034.</w:t>
      </w:r>
    </w:p>
    <w:p w14:paraId="5024C920" w14:textId="77777777" w:rsidR="000E217E" w:rsidRDefault="000E217E" w:rsidP="00276070">
      <w:pPr>
        <w:spacing w:after="0" w:line="240" w:lineRule="auto"/>
        <w:jc w:val="both"/>
        <w:rPr>
          <w:rFonts w:ascii="Garamond" w:hAnsi="Garamond"/>
          <w:sz w:val="24"/>
        </w:rPr>
      </w:pPr>
    </w:p>
    <w:p w14:paraId="2BAAA2FE" w14:textId="11324243" w:rsidR="000E6E30" w:rsidRPr="00D3324C" w:rsidRDefault="000E6E30" w:rsidP="00276070">
      <w:pPr>
        <w:spacing w:after="0" w:line="240" w:lineRule="auto"/>
        <w:jc w:val="both"/>
        <w:rPr>
          <w:rFonts w:ascii="Garamond" w:hAnsi="Garamond"/>
          <w:sz w:val="24"/>
        </w:rPr>
      </w:pPr>
      <w:r w:rsidRPr="00D3324C">
        <w:rPr>
          <w:rFonts w:ascii="Garamond" w:hAnsi="Garamond"/>
          <w:sz w:val="24"/>
        </w:rPr>
        <w:t>La végétation est adaptée au climat sahélien, avec des zones potentiellement plus vertes le long du fleuve Sénégal et du Gorgol, favorisant l'agriculture irriguée dans des périmètres spécifiques (</w:t>
      </w:r>
      <w:proofErr w:type="spellStart"/>
      <w:r w:rsidRPr="00D3324C">
        <w:rPr>
          <w:rFonts w:ascii="Garamond" w:hAnsi="Garamond"/>
          <w:sz w:val="24"/>
        </w:rPr>
        <w:t>Foum</w:t>
      </w:r>
      <w:proofErr w:type="spellEnd"/>
      <w:r w:rsidRPr="00D3324C">
        <w:rPr>
          <w:rFonts w:ascii="Garamond" w:hAnsi="Garamond"/>
          <w:sz w:val="24"/>
        </w:rPr>
        <w:t xml:space="preserve"> </w:t>
      </w:r>
      <w:proofErr w:type="spellStart"/>
      <w:r w:rsidRPr="00D3324C">
        <w:rPr>
          <w:rFonts w:ascii="Garamond" w:hAnsi="Garamond"/>
          <w:sz w:val="24"/>
        </w:rPr>
        <w:t>Gleita</w:t>
      </w:r>
      <w:proofErr w:type="spellEnd"/>
      <w:r w:rsidRPr="00D3324C">
        <w:rPr>
          <w:rFonts w:ascii="Garamond" w:hAnsi="Garamond"/>
          <w:sz w:val="24"/>
        </w:rPr>
        <w:t xml:space="preserve">, </w:t>
      </w:r>
      <w:proofErr w:type="spellStart"/>
      <w:r w:rsidRPr="00D3324C">
        <w:rPr>
          <w:rFonts w:ascii="Garamond" w:hAnsi="Garamond"/>
          <w:sz w:val="24"/>
        </w:rPr>
        <w:t>Lexeiba</w:t>
      </w:r>
      <w:proofErr w:type="spellEnd"/>
      <w:r w:rsidRPr="00D3324C">
        <w:rPr>
          <w:rFonts w:ascii="Garamond" w:hAnsi="Garamond"/>
          <w:sz w:val="24"/>
        </w:rPr>
        <w:t>, environs de Kaédi). </w:t>
      </w:r>
    </w:p>
    <w:p w14:paraId="19D6B9B8" w14:textId="77777777" w:rsidR="000E217E" w:rsidRDefault="000E217E" w:rsidP="00276070">
      <w:pPr>
        <w:spacing w:after="0" w:line="240" w:lineRule="auto"/>
        <w:jc w:val="both"/>
        <w:rPr>
          <w:rFonts w:ascii="Garamond" w:hAnsi="Garamond"/>
          <w:sz w:val="24"/>
        </w:rPr>
      </w:pPr>
    </w:p>
    <w:p w14:paraId="4C3BAF35" w14:textId="2E44A0BA" w:rsidR="000E6E30" w:rsidRPr="00D3324C" w:rsidRDefault="000E6E30" w:rsidP="00276070">
      <w:pPr>
        <w:spacing w:after="0" w:line="240" w:lineRule="auto"/>
        <w:jc w:val="both"/>
        <w:rPr>
          <w:rFonts w:ascii="Garamond" w:hAnsi="Garamond"/>
          <w:sz w:val="24"/>
        </w:rPr>
      </w:pPr>
      <w:r w:rsidRPr="00D3324C">
        <w:rPr>
          <w:rFonts w:ascii="Garamond" w:hAnsi="Garamond"/>
          <w:sz w:val="24"/>
        </w:rPr>
        <w:t>L’agriculture reste tout de même au centre de l'économie de Kaédi, comme quasiment toutes les communes de la vallée du fleuve Sénégal.</w:t>
      </w:r>
    </w:p>
    <w:p w14:paraId="28BD624A"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Les principales activités de la population, y compris pour ceux qui migrent vers Kaédi, sont l’agriculture, le maraichage, le commerce divers, et l’artisanat.</w:t>
      </w:r>
    </w:p>
    <w:p w14:paraId="4A05CD90" w14:textId="77777777" w:rsidR="000E217E" w:rsidRDefault="000E217E" w:rsidP="00276070">
      <w:pPr>
        <w:spacing w:after="0" w:line="240" w:lineRule="auto"/>
        <w:jc w:val="both"/>
        <w:rPr>
          <w:rFonts w:ascii="Garamond" w:hAnsi="Garamond"/>
          <w:b/>
          <w:bCs/>
          <w:sz w:val="24"/>
        </w:rPr>
      </w:pPr>
    </w:p>
    <w:p w14:paraId="04708927" w14:textId="5D9F7985"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Facteurs de sensibilité :</w:t>
      </w:r>
    </w:p>
    <w:p w14:paraId="70112F55" w14:textId="77777777" w:rsidR="000E217E" w:rsidRDefault="000E217E" w:rsidP="00276070">
      <w:pPr>
        <w:spacing w:after="0" w:line="240" w:lineRule="auto"/>
        <w:jc w:val="both"/>
        <w:rPr>
          <w:rFonts w:ascii="Garamond" w:hAnsi="Garamond"/>
          <w:sz w:val="24"/>
        </w:rPr>
      </w:pPr>
    </w:p>
    <w:p w14:paraId="6C4A4F98" w14:textId="5BABFCE1" w:rsidR="000E6E30" w:rsidRPr="00D3324C" w:rsidRDefault="000E6E30" w:rsidP="00276070">
      <w:pPr>
        <w:spacing w:after="0" w:line="240" w:lineRule="auto"/>
        <w:jc w:val="both"/>
        <w:rPr>
          <w:rFonts w:ascii="Garamond" w:hAnsi="Garamond"/>
          <w:sz w:val="24"/>
        </w:rPr>
      </w:pPr>
      <w:r w:rsidRPr="00D3324C">
        <w:rPr>
          <w:rFonts w:ascii="Garamond" w:hAnsi="Garamond"/>
          <w:sz w:val="24"/>
        </w:rPr>
        <w:t>La sensibilité de la zone d'intervention de Kaédi est déterminée par une combinaison de facteurs environnementaux et sociaux spécifiques, qui nécessitent une attention particulière dans le cadre du projet de d’aménagement de piste pavée.</w:t>
      </w:r>
    </w:p>
    <w:p w14:paraId="02B7123E" w14:textId="77777777" w:rsidR="000E217E" w:rsidRDefault="000E217E" w:rsidP="00276070">
      <w:pPr>
        <w:spacing w:after="0" w:line="240" w:lineRule="auto"/>
        <w:jc w:val="both"/>
        <w:rPr>
          <w:rFonts w:ascii="Garamond" w:hAnsi="Garamond"/>
          <w:b/>
          <w:bCs/>
          <w:sz w:val="24"/>
        </w:rPr>
      </w:pPr>
    </w:p>
    <w:p w14:paraId="79DC5D6C" w14:textId="5E51C9C9"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Enjeux environnementaux et sociaux</w:t>
      </w:r>
    </w:p>
    <w:p w14:paraId="6EE1CCDE" w14:textId="77777777" w:rsidR="000E217E" w:rsidRDefault="000E217E" w:rsidP="00276070">
      <w:pPr>
        <w:spacing w:after="0" w:line="240" w:lineRule="auto"/>
        <w:jc w:val="both"/>
        <w:rPr>
          <w:rFonts w:ascii="Garamond" w:hAnsi="Garamond"/>
          <w:sz w:val="24"/>
        </w:rPr>
      </w:pPr>
    </w:p>
    <w:p w14:paraId="15F8E4F5" w14:textId="44438F6B" w:rsidR="000E6E30" w:rsidRPr="00D3324C" w:rsidRDefault="000E6E30" w:rsidP="00276070">
      <w:pPr>
        <w:spacing w:after="0" w:line="240" w:lineRule="auto"/>
        <w:jc w:val="both"/>
        <w:rPr>
          <w:rFonts w:ascii="Garamond" w:hAnsi="Garamond"/>
          <w:sz w:val="24"/>
        </w:rPr>
      </w:pPr>
      <w:r w:rsidRPr="00D3324C">
        <w:rPr>
          <w:rFonts w:ascii="Garamond" w:hAnsi="Garamond"/>
          <w:sz w:val="24"/>
        </w:rPr>
        <w:t>Les espaces verts en milieu urbain représentent des atouts majeurs dans la quête d’une ville plus durable et résiliente sur le plan environnemental. Tout d’abord, les espaces verts contribuent à la biodiversité urbaine en fournissant des habitats pour une variété de plantes, d’animaux et d’insectes. Ils agissent comme des îlots de verdure au sein d’un environnement souvent dominé par le béton et les structures urbaines, favorisant ainsi la préservation de la faune et de la flore locales.</w:t>
      </w:r>
    </w:p>
    <w:p w14:paraId="4FB4600C" w14:textId="77777777" w:rsidR="000E217E" w:rsidRDefault="000E217E" w:rsidP="00276070">
      <w:pPr>
        <w:spacing w:after="0" w:line="240" w:lineRule="auto"/>
        <w:jc w:val="both"/>
        <w:rPr>
          <w:rFonts w:ascii="Garamond" w:hAnsi="Garamond"/>
          <w:sz w:val="24"/>
        </w:rPr>
      </w:pPr>
    </w:p>
    <w:p w14:paraId="08745410" w14:textId="677D5F0D"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De plus, les espaces verts jouent un rôle important dans la gestion des eaux pluviales en absorbant et en filtrant les eaux de ruissellement, réduisant ainsi les risques d’inondation et contribuant à la recharge des nappes phréatiques. </w:t>
      </w:r>
    </w:p>
    <w:p w14:paraId="7A1754E1" w14:textId="77777777" w:rsidR="000E217E" w:rsidRDefault="000E217E" w:rsidP="00276070">
      <w:pPr>
        <w:spacing w:after="0" w:line="240" w:lineRule="auto"/>
        <w:jc w:val="both"/>
        <w:rPr>
          <w:rFonts w:ascii="Garamond" w:hAnsi="Garamond"/>
          <w:sz w:val="24"/>
        </w:rPr>
      </w:pPr>
    </w:p>
    <w:p w14:paraId="71C9A11B" w14:textId="55D57C88"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Enfin, ces espaces fournissent des services écosystémiques précieux tels que la purification de l’air et la séquestration du carbone, contribuant ainsi à améliorer la qualité de l’air et à atténuer les conséquences du changement climatique en milieu urbain. </w:t>
      </w:r>
    </w:p>
    <w:p w14:paraId="2AC54871" w14:textId="77777777" w:rsidR="000E217E" w:rsidRDefault="000E217E" w:rsidP="00276070">
      <w:pPr>
        <w:spacing w:after="0" w:line="240" w:lineRule="auto"/>
        <w:jc w:val="both"/>
        <w:rPr>
          <w:rFonts w:ascii="Garamond" w:hAnsi="Garamond"/>
          <w:sz w:val="24"/>
        </w:rPr>
      </w:pPr>
    </w:p>
    <w:p w14:paraId="5F368AF5" w14:textId="6C203605" w:rsidR="000E6E30" w:rsidRPr="00D3324C" w:rsidRDefault="000E6E30" w:rsidP="00276070">
      <w:pPr>
        <w:spacing w:after="0" w:line="240" w:lineRule="auto"/>
        <w:jc w:val="both"/>
        <w:rPr>
          <w:rFonts w:ascii="Garamond" w:hAnsi="Garamond"/>
          <w:sz w:val="24"/>
        </w:rPr>
      </w:pPr>
      <w:r w:rsidRPr="00D3324C">
        <w:rPr>
          <w:rFonts w:ascii="Garamond" w:hAnsi="Garamond"/>
          <w:sz w:val="24"/>
        </w:rPr>
        <w:t>En somme, les espaces verts en milieu urbain sont bien plus que de simples zones de loisirs. Leurs rôles dans la préservation de la biodiversité, la régulation du climat, la gestion des eaux pluviales et la fourniture de services écosystémiques essentiels en font des éléments indispensables à une urbanisation durable et respectueuse de l’environnement.</w:t>
      </w:r>
    </w:p>
    <w:p w14:paraId="50BBCF29" w14:textId="77777777" w:rsidR="000E217E" w:rsidRDefault="000E217E" w:rsidP="00276070">
      <w:pPr>
        <w:spacing w:after="0" w:line="240" w:lineRule="auto"/>
        <w:jc w:val="both"/>
        <w:rPr>
          <w:rFonts w:ascii="Garamond" w:hAnsi="Garamond"/>
          <w:b/>
          <w:bCs/>
          <w:sz w:val="24"/>
        </w:rPr>
      </w:pPr>
    </w:p>
    <w:p w14:paraId="4A7DC679" w14:textId="6D78DCCE"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Des enjeux sociaux</w:t>
      </w:r>
    </w:p>
    <w:p w14:paraId="3DC9D974" w14:textId="77777777" w:rsidR="000E217E" w:rsidRDefault="000E217E" w:rsidP="00276070">
      <w:pPr>
        <w:spacing w:after="0" w:line="240" w:lineRule="auto"/>
        <w:jc w:val="both"/>
        <w:rPr>
          <w:rFonts w:ascii="Garamond" w:hAnsi="Garamond"/>
          <w:sz w:val="24"/>
        </w:rPr>
      </w:pPr>
    </w:p>
    <w:p w14:paraId="5633F842" w14:textId="50072957"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Les espaces verts en milieu urbain offrent aux citadins des lieux de détente, de loisirs et de convivialité, favorisant les interactions sociales et le bien-être communautaire. Cependant, leur efficacité sociale dépend étroitement de leur entretien régulier. En effet, des parcs bien entretenus invitent les habitants à s’y rendre pour des activités de plein air, des pique-niques en famille ou des moments de relaxation, </w:t>
      </w:r>
      <w:r w:rsidRPr="00D3324C">
        <w:rPr>
          <w:rFonts w:ascii="Garamond" w:hAnsi="Garamond"/>
          <w:sz w:val="24"/>
        </w:rPr>
        <w:lastRenderedPageBreak/>
        <w:t>renforçant ainsi les liens sociaux au sein de la communauté. </w:t>
      </w:r>
      <w:r w:rsidRPr="00D3324C">
        <w:rPr>
          <w:rFonts w:ascii="Garamond" w:hAnsi="Garamond"/>
          <w:b/>
          <w:bCs/>
          <w:sz w:val="24"/>
        </w:rPr>
        <w:t>Ainsi, un bon entretien des espaces verts en milieu urbain garantit non seulement leur attractivité esthétique, mais aussi leur fonctionnalité sociale.</w:t>
      </w:r>
    </w:p>
    <w:p w14:paraId="61BCFD8F" w14:textId="77777777" w:rsidR="000E217E" w:rsidRDefault="000E217E" w:rsidP="00276070">
      <w:pPr>
        <w:spacing w:after="0" w:line="240" w:lineRule="auto"/>
        <w:jc w:val="both"/>
        <w:rPr>
          <w:rFonts w:ascii="Garamond" w:hAnsi="Garamond"/>
          <w:sz w:val="24"/>
        </w:rPr>
      </w:pPr>
    </w:p>
    <w:p w14:paraId="22C7CFD3" w14:textId="03A811BC" w:rsidR="000E6E30" w:rsidRPr="00D3324C" w:rsidRDefault="000E6E30" w:rsidP="00276070">
      <w:pPr>
        <w:spacing w:after="0" w:line="240" w:lineRule="auto"/>
        <w:jc w:val="both"/>
        <w:rPr>
          <w:rFonts w:ascii="Garamond" w:hAnsi="Garamond"/>
          <w:sz w:val="24"/>
        </w:rPr>
      </w:pPr>
      <w:r w:rsidRPr="00D3324C">
        <w:rPr>
          <w:rFonts w:ascii="Garamond" w:hAnsi="Garamond"/>
          <w:sz w:val="24"/>
        </w:rPr>
        <w:t>De plus, des espaces verts bien entretenus en milieu urbain contribuent à promouvoir un sentiment de fierté et d’appartenance chez les citoyens, renforçant leur implication dans la préservation et l’embellissement de leur quartier. En revanche, un manque d’entretien peut conduire à la dégradation de ces espaces, entraînant une baisse de leur attractivité et de leur utilité sociale. En somme, l’entretien des espaces verts en milieu urbain joue un rôle crucial dans la promotion du bien-être social et communautaire, en favorisant les interactions sociales, le sentiment d’appartenance et la cohésion urbaine.</w:t>
      </w:r>
    </w:p>
    <w:p w14:paraId="1995CA88" w14:textId="77777777" w:rsidR="000E217E" w:rsidRDefault="000E217E" w:rsidP="00276070">
      <w:pPr>
        <w:spacing w:after="0" w:line="240" w:lineRule="auto"/>
        <w:jc w:val="both"/>
        <w:rPr>
          <w:rFonts w:ascii="Garamond" w:hAnsi="Garamond"/>
          <w:sz w:val="24"/>
        </w:rPr>
      </w:pPr>
    </w:p>
    <w:p w14:paraId="667C8EF1" w14:textId="2A5853DB" w:rsidR="000E6E30" w:rsidRPr="00D3324C" w:rsidRDefault="000E6E30" w:rsidP="00276070">
      <w:pPr>
        <w:spacing w:after="0" w:line="240" w:lineRule="auto"/>
        <w:jc w:val="both"/>
        <w:rPr>
          <w:rFonts w:ascii="Garamond" w:hAnsi="Garamond"/>
          <w:sz w:val="24"/>
        </w:rPr>
      </w:pPr>
      <w:r w:rsidRPr="00D3324C">
        <w:rPr>
          <w:rFonts w:ascii="Garamond" w:hAnsi="Garamond"/>
          <w:sz w:val="24"/>
        </w:rPr>
        <w:t>Les espaces verts en milieu urbain jouent un rôle crucial dans la réponse aux enjeux de santé publique liés à l’urbanisation croissante. Leur importance découle des multiples bénéfices qu’ils offrent en matière de santé et d’environnement, justifiant ainsi leur intégration centrale dans les projets d’aménagement urbain. Premièrement, ces espaces verts agissent comme des boucliers contre les facteurs de stress environnementaux tels que la pollution de l’air, la chaleur et le bruit.</w:t>
      </w:r>
    </w:p>
    <w:p w14:paraId="46049E71" w14:textId="77777777" w:rsidR="000E217E" w:rsidRDefault="000E217E" w:rsidP="00276070">
      <w:pPr>
        <w:spacing w:after="0" w:line="240" w:lineRule="auto"/>
        <w:jc w:val="both"/>
        <w:rPr>
          <w:rFonts w:ascii="Garamond" w:hAnsi="Garamond"/>
          <w:sz w:val="24"/>
        </w:rPr>
      </w:pPr>
    </w:p>
    <w:p w14:paraId="5384A3B8" w14:textId="2287924F" w:rsidR="000E6E30" w:rsidRPr="00D3324C" w:rsidRDefault="000E6E30" w:rsidP="00276070">
      <w:pPr>
        <w:spacing w:after="0" w:line="240" w:lineRule="auto"/>
        <w:jc w:val="both"/>
        <w:rPr>
          <w:rFonts w:ascii="Garamond" w:hAnsi="Garamond"/>
          <w:sz w:val="24"/>
        </w:rPr>
      </w:pPr>
      <w:r w:rsidRPr="00D3324C">
        <w:rPr>
          <w:rFonts w:ascii="Garamond" w:hAnsi="Garamond"/>
          <w:sz w:val="24"/>
        </w:rPr>
        <w:t>Deuxièmement, ils contribuent à abaisser la température urbaine et à lutter contre les îlots de chaleur, grâce à l’évapotranspiration et à l’ombrage qu’ils fournissent.</w:t>
      </w:r>
    </w:p>
    <w:p w14:paraId="2313C83B" w14:textId="77777777" w:rsidR="000E217E" w:rsidRDefault="000E217E" w:rsidP="00276070">
      <w:pPr>
        <w:spacing w:after="0" w:line="240" w:lineRule="auto"/>
        <w:jc w:val="both"/>
        <w:rPr>
          <w:rFonts w:ascii="Garamond" w:hAnsi="Garamond"/>
          <w:sz w:val="24"/>
        </w:rPr>
      </w:pPr>
    </w:p>
    <w:p w14:paraId="2289A077" w14:textId="3A3F224D" w:rsidR="000E6E30" w:rsidRPr="00D3324C" w:rsidRDefault="000E6E30" w:rsidP="00276070">
      <w:pPr>
        <w:spacing w:after="0" w:line="240" w:lineRule="auto"/>
        <w:jc w:val="both"/>
        <w:rPr>
          <w:rFonts w:ascii="Garamond" w:hAnsi="Garamond"/>
          <w:sz w:val="24"/>
        </w:rPr>
      </w:pPr>
      <w:r w:rsidRPr="00D3324C">
        <w:rPr>
          <w:rFonts w:ascii="Garamond" w:hAnsi="Garamond"/>
          <w:sz w:val="24"/>
        </w:rPr>
        <w:t>Troisièmement, les espaces verts atténuent les effets du bruit en agissant comme des barrières acoustiques, ce qui a des implications positives sur la santé mentale et physique des citadins.</w:t>
      </w:r>
    </w:p>
    <w:p w14:paraId="01E2A3FE" w14:textId="77777777" w:rsidR="000E217E" w:rsidRDefault="000E217E" w:rsidP="00276070">
      <w:pPr>
        <w:spacing w:after="0" w:line="240" w:lineRule="auto"/>
        <w:jc w:val="both"/>
        <w:rPr>
          <w:rFonts w:ascii="Garamond" w:hAnsi="Garamond"/>
          <w:b/>
          <w:sz w:val="24"/>
        </w:rPr>
      </w:pPr>
      <w:bookmarkStart w:id="9" w:name="_Toc184818786"/>
    </w:p>
    <w:p w14:paraId="200590D7" w14:textId="77777777" w:rsidR="00B53C31" w:rsidRPr="00D3324C" w:rsidRDefault="00B53C31" w:rsidP="00B53C31">
      <w:pPr>
        <w:spacing w:after="0" w:line="240" w:lineRule="auto"/>
        <w:jc w:val="both"/>
        <w:rPr>
          <w:rFonts w:ascii="Garamond" w:hAnsi="Garamond"/>
          <w:b/>
          <w:sz w:val="24"/>
        </w:rPr>
      </w:pPr>
      <w:bookmarkStart w:id="10" w:name="_Hlk217656311"/>
      <w:r w:rsidRPr="00D3324C">
        <w:rPr>
          <w:rFonts w:ascii="Garamond" w:hAnsi="Garamond"/>
          <w:b/>
          <w:sz w:val="24"/>
        </w:rPr>
        <w:t xml:space="preserve">Réunion de concertation et d’échanges : </w:t>
      </w:r>
    </w:p>
    <w:bookmarkEnd w:id="10"/>
    <w:p w14:paraId="10925AC1" w14:textId="77777777" w:rsidR="00B53C31" w:rsidRDefault="00B53C31" w:rsidP="00B53C31">
      <w:pPr>
        <w:spacing w:after="0" w:line="240" w:lineRule="auto"/>
        <w:jc w:val="both"/>
        <w:rPr>
          <w:rFonts w:ascii="Garamond" w:hAnsi="Garamond"/>
          <w:sz w:val="24"/>
          <w:lang w:bidi="fr-FR"/>
        </w:rPr>
      </w:pPr>
    </w:p>
    <w:p w14:paraId="59B05F00" w14:textId="77777777" w:rsidR="00B53C31" w:rsidRPr="00D3324C" w:rsidRDefault="00B53C31" w:rsidP="00B53C31">
      <w:pPr>
        <w:spacing w:after="0" w:line="240" w:lineRule="auto"/>
        <w:jc w:val="both"/>
        <w:rPr>
          <w:rFonts w:ascii="Garamond" w:hAnsi="Garamond"/>
          <w:sz w:val="24"/>
          <w:lang w:bidi="fr-FR"/>
        </w:rPr>
      </w:pPr>
      <w:r w:rsidRPr="00D3324C">
        <w:rPr>
          <w:rFonts w:ascii="Garamond" w:hAnsi="Garamond"/>
          <w:sz w:val="24"/>
          <w:lang w:bidi="fr-FR"/>
        </w:rPr>
        <w:t xml:space="preserve">Dans le cadre de cette NIES et suivant une approche participative et inclusive, une réunion de concertation, d’échanges a été organisée dans les locaux de la commune </w:t>
      </w:r>
      <w:r w:rsidRPr="00D3324C">
        <w:rPr>
          <w:rFonts w:ascii="Garamond" w:hAnsi="Garamond"/>
          <w:sz w:val="24"/>
        </w:rPr>
        <w:t>de Kaédi</w:t>
      </w:r>
      <w:r w:rsidRPr="00D3324C">
        <w:rPr>
          <w:rFonts w:ascii="Garamond" w:hAnsi="Garamond"/>
          <w:sz w:val="24"/>
          <w:lang w:bidi="fr-FR"/>
        </w:rPr>
        <w:t xml:space="preserve">, bénéficiaire du sous-projet. Cette réunion a porté sur les différents aspects relatifs aux impacts environnementaux et sociaux potentiels et à leur mitigation éventuelle dans le cadre des travaux du sous-projet.  </w:t>
      </w:r>
    </w:p>
    <w:p w14:paraId="5E396860" w14:textId="77777777" w:rsidR="00B53C31" w:rsidRPr="00D3324C" w:rsidRDefault="00B53C31" w:rsidP="00B53C31">
      <w:pPr>
        <w:spacing w:before="240" w:after="0" w:line="240" w:lineRule="auto"/>
        <w:jc w:val="both"/>
        <w:rPr>
          <w:rFonts w:ascii="Garamond" w:hAnsi="Garamond"/>
          <w:sz w:val="24"/>
          <w:lang w:bidi="fr-FR"/>
        </w:rPr>
      </w:pPr>
      <w:r w:rsidRPr="00D3324C">
        <w:rPr>
          <w:rFonts w:ascii="Garamond" w:hAnsi="Garamond"/>
          <w:sz w:val="24"/>
        </w:rPr>
        <w:t xml:space="preserve">A l’issue de concertation et d’échanges, les participants ont exprimé leur pleine adhésion au sous-projet, formulés des craintes, des attentes et des recommandations. </w:t>
      </w:r>
    </w:p>
    <w:p w14:paraId="5B6621DC" w14:textId="77777777" w:rsidR="00B53C31" w:rsidRPr="00D3324C" w:rsidRDefault="00B53C31" w:rsidP="00B53C31">
      <w:pPr>
        <w:spacing w:before="240" w:after="0" w:line="240" w:lineRule="auto"/>
        <w:jc w:val="both"/>
        <w:rPr>
          <w:rFonts w:ascii="Garamond" w:hAnsi="Garamond"/>
          <w:sz w:val="24"/>
        </w:rPr>
      </w:pPr>
      <w:r w:rsidRPr="00D3324C">
        <w:rPr>
          <w:rFonts w:ascii="Garamond" w:hAnsi="Garamond"/>
          <w:sz w:val="24"/>
        </w:rPr>
        <w:t>En termes d’acceptabilité sociale, il est possible d’affirmer que le sous-projet jouit d’un large consensus quant à sa justification et à son opportunité. Ce sentiment est largement partagé par la commune, s’appuie sur une analyse objective du niveau de l’importance d’un tel sous-projet.</w:t>
      </w:r>
    </w:p>
    <w:p w14:paraId="18235F23" w14:textId="77777777" w:rsidR="00B53C31" w:rsidRDefault="00B53C31" w:rsidP="00276070">
      <w:pPr>
        <w:spacing w:after="0" w:line="240" w:lineRule="auto"/>
        <w:jc w:val="both"/>
        <w:rPr>
          <w:rFonts w:ascii="Garamond" w:hAnsi="Garamond"/>
          <w:b/>
          <w:sz w:val="24"/>
        </w:rPr>
      </w:pPr>
    </w:p>
    <w:p w14:paraId="14DDA7CF" w14:textId="48F53442" w:rsidR="000E6E30" w:rsidRPr="00D3324C" w:rsidRDefault="000E6E30" w:rsidP="00276070">
      <w:pPr>
        <w:spacing w:after="0" w:line="240" w:lineRule="auto"/>
        <w:jc w:val="both"/>
        <w:rPr>
          <w:rFonts w:ascii="Garamond" w:hAnsi="Garamond"/>
          <w:b/>
          <w:sz w:val="24"/>
        </w:rPr>
      </w:pPr>
      <w:r w:rsidRPr="00D3324C">
        <w:rPr>
          <w:rFonts w:ascii="Garamond" w:hAnsi="Garamond"/>
          <w:b/>
          <w:sz w:val="24"/>
        </w:rPr>
        <w:t>Impacts Environnementaux et Sociaux du Sous-Projet :</w:t>
      </w:r>
    </w:p>
    <w:bookmarkEnd w:id="9"/>
    <w:p w14:paraId="7025E5CD" w14:textId="77777777" w:rsidR="000E217E" w:rsidRDefault="000E217E" w:rsidP="00276070">
      <w:pPr>
        <w:spacing w:after="0" w:line="240" w:lineRule="auto"/>
        <w:jc w:val="both"/>
        <w:rPr>
          <w:rFonts w:ascii="Garamond" w:hAnsi="Garamond"/>
          <w:sz w:val="24"/>
        </w:rPr>
      </w:pPr>
    </w:p>
    <w:p w14:paraId="167B7AFB" w14:textId="6EB9FCD8" w:rsidR="000E6E30" w:rsidRPr="00D3324C" w:rsidRDefault="000E6E30" w:rsidP="00276070">
      <w:pPr>
        <w:spacing w:after="0" w:line="240" w:lineRule="auto"/>
        <w:jc w:val="both"/>
        <w:rPr>
          <w:rFonts w:ascii="Garamond" w:hAnsi="Garamond"/>
          <w:sz w:val="24"/>
        </w:rPr>
      </w:pPr>
      <w:r w:rsidRPr="00D3324C">
        <w:rPr>
          <w:rFonts w:ascii="Garamond" w:hAnsi="Garamond"/>
          <w:sz w:val="24"/>
        </w:rPr>
        <w:t>Les impacts potentiels de l'aménagement d'espaces verts sont variés et peuvent être à la fois positifs et négatifs, en fonction de la planification</w:t>
      </w:r>
    </w:p>
    <w:p w14:paraId="1A29AD4D"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Les impacts positifs incluent l'amélioration de la qualité de l'air, la gestion des eaux pluviales, la promotion de la biodiversité, la création d'un sentiment de communauté et l'amélioration de la santé physique et mentale des résidents. Les impacts négatifs peuvent survenir en cas de mauvaise planification, comme la sur-construction qui nuit aux écosystèmes, l'interférence avec le drainage naturel, l'augmentation de la consommation d'eau ou la création d'espaces de délinquance. </w:t>
      </w:r>
    </w:p>
    <w:p w14:paraId="57C33F45" w14:textId="77777777" w:rsidR="000E217E" w:rsidRDefault="000E217E" w:rsidP="00276070">
      <w:pPr>
        <w:spacing w:after="0" w:line="240" w:lineRule="auto"/>
        <w:jc w:val="both"/>
        <w:rPr>
          <w:rFonts w:ascii="Garamond" w:hAnsi="Garamond"/>
          <w:b/>
          <w:sz w:val="24"/>
        </w:rPr>
      </w:pPr>
    </w:p>
    <w:p w14:paraId="4BEA2CB4" w14:textId="78EDD9A3" w:rsidR="000E6E30" w:rsidRPr="00D3324C" w:rsidRDefault="000E6E30" w:rsidP="00276070">
      <w:pPr>
        <w:spacing w:after="0" w:line="240" w:lineRule="auto"/>
        <w:jc w:val="both"/>
        <w:rPr>
          <w:rFonts w:ascii="Garamond" w:hAnsi="Garamond"/>
          <w:b/>
          <w:sz w:val="24"/>
        </w:rPr>
      </w:pPr>
      <w:r w:rsidRPr="00D3324C">
        <w:rPr>
          <w:rFonts w:ascii="Garamond" w:hAnsi="Garamond"/>
          <w:b/>
          <w:sz w:val="24"/>
        </w:rPr>
        <w:t>Phase chantier</w:t>
      </w:r>
    </w:p>
    <w:p w14:paraId="73773258" w14:textId="77777777" w:rsidR="000E217E" w:rsidRDefault="000E217E" w:rsidP="00276070">
      <w:pPr>
        <w:spacing w:after="0" w:line="240" w:lineRule="auto"/>
        <w:jc w:val="both"/>
        <w:rPr>
          <w:rFonts w:ascii="Garamond" w:hAnsi="Garamond"/>
          <w:b/>
          <w:sz w:val="24"/>
        </w:rPr>
      </w:pPr>
    </w:p>
    <w:p w14:paraId="71C1C509" w14:textId="785F1A0C" w:rsidR="000E6E30" w:rsidRDefault="000E6E30" w:rsidP="00276070">
      <w:pPr>
        <w:spacing w:after="0" w:line="240" w:lineRule="auto"/>
        <w:jc w:val="both"/>
        <w:rPr>
          <w:rFonts w:ascii="Garamond" w:hAnsi="Garamond"/>
          <w:bCs/>
          <w:sz w:val="24"/>
        </w:rPr>
      </w:pPr>
      <w:r w:rsidRPr="00D3324C">
        <w:rPr>
          <w:rFonts w:ascii="Garamond" w:hAnsi="Garamond"/>
          <w:b/>
          <w:sz w:val="24"/>
        </w:rPr>
        <w:t xml:space="preserve">Impacts positifs </w:t>
      </w:r>
      <w:r w:rsidRPr="00D3324C">
        <w:rPr>
          <w:rFonts w:ascii="Garamond" w:hAnsi="Garamond"/>
          <w:bCs/>
          <w:sz w:val="24"/>
        </w:rPr>
        <w:t xml:space="preserve"> </w:t>
      </w:r>
    </w:p>
    <w:p w14:paraId="4E3F8FD5" w14:textId="77777777" w:rsidR="000E217E" w:rsidRPr="00D3324C" w:rsidRDefault="000E217E" w:rsidP="00276070">
      <w:pPr>
        <w:spacing w:after="0" w:line="240" w:lineRule="auto"/>
        <w:jc w:val="both"/>
        <w:rPr>
          <w:rFonts w:ascii="Garamond" w:hAnsi="Garamond"/>
          <w:bCs/>
          <w:sz w:val="24"/>
        </w:rPr>
      </w:pPr>
    </w:p>
    <w:p w14:paraId="31B0EDB2"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lastRenderedPageBreak/>
        <w:t>Création d’emploi par l’embauche de personnel qualifié, d’ouvriers et de manœuvres.</w:t>
      </w:r>
    </w:p>
    <w:p w14:paraId="6B9B9037"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Revenus additionnels pour les entreprises.</w:t>
      </w:r>
    </w:p>
    <w:p w14:paraId="2EB79B02" w14:textId="77777777" w:rsidR="000E217E" w:rsidRDefault="000E217E" w:rsidP="00276070">
      <w:pPr>
        <w:spacing w:after="0" w:line="240" w:lineRule="auto"/>
        <w:jc w:val="both"/>
        <w:rPr>
          <w:rFonts w:ascii="Garamond" w:hAnsi="Garamond"/>
          <w:b/>
          <w:sz w:val="24"/>
        </w:rPr>
      </w:pPr>
    </w:p>
    <w:p w14:paraId="49F883EB" w14:textId="777DC33B" w:rsidR="000E6E30" w:rsidRDefault="000E6E30" w:rsidP="00276070">
      <w:pPr>
        <w:spacing w:after="0" w:line="240" w:lineRule="auto"/>
        <w:jc w:val="both"/>
        <w:rPr>
          <w:rFonts w:ascii="Garamond" w:hAnsi="Garamond"/>
          <w:b/>
          <w:sz w:val="24"/>
        </w:rPr>
      </w:pPr>
      <w:r w:rsidRPr="00D3324C">
        <w:rPr>
          <w:rFonts w:ascii="Garamond" w:hAnsi="Garamond"/>
          <w:b/>
          <w:sz w:val="24"/>
        </w:rPr>
        <w:t>Impacts négatifs</w:t>
      </w:r>
    </w:p>
    <w:p w14:paraId="3E8A825F" w14:textId="77777777" w:rsidR="000E217E" w:rsidRPr="00D3324C" w:rsidRDefault="000E217E" w:rsidP="00276070">
      <w:pPr>
        <w:spacing w:after="0" w:line="240" w:lineRule="auto"/>
        <w:jc w:val="both"/>
        <w:rPr>
          <w:rFonts w:ascii="Garamond" w:hAnsi="Garamond"/>
          <w:b/>
          <w:sz w:val="24"/>
        </w:rPr>
      </w:pPr>
    </w:p>
    <w:p w14:paraId="5DE9A49D"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 de perte de biodiversité si l'aménagement détruit des habitats naturels existants.</w:t>
      </w:r>
    </w:p>
    <w:p w14:paraId="675CF77F"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Problèmes de drainage et risque d'inondation si la construction perturbe les flux d'eau naturels.</w:t>
      </w:r>
    </w:p>
    <w:p w14:paraId="748FA28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 de la consommation accrue d'eau pour l'entretien, surtout si des pratiques écologiques ne sont pas mises en place.</w:t>
      </w:r>
    </w:p>
    <w:p w14:paraId="455AAAEC"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Nuisances sonores (Bruit et vibration).</w:t>
      </w:r>
    </w:p>
    <w:p w14:paraId="425BFB12"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Emission de poussière</w:t>
      </w:r>
    </w:p>
    <w:p w14:paraId="5DBBCB7C"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Dégradation de la qualité de l’air par les poussières et les gaz d’échappement.</w:t>
      </w:r>
    </w:p>
    <w:p w14:paraId="087A4E1C"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 d’accidents du travail sur le chantier.</w:t>
      </w:r>
    </w:p>
    <w:p w14:paraId="57133787"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Génération de déchets de chantier.</w:t>
      </w:r>
    </w:p>
    <w:p w14:paraId="17460818"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Pollution du cadre de vie par les déchets de chantier.</w:t>
      </w:r>
    </w:p>
    <w:p w14:paraId="74B13038"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 xml:space="preserve">Risques de violences basées sur le Genre (VBG, HS, EAS). </w:t>
      </w:r>
    </w:p>
    <w:p w14:paraId="4C93DAB1"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Risques de transmission MST/VIH/SIDA.</w:t>
      </w:r>
    </w:p>
    <w:p w14:paraId="5F398600"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Risques de conflits entre les populations et le personnel de chantier.</w:t>
      </w:r>
    </w:p>
    <w:p w14:paraId="3CD695B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 de conflits liés au manque d’implication des parties prenantes</w:t>
      </w:r>
    </w:p>
    <w:p w14:paraId="0F39DCDB"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 de conflits sociaux liés à l’emploi de la main d’œuvre et les conditions de travail</w:t>
      </w:r>
    </w:p>
    <w:p w14:paraId="541D5C4C" w14:textId="77777777" w:rsidR="000E217E" w:rsidRDefault="000E217E" w:rsidP="00276070">
      <w:pPr>
        <w:spacing w:after="0" w:line="240" w:lineRule="auto"/>
        <w:jc w:val="both"/>
        <w:rPr>
          <w:rFonts w:ascii="Garamond" w:hAnsi="Garamond"/>
          <w:b/>
          <w:sz w:val="24"/>
        </w:rPr>
      </w:pPr>
    </w:p>
    <w:p w14:paraId="39DA7575" w14:textId="62B8518C" w:rsidR="000E6E30" w:rsidRPr="00D3324C" w:rsidRDefault="000E6E30" w:rsidP="00276070">
      <w:pPr>
        <w:spacing w:after="0" w:line="240" w:lineRule="auto"/>
        <w:jc w:val="both"/>
        <w:rPr>
          <w:rFonts w:ascii="Garamond" w:hAnsi="Garamond"/>
          <w:b/>
          <w:sz w:val="24"/>
        </w:rPr>
      </w:pPr>
      <w:r w:rsidRPr="00D3324C">
        <w:rPr>
          <w:rFonts w:ascii="Garamond" w:hAnsi="Garamond"/>
          <w:b/>
          <w:sz w:val="24"/>
        </w:rPr>
        <w:t>Phase exploitation</w:t>
      </w:r>
    </w:p>
    <w:p w14:paraId="6980209A" w14:textId="77777777" w:rsidR="000E217E" w:rsidRDefault="000E217E" w:rsidP="00276070">
      <w:pPr>
        <w:spacing w:after="0" w:line="240" w:lineRule="auto"/>
        <w:jc w:val="both"/>
        <w:rPr>
          <w:rFonts w:ascii="Garamond" w:hAnsi="Garamond"/>
          <w:b/>
          <w:sz w:val="24"/>
        </w:rPr>
      </w:pPr>
    </w:p>
    <w:p w14:paraId="0CD8D051" w14:textId="056AB3CB" w:rsidR="000E6E30" w:rsidRDefault="000E6E30" w:rsidP="00276070">
      <w:pPr>
        <w:spacing w:after="0" w:line="240" w:lineRule="auto"/>
        <w:jc w:val="both"/>
        <w:rPr>
          <w:rFonts w:ascii="Garamond" w:hAnsi="Garamond"/>
          <w:b/>
          <w:sz w:val="24"/>
        </w:rPr>
      </w:pPr>
      <w:r w:rsidRPr="00D3324C">
        <w:rPr>
          <w:rFonts w:ascii="Garamond" w:hAnsi="Garamond"/>
          <w:b/>
          <w:sz w:val="24"/>
        </w:rPr>
        <w:t xml:space="preserve">Impacts positifs </w:t>
      </w:r>
    </w:p>
    <w:p w14:paraId="1A909ED5" w14:textId="77777777" w:rsidR="000E217E" w:rsidRPr="00D3324C" w:rsidRDefault="000E217E" w:rsidP="00276070">
      <w:pPr>
        <w:spacing w:after="0" w:line="240" w:lineRule="auto"/>
        <w:jc w:val="both"/>
        <w:rPr>
          <w:rFonts w:ascii="Garamond" w:hAnsi="Garamond"/>
          <w:b/>
          <w:sz w:val="24"/>
        </w:rPr>
      </w:pPr>
    </w:p>
    <w:p w14:paraId="74BC597D"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Amélioration de la qualité de l'air en capturant le carbone et en filtrant les polluants.</w:t>
      </w:r>
    </w:p>
    <w:p w14:paraId="78C1F4BC"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b/>
          <w:bCs/>
          <w:sz w:val="24"/>
        </w:rPr>
        <w:t>Amélioration potentielle de la qualité des sols.</w:t>
      </w:r>
    </w:p>
    <w:p w14:paraId="43D6D8E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Gestion des eaux pluviales grâce à l'absorption de l'eau par les sols et les végétaux.</w:t>
      </w:r>
    </w:p>
    <w:p w14:paraId="244B81C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Lutte contre les îlots de chaleur urbains en apportant de la fraîcheur.</w:t>
      </w:r>
    </w:p>
    <w:p w14:paraId="7FBDF4FF"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Soutien à la biodiversité en créant des habitats pour la faune et la flore.</w:t>
      </w:r>
    </w:p>
    <w:p w14:paraId="356CCEB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Amélioration de la santé physique et mentale en favorisant l'activité physique et en réduisant le stress.</w:t>
      </w:r>
    </w:p>
    <w:p w14:paraId="2A4290CE"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Gestion des eaux pluviales.</w:t>
      </w:r>
    </w:p>
    <w:p w14:paraId="56B9F844"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Promotion de la biodiversité.</w:t>
      </w:r>
    </w:p>
    <w:p w14:paraId="377622D8"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Création d'un sentiment de communauté.</w:t>
      </w:r>
    </w:p>
    <w:p w14:paraId="4A237FA6"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Renforcement de la cohésion sociale grâce à la création d'espaces de rencontre et d'activités collectives (jardins partagés, parcs communautaires).</w:t>
      </w:r>
    </w:p>
    <w:p w14:paraId="4EE4F293"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Réduction des coûts de santé grâce à une population en meilleure santé.</w:t>
      </w:r>
    </w:p>
    <w:p w14:paraId="403AC120"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Valorisation des propriétés à proximité.</w:t>
      </w:r>
    </w:p>
    <w:p w14:paraId="290FCCA8"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Création d'attraits touristiques.</w:t>
      </w:r>
    </w:p>
    <w:p w14:paraId="5E2B0F50"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Potentiel de création d'emplois dans les secteurs de l'aménagement et de l'entretien. </w:t>
      </w:r>
    </w:p>
    <w:p w14:paraId="1BDB194D" w14:textId="77777777" w:rsidR="000E217E" w:rsidRDefault="000E217E" w:rsidP="00276070">
      <w:pPr>
        <w:spacing w:after="0" w:line="240" w:lineRule="auto"/>
        <w:jc w:val="both"/>
        <w:rPr>
          <w:rFonts w:ascii="Garamond" w:hAnsi="Garamond"/>
          <w:b/>
          <w:sz w:val="24"/>
        </w:rPr>
      </w:pPr>
    </w:p>
    <w:p w14:paraId="34F75870" w14:textId="392A03A8" w:rsidR="000E6E30" w:rsidRDefault="000E6E30" w:rsidP="00276070">
      <w:pPr>
        <w:spacing w:after="0" w:line="240" w:lineRule="auto"/>
        <w:jc w:val="both"/>
        <w:rPr>
          <w:rFonts w:ascii="Garamond" w:hAnsi="Garamond"/>
          <w:b/>
          <w:sz w:val="24"/>
        </w:rPr>
      </w:pPr>
      <w:r w:rsidRPr="00D3324C">
        <w:rPr>
          <w:rFonts w:ascii="Garamond" w:hAnsi="Garamond"/>
          <w:b/>
          <w:sz w:val="24"/>
        </w:rPr>
        <w:t>Impacts négatifs</w:t>
      </w:r>
    </w:p>
    <w:p w14:paraId="578668A2" w14:textId="77777777" w:rsidR="000E217E" w:rsidRPr="00D3324C" w:rsidRDefault="000E217E" w:rsidP="00276070">
      <w:pPr>
        <w:spacing w:after="0" w:line="240" w:lineRule="auto"/>
        <w:jc w:val="both"/>
        <w:rPr>
          <w:rFonts w:ascii="Garamond" w:hAnsi="Garamond"/>
          <w:b/>
          <w:sz w:val="24"/>
        </w:rPr>
      </w:pPr>
    </w:p>
    <w:p w14:paraId="10089B81"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 xml:space="preserve">Risques de nuisances sonores et visuelles </w:t>
      </w:r>
      <w:bookmarkStart w:id="11" w:name="_Hlk214880185"/>
      <w:r w:rsidRPr="00D3324C">
        <w:rPr>
          <w:rFonts w:ascii="Garamond" w:hAnsi="Garamond"/>
          <w:sz w:val="24"/>
        </w:rPr>
        <w:t>par les visiteurs.</w:t>
      </w:r>
      <w:bookmarkEnd w:id="11"/>
    </w:p>
    <w:p w14:paraId="35425D09" w14:textId="77777777" w:rsidR="000E6E30" w:rsidRPr="00D3324C" w:rsidRDefault="000E6E30" w:rsidP="00276070">
      <w:pPr>
        <w:numPr>
          <w:ilvl w:val="0"/>
          <w:numId w:val="1"/>
        </w:numPr>
        <w:spacing w:after="0" w:line="240" w:lineRule="auto"/>
        <w:jc w:val="both"/>
        <w:rPr>
          <w:rFonts w:ascii="Garamond" w:hAnsi="Garamond"/>
          <w:sz w:val="24"/>
        </w:rPr>
      </w:pPr>
      <w:r w:rsidRPr="00D3324C">
        <w:rPr>
          <w:rFonts w:ascii="Garamond" w:hAnsi="Garamond"/>
          <w:sz w:val="24"/>
        </w:rPr>
        <w:t>Risques d’accidents et d’incendie par les visiteurs.</w:t>
      </w:r>
    </w:p>
    <w:p w14:paraId="06491940" w14:textId="77777777" w:rsidR="000E217E" w:rsidRDefault="000E217E" w:rsidP="00276070">
      <w:pPr>
        <w:spacing w:after="0" w:line="240" w:lineRule="auto"/>
        <w:jc w:val="both"/>
        <w:rPr>
          <w:rFonts w:ascii="Garamond" w:hAnsi="Garamond"/>
          <w:b/>
          <w:bCs/>
          <w:sz w:val="24"/>
        </w:rPr>
      </w:pPr>
    </w:p>
    <w:p w14:paraId="4DF7EC73" w14:textId="5A68EC96"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Mesures de protection de l’environnement et du social</w:t>
      </w:r>
    </w:p>
    <w:p w14:paraId="5167599A" w14:textId="77777777" w:rsidR="000E217E" w:rsidRDefault="000E217E" w:rsidP="00276070">
      <w:pPr>
        <w:spacing w:after="0" w:line="240" w:lineRule="auto"/>
        <w:jc w:val="both"/>
        <w:rPr>
          <w:rFonts w:ascii="Garamond" w:hAnsi="Garamond"/>
          <w:sz w:val="24"/>
        </w:rPr>
      </w:pPr>
    </w:p>
    <w:p w14:paraId="3B36CAE0" w14:textId="3D5A6F29" w:rsidR="000E6E30" w:rsidRPr="00D3324C" w:rsidRDefault="000E6E30" w:rsidP="00276070">
      <w:pPr>
        <w:spacing w:after="0" w:line="240" w:lineRule="auto"/>
        <w:jc w:val="both"/>
        <w:rPr>
          <w:rFonts w:ascii="Garamond" w:hAnsi="Garamond"/>
          <w:b/>
          <w:bCs/>
          <w:sz w:val="24"/>
        </w:rPr>
      </w:pPr>
      <w:r w:rsidRPr="00D3324C">
        <w:rPr>
          <w:rFonts w:ascii="Garamond" w:hAnsi="Garamond"/>
          <w:sz w:val="24"/>
        </w:rPr>
        <w:t xml:space="preserve">Afin de maitriser et/ou réduire les impacts négatifs et bonifier les impacts positifs, un plan de gestion environnementale et sociale (PGES) est proposé pour une gestion réaliste des impacts qui surviendront </w:t>
      </w:r>
      <w:r w:rsidRPr="00D3324C">
        <w:rPr>
          <w:rFonts w:ascii="Garamond" w:hAnsi="Garamond"/>
          <w:sz w:val="24"/>
        </w:rPr>
        <w:lastRenderedPageBreak/>
        <w:t>lors des différentes phases du sous-projet. Les mesures sont d’ordre préventif, curatif et concernent à la fois, le milieu biophysique et humain. Elles seront présentées au regard des différentes composantes de l’environnement impactées par le projet.</w:t>
      </w:r>
    </w:p>
    <w:p w14:paraId="6970F400" w14:textId="77777777" w:rsidR="000E217E" w:rsidRDefault="000E217E" w:rsidP="00276070">
      <w:pPr>
        <w:spacing w:after="0" w:line="240" w:lineRule="auto"/>
        <w:jc w:val="both"/>
        <w:rPr>
          <w:rFonts w:ascii="Garamond" w:hAnsi="Garamond"/>
          <w:sz w:val="24"/>
        </w:rPr>
      </w:pPr>
    </w:p>
    <w:p w14:paraId="4011B7B6" w14:textId="04E53D65" w:rsidR="000E6E30" w:rsidRPr="00D3324C" w:rsidRDefault="000E6E30" w:rsidP="00276070">
      <w:pPr>
        <w:spacing w:after="0" w:line="240" w:lineRule="auto"/>
        <w:jc w:val="both"/>
        <w:rPr>
          <w:rFonts w:ascii="Garamond" w:hAnsi="Garamond"/>
          <w:bCs/>
          <w:sz w:val="24"/>
        </w:rPr>
      </w:pPr>
      <w:r w:rsidRPr="00D3324C">
        <w:rPr>
          <w:rFonts w:ascii="Garamond" w:hAnsi="Garamond"/>
          <w:sz w:val="24"/>
        </w:rPr>
        <w:t>Toutes les mesures d’atténuation ont été préconisées pour les impacts négatifs et d’autres mesures de bonification ont été formulées pour les impacts positifs</w:t>
      </w:r>
      <w:r w:rsidRPr="00D3324C">
        <w:rPr>
          <w:rFonts w:ascii="Garamond" w:hAnsi="Garamond"/>
          <w:bCs/>
          <w:sz w:val="24"/>
        </w:rPr>
        <w:t>.</w:t>
      </w:r>
      <w:r w:rsidRPr="00D3324C">
        <w:rPr>
          <w:rFonts w:ascii="Garamond" w:hAnsi="Garamond"/>
          <w:sz w:val="24"/>
        </w:rPr>
        <w:t xml:space="preserve"> Toutes ces mesures seront inscrites dans les clauses environnementales et sociales du DAO associées au Cahier des Clauses Techniques Environnementales et Sociales (CTES) annexé au présent rapport et seront applicables à l’entreprise en charge des travaux.</w:t>
      </w:r>
    </w:p>
    <w:p w14:paraId="150902EE" w14:textId="77777777" w:rsidR="000E217E" w:rsidRDefault="000E217E" w:rsidP="00276070">
      <w:pPr>
        <w:spacing w:after="0" w:line="240" w:lineRule="auto"/>
        <w:jc w:val="both"/>
        <w:rPr>
          <w:rFonts w:ascii="Garamond" w:hAnsi="Garamond"/>
          <w:sz w:val="24"/>
        </w:rPr>
      </w:pPr>
    </w:p>
    <w:p w14:paraId="02C18DC6" w14:textId="2D4D9990" w:rsidR="000E6E30" w:rsidRPr="00D3324C" w:rsidRDefault="000E6E30" w:rsidP="00276070">
      <w:pPr>
        <w:spacing w:after="0" w:line="240" w:lineRule="auto"/>
        <w:jc w:val="both"/>
        <w:rPr>
          <w:rFonts w:ascii="Garamond" w:hAnsi="Garamond"/>
          <w:sz w:val="24"/>
        </w:rPr>
      </w:pPr>
      <w:r w:rsidRPr="00D3324C">
        <w:rPr>
          <w:rFonts w:ascii="Garamond" w:hAnsi="Garamond"/>
          <w:sz w:val="24"/>
        </w:rPr>
        <w:t>Dans ce cadre, des mesures de surveillance et un programme de contrôle sont proposés.</w:t>
      </w:r>
    </w:p>
    <w:p w14:paraId="56689170"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À ce titre, l’entreprise sélectionnée devra établir et soumettre à l’approbation de la     mission de contrôle et de surveillance, un programme définitif détaillé de gestion environnementale et sociale, comportant les plans suivants :</w:t>
      </w:r>
    </w:p>
    <w:p w14:paraId="04A04B7D" w14:textId="77777777" w:rsidR="000E6E30" w:rsidRPr="00D3324C" w:rsidRDefault="000E6E30" w:rsidP="00276070">
      <w:pPr>
        <w:numPr>
          <w:ilvl w:val="0"/>
          <w:numId w:val="2"/>
        </w:numPr>
        <w:spacing w:after="0" w:line="240" w:lineRule="auto"/>
        <w:jc w:val="both"/>
        <w:rPr>
          <w:rFonts w:ascii="Garamond" w:hAnsi="Garamond"/>
          <w:sz w:val="24"/>
        </w:rPr>
      </w:pPr>
      <w:bookmarkStart w:id="12" w:name="_Hlk219450694"/>
      <w:r w:rsidRPr="00D3324C">
        <w:rPr>
          <w:rFonts w:ascii="Garamond" w:hAnsi="Garamond"/>
          <w:sz w:val="24"/>
        </w:rPr>
        <w:t>Plan de gestion des déchets de chantier (type de déchets prévus, mode de récolte, mode et lieu de stockage, mode et lieu d'élimination...).</w:t>
      </w:r>
    </w:p>
    <w:p w14:paraId="147C9DB4" w14:textId="77777777" w:rsidR="000E6E30" w:rsidRPr="00D3324C" w:rsidRDefault="000E6E30" w:rsidP="00276070">
      <w:pPr>
        <w:numPr>
          <w:ilvl w:val="0"/>
          <w:numId w:val="2"/>
        </w:numPr>
        <w:spacing w:after="0" w:line="240" w:lineRule="auto"/>
        <w:jc w:val="both"/>
        <w:rPr>
          <w:rFonts w:ascii="Garamond" w:hAnsi="Garamond"/>
          <w:sz w:val="24"/>
        </w:rPr>
      </w:pPr>
      <w:r w:rsidRPr="00D3324C">
        <w:rPr>
          <w:rFonts w:ascii="Garamond" w:hAnsi="Garamond"/>
          <w:sz w:val="24"/>
        </w:rPr>
        <w:t>Plan de gestion hygiène, santé et sécurité (PHSS).</w:t>
      </w:r>
    </w:p>
    <w:p w14:paraId="0BBACB13" w14:textId="77777777" w:rsidR="000E6E30" w:rsidRPr="00D3324C" w:rsidRDefault="000E6E30" w:rsidP="00276070">
      <w:pPr>
        <w:numPr>
          <w:ilvl w:val="0"/>
          <w:numId w:val="2"/>
        </w:numPr>
        <w:spacing w:after="0" w:line="240" w:lineRule="auto"/>
        <w:jc w:val="both"/>
        <w:rPr>
          <w:rFonts w:ascii="Garamond" w:hAnsi="Garamond"/>
          <w:sz w:val="24"/>
        </w:rPr>
      </w:pPr>
      <w:r w:rsidRPr="00D3324C">
        <w:rPr>
          <w:rFonts w:ascii="Garamond" w:hAnsi="Garamond"/>
          <w:sz w:val="24"/>
        </w:rPr>
        <w:t xml:space="preserve">Plans de sensibilisation du personnel et des communautés sur les MST/VIH/SIDA/COVID-19, les VBG/l’EAS/le HS. </w:t>
      </w:r>
    </w:p>
    <w:p w14:paraId="180D52B9" w14:textId="77777777" w:rsidR="000E6E30" w:rsidRPr="00D3324C" w:rsidRDefault="000E6E30" w:rsidP="00276070">
      <w:pPr>
        <w:numPr>
          <w:ilvl w:val="0"/>
          <w:numId w:val="2"/>
        </w:numPr>
        <w:spacing w:after="0" w:line="240" w:lineRule="auto"/>
        <w:jc w:val="both"/>
        <w:rPr>
          <w:rFonts w:ascii="Garamond" w:hAnsi="Garamond"/>
          <w:sz w:val="24"/>
        </w:rPr>
      </w:pPr>
      <w:r w:rsidRPr="00D3324C">
        <w:rPr>
          <w:rFonts w:ascii="Garamond" w:hAnsi="Garamond"/>
          <w:sz w:val="24"/>
        </w:rPr>
        <w:t>Règlement intérieur du chantier.</w:t>
      </w:r>
    </w:p>
    <w:bookmarkEnd w:id="12"/>
    <w:p w14:paraId="522B4D3C" w14:textId="77777777" w:rsidR="00504EA7" w:rsidRPr="00D3324C" w:rsidRDefault="00504EA7" w:rsidP="00276070">
      <w:pPr>
        <w:spacing w:after="0" w:line="240" w:lineRule="auto"/>
        <w:jc w:val="both"/>
        <w:rPr>
          <w:rFonts w:ascii="Garamond" w:hAnsi="Garamond"/>
          <w:sz w:val="24"/>
        </w:rPr>
      </w:pPr>
    </w:p>
    <w:p w14:paraId="623EE251"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Dans ce cadre, des mesures de surveillance et un programme de contrôle sont proposés.</w:t>
      </w:r>
    </w:p>
    <w:p w14:paraId="7A6CC173" w14:textId="77777777" w:rsidR="0017177F" w:rsidRDefault="0017177F" w:rsidP="00276070">
      <w:pPr>
        <w:spacing w:after="0" w:line="240" w:lineRule="auto"/>
        <w:jc w:val="both"/>
        <w:rPr>
          <w:rFonts w:ascii="Garamond" w:hAnsi="Garamond"/>
          <w:b/>
          <w:sz w:val="24"/>
        </w:rPr>
      </w:pPr>
    </w:p>
    <w:p w14:paraId="217D305E" w14:textId="1677510B" w:rsidR="000E6E30" w:rsidRPr="00D3324C" w:rsidRDefault="000E6E30" w:rsidP="00276070">
      <w:pPr>
        <w:spacing w:after="0" w:line="240" w:lineRule="auto"/>
        <w:jc w:val="both"/>
        <w:rPr>
          <w:rFonts w:ascii="Garamond" w:hAnsi="Garamond"/>
          <w:b/>
          <w:sz w:val="24"/>
        </w:rPr>
      </w:pPr>
      <w:r w:rsidRPr="00D3324C">
        <w:rPr>
          <w:rFonts w:ascii="Garamond" w:hAnsi="Garamond"/>
          <w:b/>
          <w:sz w:val="24"/>
        </w:rPr>
        <w:t>Budget prévisionnel du PGES :</w:t>
      </w:r>
    </w:p>
    <w:p w14:paraId="589D0047" w14:textId="77777777" w:rsidR="0017177F" w:rsidRDefault="0017177F" w:rsidP="00276070">
      <w:pPr>
        <w:spacing w:after="0" w:line="240" w:lineRule="auto"/>
        <w:jc w:val="both"/>
        <w:rPr>
          <w:rFonts w:ascii="Garamond" w:hAnsi="Garamond"/>
          <w:sz w:val="24"/>
        </w:rPr>
      </w:pPr>
    </w:p>
    <w:p w14:paraId="5AB5520D" w14:textId="39464A4B" w:rsidR="000E6E30" w:rsidRDefault="000E6E30" w:rsidP="00276070">
      <w:pPr>
        <w:spacing w:after="0" w:line="240" w:lineRule="auto"/>
        <w:jc w:val="both"/>
        <w:rPr>
          <w:rFonts w:ascii="Garamond" w:hAnsi="Garamond"/>
          <w:sz w:val="24"/>
        </w:rPr>
      </w:pPr>
      <w:r w:rsidRPr="00D3324C">
        <w:rPr>
          <w:rFonts w:ascii="Garamond" w:hAnsi="Garamond"/>
          <w:sz w:val="24"/>
        </w:rPr>
        <w:t xml:space="preserve">Le budget prévisionnel du PGES est relativement restreint puisque la majorité des mesures qui y sont édictées sont directement intégrées aux appels d'offres, donc dans le coût des travaux, et ne feront, par conséquent, pas l'objet d’un budget spécifique. </w:t>
      </w:r>
    </w:p>
    <w:p w14:paraId="6CCB12A6" w14:textId="77777777" w:rsidR="0017177F" w:rsidRPr="00D3324C" w:rsidRDefault="0017177F" w:rsidP="00276070">
      <w:pPr>
        <w:spacing w:after="0" w:line="240" w:lineRule="auto"/>
        <w:jc w:val="both"/>
        <w:rPr>
          <w:rFonts w:ascii="Garamond" w:hAnsi="Garamond"/>
          <w:sz w:val="24"/>
        </w:rPr>
      </w:pPr>
    </w:p>
    <w:p w14:paraId="791996A2" w14:textId="1CC1F665" w:rsidR="000E6E30" w:rsidRPr="00D3324C" w:rsidRDefault="000E6E30" w:rsidP="00276070">
      <w:pPr>
        <w:spacing w:after="0" w:line="240" w:lineRule="auto"/>
        <w:jc w:val="both"/>
        <w:rPr>
          <w:rFonts w:ascii="Garamond" w:hAnsi="Garamond"/>
          <w:b/>
          <w:bCs/>
          <w:iCs/>
          <w:sz w:val="24"/>
          <w:lang w:val="fr-SN"/>
        </w:rPr>
      </w:pPr>
      <w:bookmarkStart w:id="13" w:name="_Toc239991413"/>
      <w:r w:rsidRPr="00D3324C">
        <w:rPr>
          <w:rFonts w:ascii="Garamond" w:hAnsi="Garamond"/>
          <w:b/>
          <w:iCs/>
          <w:sz w:val="24"/>
        </w:rPr>
        <w:t xml:space="preserve">Tableau </w:t>
      </w:r>
      <w:r w:rsidRPr="00D3324C">
        <w:rPr>
          <w:rFonts w:ascii="Garamond" w:hAnsi="Garamond"/>
          <w:b/>
          <w:iCs/>
          <w:sz w:val="24"/>
        </w:rPr>
        <w:fldChar w:fldCharType="begin"/>
      </w:r>
      <w:r w:rsidRPr="00D3324C">
        <w:rPr>
          <w:rFonts w:ascii="Garamond" w:hAnsi="Garamond"/>
          <w:b/>
          <w:iCs/>
          <w:sz w:val="24"/>
        </w:rPr>
        <w:instrText xml:space="preserve"> SEQ Tableau \* ARABIC </w:instrText>
      </w:r>
      <w:r w:rsidRPr="00D3324C">
        <w:rPr>
          <w:rFonts w:ascii="Garamond" w:hAnsi="Garamond"/>
          <w:b/>
          <w:iCs/>
          <w:sz w:val="24"/>
        </w:rPr>
        <w:fldChar w:fldCharType="separate"/>
      </w:r>
      <w:r w:rsidR="003755AD">
        <w:rPr>
          <w:rFonts w:ascii="Garamond" w:hAnsi="Garamond"/>
          <w:b/>
          <w:iCs/>
          <w:noProof/>
          <w:sz w:val="24"/>
        </w:rPr>
        <w:t>1</w:t>
      </w:r>
      <w:r w:rsidRPr="00D3324C">
        <w:rPr>
          <w:rFonts w:ascii="Garamond" w:hAnsi="Garamond"/>
          <w:sz w:val="24"/>
        </w:rPr>
        <w:fldChar w:fldCharType="end"/>
      </w:r>
      <w:r w:rsidRPr="00D3324C">
        <w:rPr>
          <w:rFonts w:ascii="Garamond" w:hAnsi="Garamond"/>
          <w:b/>
          <w:iCs/>
          <w:sz w:val="24"/>
        </w:rPr>
        <w:t xml:space="preserve"> : Coût de mise en œuvre de mesures environnementales et sociales</w:t>
      </w:r>
      <w:bookmarkEnd w:id="13"/>
    </w:p>
    <w:tbl>
      <w:tblPr>
        <w:tblW w:w="9796" w:type="dxa"/>
        <w:tblInd w:w="55" w:type="dxa"/>
        <w:tblCellMar>
          <w:left w:w="70" w:type="dxa"/>
          <w:right w:w="70" w:type="dxa"/>
        </w:tblCellMar>
        <w:tblLook w:val="04A0" w:firstRow="1" w:lastRow="0" w:firstColumn="1" w:lastColumn="0" w:noHBand="0" w:noVBand="1"/>
      </w:tblPr>
      <w:tblGrid>
        <w:gridCol w:w="470"/>
        <w:gridCol w:w="132"/>
        <w:gridCol w:w="3967"/>
        <w:gridCol w:w="870"/>
        <w:gridCol w:w="1040"/>
        <w:gridCol w:w="1678"/>
        <w:gridCol w:w="1639"/>
      </w:tblGrid>
      <w:tr w:rsidR="00FE6A07" w:rsidRPr="00D3324C" w14:paraId="19F5E720" w14:textId="77777777" w:rsidTr="0017177F">
        <w:trPr>
          <w:trHeight w:val="405"/>
          <w:tblHeader/>
        </w:trPr>
        <w:tc>
          <w:tcPr>
            <w:tcW w:w="602" w:type="dxa"/>
            <w:gridSpan w:val="2"/>
            <w:tcBorders>
              <w:top w:val="single" w:sz="12" w:space="0" w:color="auto"/>
              <w:left w:val="single" w:sz="12" w:space="0" w:color="auto"/>
              <w:bottom w:val="single" w:sz="8" w:space="0" w:color="auto"/>
              <w:right w:val="single" w:sz="8" w:space="0" w:color="auto"/>
            </w:tcBorders>
            <w:shd w:val="pct12" w:color="000000" w:fill="E5E5E5"/>
            <w:vAlign w:val="center"/>
            <w:hideMark/>
          </w:tcPr>
          <w:p w14:paraId="65B4C3DA"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 xml:space="preserve"> N°</w:t>
            </w:r>
          </w:p>
        </w:tc>
        <w:tc>
          <w:tcPr>
            <w:tcW w:w="3967" w:type="dxa"/>
            <w:tcBorders>
              <w:top w:val="single" w:sz="12" w:space="0" w:color="auto"/>
              <w:left w:val="nil"/>
              <w:bottom w:val="nil"/>
              <w:right w:val="single" w:sz="8" w:space="0" w:color="auto"/>
            </w:tcBorders>
            <w:shd w:val="pct12" w:color="000000" w:fill="E5E5E5"/>
            <w:vAlign w:val="center"/>
            <w:hideMark/>
          </w:tcPr>
          <w:p w14:paraId="62CA7DE6"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Mesures Environnementales et Sociales</w:t>
            </w:r>
          </w:p>
        </w:tc>
        <w:tc>
          <w:tcPr>
            <w:tcW w:w="870" w:type="dxa"/>
            <w:tcBorders>
              <w:top w:val="single" w:sz="12" w:space="0" w:color="auto"/>
              <w:left w:val="nil"/>
              <w:bottom w:val="nil"/>
              <w:right w:val="single" w:sz="8" w:space="0" w:color="auto"/>
            </w:tcBorders>
            <w:shd w:val="pct12" w:color="000000" w:fill="E5E5E5"/>
            <w:vAlign w:val="center"/>
            <w:hideMark/>
          </w:tcPr>
          <w:p w14:paraId="0D4CDC7D"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Unité</w:t>
            </w:r>
          </w:p>
        </w:tc>
        <w:tc>
          <w:tcPr>
            <w:tcW w:w="1040" w:type="dxa"/>
            <w:tcBorders>
              <w:top w:val="single" w:sz="12" w:space="0" w:color="auto"/>
              <w:left w:val="nil"/>
              <w:bottom w:val="nil"/>
              <w:right w:val="single" w:sz="8" w:space="0" w:color="auto"/>
            </w:tcBorders>
            <w:shd w:val="pct12" w:color="000000" w:fill="E5E5E5"/>
            <w:vAlign w:val="center"/>
            <w:hideMark/>
          </w:tcPr>
          <w:p w14:paraId="58B36B85"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Quantité</w:t>
            </w:r>
          </w:p>
        </w:tc>
        <w:tc>
          <w:tcPr>
            <w:tcW w:w="1678" w:type="dxa"/>
            <w:tcBorders>
              <w:top w:val="single" w:sz="12" w:space="0" w:color="auto"/>
              <w:left w:val="nil"/>
              <w:bottom w:val="nil"/>
              <w:right w:val="single" w:sz="8" w:space="0" w:color="auto"/>
            </w:tcBorders>
            <w:shd w:val="pct12" w:color="000000" w:fill="E5E5E5"/>
            <w:vAlign w:val="center"/>
            <w:hideMark/>
          </w:tcPr>
          <w:p w14:paraId="7630AB6C"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Prix Unitaire/MRU</w:t>
            </w:r>
          </w:p>
        </w:tc>
        <w:tc>
          <w:tcPr>
            <w:tcW w:w="1639" w:type="dxa"/>
            <w:tcBorders>
              <w:top w:val="single" w:sz="12" w:space="0" w:color="auto"/>
              <w:left w:val="nil"/>
              <w:bottom w:val="nil"/>
              <w:right w:val="single" w:sz="12" w:space="0" w:color="auto"/>
            </w:tcBorders>
            <w:shd w:val="pct12" w:color="000000" w:fill="E5E5E5"/>
            <w:vAlign w:val="center"/>
            <w:hideMark/>
          </w:tcPr>
          <w:p w14:paraId="442D53D5"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Total/MRU</w:t>
            </w:r>
          </w:p>
        </w:tc>
      </w:tr>
      <w:tr w:rsidR="00FE6A07" w:rsidRPr="00D3324C" w14:paraId="6A694AE7"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9B07AD0" w14:textId="77777777" w:rsidR="000E6E30" w:rsidRPr="00D3324C" w:rsidRDefault="000E6E30" w:rsidP="00276070">
            <w:pPr>
              <w:spacing w:after="0" w:line="240" w:lineRule="auto"/>
              <w:jc w:val="both"/>
              <w:rPr>
                <w:rFonts w:ascii="Garamond" w:hAnsi="Garamond"/>
                <w:bCs/>
                <w:sz w:val="24"/>
              </w:rPr>
            </w:pPr>
            <w:r w:rsidRPr="00D3324C">
              <w:rPr>
                <w:rFonts w:ascii="Garamond" w:hAnsi="Garamond"/>
                <w:bCs/>
                <w:sz w:val="24"/>
              </w:rPr>
              <w:t>1</w:t>
            </w:r>
          </w:p>
        </w:tc>
        <w:tc>
          <w:tcPr>
            <w:tcW w:w="9326" w:type="dxa"/>
            <w:gridSpan w:val="6"/>
            <w:tcBorders>
              <w:top w:val="single" w:sz="8" w:space="0" w:color="auto"/>
              <w:left w:val="nil"/>
              <w:bottom w:val="single" w:sz="4" w:space="0" w:color="auto"/>
              <w:right w:val="single" w:sz="12" w:space="0" w:color="000000"/>
            </w:tcBorders>
            <w:vAlign w:val="bottom"/>
            <w:hideMark/>
          </w:tcPr>
          <w:p w14:paraId="52643C47"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Sols</w:t>
            </w:r>
          </w:p>
        </w:tc>
      </w:tr>
      <w:tr w:rsidR="00FE6A07" w:rsidRPr="00D3324C" w14:paraId="5156C864"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46B7B53"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1.1</w:t>
            </w:r>
          </w:p>
        </w:tc>
        <w:tc>
          <w:tcPr>
            <w:tcW w:w="4099" w:type="dxa"/>
            <w:gridSpan w:val="2"/>
            <w:tcBorders>
              <w:top w:val="nil"/>
              <w:left w:val="nil"/>
              <w:bottom w:val="single" w:sz="4" w:space="0" w:color="auto"/>
              <w:right w:val="single" w:sz="4" w:space="0" w:color="auto"/>
            </w:tcBorders>
            <w:vAlign w:val="center"/>
            <w:hideMark/>
          </w:tcPr>
          <w:p w14:paraId="0A66FF37"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Mise en place des bacs pour les vidanges</w:t>
            </w:r>
          </w:p>
        </w:tc>
        <w:tc>
          <w:tcPr>
            <w:tcW w:w="870" w:type="dxa"/>
            <w:tcBorders>
              <w:top w:val="nil"/>
              <w:left w:val="nil"/>
              <w:bottom w:val="single" w:sz="4" w:space="0" w:color="auto"/>
              <w:right w:val="single" w:sz="4" w:space="0" w:color="auto"/>
            </w:tcBorders>
            <w:vAlign w:val="center"/>
            <w:hideMark/>
          </w:tcPr>
          <w:p w14:paraId="2C598F36"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02D7E73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2FCE8964"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1799BB2"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6BBE2A50" w14:textId="77777777" w:rsidTr="00254A7F">
        <w:trPr>
          <w:trHeight w:val="442"/>
        </w:trPr>
        <w:tc>
          <w:tcPr>
            <w:tcW w:w="470" w:type="dxa"/>
            <w:tcBorders>
              <w:top w:val="nil"/>
              <w:left w:val="single" w:sz="12" w:space="0" w:color="auto"/>
              <w:bottom w:val="single" w:sz="4" w:space="0" w:color="auto"/>
              <w:right w:val="single" w:sz="4" w:space="0" w:color="auto"/>
            </w:tcBorders>
            <w:vAlign w:val="center"/>
            <w:hideMark/>
          </w:tcPr>
          <w:p w14:paraId="09527E2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1.2</w:t>
            </w:r>
          </w:p>
        </w:tc>
        <w:tc>
          <w:tcPr>
            <w:tcW w:w="4099" w:type="dxa"/>
            <w:gridSpan w:val="2"/>
            <w:tcBorders>
              <w:top w:val="nil"/>
              <w:left w:val="nil"/>
              <w:bottom w:val="single" w:sz="4" w:space="0" w:color="auto"/>
              <w:right w:val="single" w:sz="4" w:space="0" w:color="auto"/>
            </w:tcBorders>
            <w:vAlign w:val="center"/>
            <w:hideMark/>
          </w:tcPr>
          <w:p w14:paraId="3CBF094B"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Mise en place de poubelles pour récupérer les déchets solides des bases-vie</w:t>
            </w:r>
          </w:p>
        </w:tc>
        <w:tc>
          <w:tcPr>
            <w:tcW w:w="870" w:type="dxa"/>
            <w:tcBorders>
              <w:top w:val="nil"/>
              <w:left w:val="nil"/>
              <w:bottom w:val="single" w:sz="4" w:space="0" w:color="auto"/>
              <w:right w:val="single" w:sz="4" w:space="0" w:color="auto"/>
            </w:tcBorders>
            <w:vAlign w:val="center"/>
            <w:hideMark/>
          </w:tcPr>
          <w:p w14:paraId="07D45BA4"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78CC4A70"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50509CCD"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3F9C56E3"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270B4CE8"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796A35D2"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1.3</w:t>
            </w:r>
          </w:p>
        </w:tc>
        <w:tc>
          <w:tcPr>
            <w:tcW w:w="4099" w:type="dxa"/>
            <w:gridSpan w:val="2"/>
            <w:tcBorders>
              <w:top w:val="nil"/>
              <w:left w:val="nil"/>
              <w:bottom w:val="single" w:sz="4" w:space="0" w:color="auto"/>
              <w:right w:val="single" w:sz="4" w:space="0" w:color="auto"/>
            </w:tcBorders>
            <w:vAlign w:val="center"/>
            <w:hideMark/>
          </w:tcPr>
          <w:p w14:paraId="7A9FB5BE"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Récupération et élimination des déchets liquides</w:t>
            </w:r>
          </w:p>
        </w:tc>
        <w:tc>
          <w:tcPr>
            <w:tcW w:w="870" w:type="dxa"/>
            <w:tcBorders>
              <w:top w:val="nil"/>
              <w:left w:val="nil"/>
              <w:bottom w:val="single" w:sz="4" w:space="0" w:color="auto"/>
              <w:right w:val="single" w:sz="4" w:space="0" w:color="auto"/>
            </w:tcBorders>
            <w:vAlign w:val="center"/>
            <w:hideMark/>
          </w:tcPr>
          <w:p w14:paraId="5C0C2EF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5A736837"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1871EAB0"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65451A35"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6BA75A26"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7792181A"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3AB383A6"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Sous total 1</w:t>
            </w:r>
          </w:p>
        </w:tc>
        <w:tc>
          <w:tcPr>
            <w:tcW w:w="1639" w:type="dxa"/>
            <w:tcBorders>
              <w:top w:val="nil"/>
              <w:left w:val="nil"/>
              <w:bottom w:val="single" w:sz="4" w:space="0" w:color="auto"/>
              <w:right w:val="single" w:sz="12" w:space="0" w:color="auto"/>
            </w:tcBorders>
            <w:vAlign w:val="center"/>
            <w:hideMark/>
          </w:tcPr>
          <w:p w14:paraId="13CE47DB"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0</w:t>
            </w:r>
          </w:p>
        </w:tc>
      </w:tr>
      <w:tr w:rsidR="00FE6A07" w:rsidRPr="00D3324C" w14:paraId="47A4FF05"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E3A497C" w14:textId="77777777" w:rsidR="000E6E30" w:rsidRPr="00D3324C" w:rsidRDefault="000E6E30" w:rsidP="00276070">
            <w:pPr>
              <w:spacing w:after="0" w:line="240" w:lineRule="auto"/>
              <w:jc w:val="both"/>
              <w:rPr>
                <w:rFonts w:ascii="Garamond" w:hAnsi="Garamond"/>
                <w:bCs/>
                <w:sz w:val="24"/>
              </w:rPr>
            </w:pPr>
            <w:r w:rsidRPr="00D3324C">
              <w:rPr>
                <w:rFonts w:ascii="Garamond" w:hAnsi="Garamond"/>
                <w:bCs/>
                <w:sz w:val="24"/>
              </w:rPr>
              <w:t>2</w:t>
            </w:r>
          </w:p>
        </w:tc>
        <w:tc>
          <w:tcPr>
            <w:tcW w:w="9326" w:type="dxa"/>
            <w:gridSpan w:val="6"/>
            <w:tcBorders>
              <w:top w:val="single" w:sz="4" w:space="0" w:color="auto"/>
              <w:left w:val="nil"/>
              <w:bottom w:val="single" w:sz="4" w:space="0" w:color="auto"/>
              <w:right w:val="single" w:sz="12" w:space="0" w:color="000000"/>
            </w:tcBorders>
            <w:vAlign w:val="bottom"/>
            <w:hideMark/>
          </w:tcPr>
          <w:p w14:paraId="6D21E041"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Eaux de surfaces et souterraines</w:t>
            </w:r>
          </w:p>
        </w:tc>
      </w:tr>
      <w:tr w:rsidR="00FE6A07" w:rsidRPr="00D3324C" w14:paraId="0E047F29"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1FD841C1"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2.1</w:t>
            </w:r>
          </w:p>
        </w:tc>
        <w:tc>
          <w:tcPr>
            <w:tcW w:w="4099" w:type="dxa"/>
            <w:gridSpan w:val="2"/>
            <w:tcBorders>
              <w:top w:val="nil"/>
              <w:left w:val="nil"/>
              <w:bottom w:val="single" w:sz="4" w:space="0" w:color="auto"/>
              <w:right w:val="single" w:sz="4" w:space="0" w:color="auto"/>
            </w:tcBorders>
            <w:vAlign w:val="center"/>
            <w:hideMark/>
          </w:tcPr>
          <w:p w14:paraId="465F41E9"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Aménagement des sites des dépôts des matériaux </w:t>
            </w:r>
          </w:p>
        </w:tc>
        <w:tc>
          <w:tcPr>
            <w:tcW w:w="870" w:type="dxa"/>
            <w:tcBorders>
              <w:top w:val="nil"/>
              <w:left w:val="nil"/>
              <w:bottom w:val="single" w:sz="4" w:space="0" w:color="auto"/>
              <w:right w:val="single" w:sz="4" w:space="0" w:color="auto"/>
            </w:tcBorders>
            <w:vAlign w:val="center"/>
            <w:hideMark/>
          </w:tcPr>
          <w:p w14:paraId="4F705558"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2386F8A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0BFEA0F3"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4271422D"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334B4829"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5D8EEDF5"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4F4BB455"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Sous total 2</w:t>
            </w:r>
          </w:p>
        </w:tc>
        <w:tc>
          <w:tcPr>
            <w:tcW w:w="1639" w:type="dxa"/>
            <w:tcBorders>
              <w:top w:val="nil"/>
              <w:left w:val="nil"/>
              <w:bottom w:val="single" w:sz="4" w:space="0" w:color="auto"/>
              <w:right w:val="single" w:sz="12" w:space="0" w:color="auto"/>
            </w:tcBorders>
            <w:vAlign w:val="center"/>
            <w:hideMark/>
          </w:tcPr>
          <w:p w14:paraId="26520309"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0</w:t>
            </w:r>
          </w:p>
        </w:tc>
      </w:tr>
      <w:tr w:rsidR="00FE6A07" w:rsidRPr="00D3324C" w14:paraId="37DF68E0"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A1C2934" w14:textId="77777777" w:rsidR="000E6E30" w:rsidRPr="00D3324C" w:rsidRDefault="000E6E30" w:rsidP="00276070">
            <w:pPr>
              <w:spacing w:after="0" w:line="240" w:lineRule="auto"/>
              <w:jc w:val="both"/>
              <w:rPr>
                <w:rFonts w:ascii="Garamond" w:hAnsi="Garamond"/>
                <w:bCs/>
                <w:sz w:val="24"/>
              </w:rPr>
            </w:pPr>
            <w:r w:rsidRPr="00D3324C">
              <w:rPr>
                <w:rFonts w:ascii="Garamond" w:hAnsi="Garamond"/>
                <w:bCs/>
                <w:sz w:val="24"/>
              </w:rPr>
              <w:t>3</w:t>
            </w:r>
          </w:p>
        </w:tc>
        <w:tc>
          <w:tcPr>
            <w:tcW w:w="9326" w:type="dxa"/>
            <w:gridSpan w:val="6"/>
            <w:tcBorders>
              <w:top w:val="single" w:sz="4" w:space="0" w:color="auto"/>
              <w:left w:val="nil"/>
              <w:bottom w:val="single" w:sz="4" w:space="0" w:color="auto"/>
              <w:right w:val="single" w:sz="12" w:space="0" w:color="000000"/>
            </w:tcBorders>
            <w:vAlign w:val="center"/>
            <w:hideMark/>
          </w:tcPr>
          <w:p w14:paraId="5565A7B3"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Air et ambiance sonore</w:t>
            </w:r>
          </w:p>
        </w:tc>
      </w:tr>
      <w:tr w:rsidR="00FE6A07" w:rsidRPr="00D3324C" w14:paraId="67463A29" w14:textId="77777777" w:rsidTr="00254A7F">
        <w:trPr>
          <w:trHeight w:val="425"/>
        </w:trPr>
        <w:tc>
          <w:tcPr>
            <w:tcW w:w="470" w:type="dxa"/>
            <w:tcBorders>
              <w:top w:val="nil"/>
              <w:left w:val="single" w:sz="12" w:space="0" w:color="auto"/>
              <w:bottom w:val="single" w:sz="4" w:space="0" w:color="auto"/>
              <w:right w:val="single" w:sz="4" w:space="0" w:color="auto"/>
            </w:tcBorders>
            <w:vAlign w:val="center"/>
            <w:hideMark/>
          </w:tcPr>
          <w:p w14:paraId="10C733F7"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3.1</w:t>
            </w:r>
          </w:p>
        </w:tc>
        <w:tc>
          <w:tcPr>
            <w:tcW w:w="4099" w:type="dxa"/>
            <w:gridSpan w:val="2"/>
            <w:tcBorders>
              <w:top w:val="nil"/>
              <w:left w:val="nil"/>
              <w:bottom w:val="single" w:sz="4" w:space="0" w:color="auto"/>
              <w:right w:val="single" w:sz="4" w:space="0" w:color="auto"/>
            </w:tcBorders>
            <w:vAlign w:val="center"/>
            <w:hideMark/>
          </w:tcPr>
          <w:p w14:paraId="4521555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Arrosage systématique à proximité des habitations </w:t>
            </w:r>
          </w:p>
        </w:tc>
        <w:tc>
          <w:tcPr>
            <w:tcW w:w="870" w:type="dxa"/>
            <w:tcBorders>
              <w:top w:val="nil"/>
              <w:left w:val="nil"/>
              <w:bottom w:val="single" w:sz="4" w:space="0" w:color="auto"/>
              <w:right w:val="single" w:sz="4" w:space="0" w:color="auto"/>
            </w:tcBorders>
            <w:vAlign w:val="center"/>
            <w:hideMark/>
          </w:tcPr>
          <w:p w14:paraId="2AD480F7"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356455B4"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538A94A"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49C35FFD"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603FC013"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C321B27"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3.2</w:t>
            </w:r>
          </w:p>
        </w:tc>
        <w:tc>
          <w:tcPr>
            <w:tcW w:w="4099" w:type="dxa"/>
            <w:gridSpan w:val="2"/>
            <w:tcBorders>
              <w:top w:val="nil"/>
              <w:left w:val="nil"/>
              <w:bottom w:val="single" w:sz="4" w:space="0" w:color="auto"/>
              <w:right w:val="single" w:sz="4" w:space="0" w:color="auto"/>
            </w:tcBorders>
            <w:vAlign w:val="center"/>
            <w:hideMark/>
          </w:tcPr>
          <w:p w14:paraId="79485BFD"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Fixation des horaires des travaux entre 7h-17h</w:t>
            </w:r>
          </w:p>
        </w:tc>
        <w:tc>
          <w:tcPr>
            <w:tcW w:w="870" w:type="dxa"/>
            <w:tcBorders>
              <w:top w:val="nil"/>
              <w:left w:val="nil"/>
              <w:bottom w:val="single" w:sz="4" w:space="0" w:color="auto"/>
              <w:right w:val="single" w:sz="4" w:space="0" w:color="auto"/>
            </w:tcBorders>
            <w:vAlign w:val="center"/>
            <w:hideMark/>
          </w:tcPr>
          <w:p w14:paraId="67FDFB49"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159DFB76"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8C48C78"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574DD70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7F8FEFCC"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8B87525" w14:textId="77777777" w:rsidR="000E6E30" w:rsidRPr="00D3324C" w:rsidRDefault="000E6E30" w:rsidP="00276070">
            <w:pPr>
              <w:spacing w:after="0" w:line="240" w:lineRule="auto"/>
              <w:jc w:val="both"/>
              <w:rPr>
                <w:rFonts w:ascii="Garamond" w:hAnsi="Garamond"/>
                <w:b/>
                <w:sz w:val="24"/>
              </w:rPr>
            </w:pPr>
            <w:r w:rsidRPr="00D3324C">
              <w:rPr>
                <w:rFonts w:ascii="Garamond" w:hAnsi="Garamond"/>
                <w:b/>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2772B08F"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Sous total 3</w:t>
            </w:r>
          </w:p>
        </w:tc>
        <w:tc>
          <w:tcPr>
            <w:tcW w:w="1639" w:type="dxa"/>
            <w:tcBorders>
              <w:top w:val="nil"/>
              <w:left w:val="nil"/>
              <w:bottom w:val="single" w:sz="4" w:space="0" w:color="auto"/>
              <w:right w:val="single" w:sz="12" w:space="0" w:color="auto"/>
            </w:tcBorders>
            <w:vAlign w:val="center"/>
            <w:hideMark/>
          </w:tcPr>
          <w:p w14:paraId="75EC268D"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0</w:t>
            </w:r>
          </w:p>
        </w:tc>
      </w:tr>
      <w:tr w:rsidR="00FE6A07" w:rsidRPr="00D3324C" w14:paraId="4A61819D"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4FEF599F"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4</w:t>
            </w:r>
          </w:p>
        </w:tc>
        <w:tc>
          <w:tcPr>
            <w:tcW w:w="9326" w:type="dxa"/>
            <w:gridSpan w:val="6"/>
            <w:tcBorders>
              <w:top w:val="single" w:sz="4" w:space="0" w:color="auto"/>
              <w:left w:val="nil"/>
              <w:bottom w:val="single" w:sz="4" w:space="0" w:color="auto"/>
              <w:right w:val="single" w:sz="12" w:space="0" w:color="000000"/>
            </w:tcBorders>
            <w:vAlign w:val="center"/>
            <w:hideMark/>
          </w:tcPr>
          <w:p w14:paraId="2C4E13FC"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Paysage et plantation</w:t>
            </w:r>
          </w:p>
        </w:tc>
      </w:tr>
      <w:tr w:rsidR="00FE6A07" w:rsidRPr="00D3324C" w14:paraId="4252E8A6"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19B6406D" w14:textId="77777777" w:rsidR="000E6E30" w:rsidRPr="00D3324C" w:rsidRDefault="000E6E30" w:rsidP="00276070">
            <w:pPr>
              <w:spacing w:after="0" w:line="240" w:lineRule="auto"/>
              <w:jc w:val="both"/>
              <w:rPr>
                <w:rFonts w:ascii="Garamond" w:hAnsi="Garamond"/>
                <w:b/>
                <w:sz w:val="24"/>
              </w:rPr>
            </w:pPr>
            <w:r w:rsidRPr="00D3324C">
              <w:rPr>
                <w:rFonts w:ascii="Garamond" w:hAnsi="Garamond"/>
                <w:b/>
                <w:sz w:val="24"/>
              </w:rPr>
              <w:lastRenderedPageBreak/>
              <w:t>4.1</w:t>
            </w:r>
          </w:p>
        </w:tc>
        <w:tc>
          <w:tcPr>
            <w:tcW w:w="4099" w:type="dxa"/>
            <w:gridSpan w:val="2"/>
            <w:tcBorders>
              <w:top w:val="nil"/>
              <w:left w:val="nil"/>
              <w:bottom w:val="single" w:sz="4" w:space="0" w:color="auto"/>
              <w:right w:val="single" w:sz="4" w:space="0" w:color="auto"/>
            </w:tcBorders>
            <w:vAlign w:val="center"/>
            <w:hideMark/>
          </w:tcPr>
          <w:p w14:paraId="7FD247A5"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 xml:space="preserve">Remise à l’Etat physique </w:t>
            </w:r>
          </w:p>
        </w:tc>
        <w:tc>
          <w:tcPr>
            <w:tcW w:w="870" w:type="dxa"/>
            <w:tcBorders>
              <w:top w:val="nil"/>
              <w:left w:val="nil"/>
              <w:bottom w:val="single" w:sz="4" w:space="0" w:color="auto"/>
              <w:right w:val="single" w:sz="4" w:space="0" w:color="auto"/>
            </w:tcBorders>
            <w:vAlign w:val="center"/>
            <w:hideMark/>
          </w:tcPr>
          <w:p w14:paraId="41139208"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26D617F2"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7E616CFC"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7A9F0A16" w14:textId="77777777" w:rsidR="000E6E30" w:rsidRPr="00D3324C" w:rsidRDefault="000E6E30"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4BED096B"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1B40F7C" w14:textId="77777777" w:rsidR="000E6E30" w:rsidRPr="00D3324C" w:rsidRDefault="000E6E30" w:rsidP="00276070">
            <w:pPr>
              <w:spacing w:after="0" w:line="240" w:lineRule="auto"/>
              <w:jc w:val="both"/>
              <w:rPr>
                <w:rFonts w:ascii="Garamond" w:hAnsi="Garamond"/>
                <w:b/>
                <w:sz w:val="24"/>
              </w:rPr>
            </w:pPr>
            <w:r w:rsidRPr="00D3324C">
              <w:rPr>
                <w:rFonts w:ascii="Garamond" w:hAnsi="Garamond"/>
                <w:b/>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73C2C017"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Sous total 4</w:t>
            </w:r>
          </w:p>
        </w:tc>
        <w:tc>
          <w:tcPr>
            <w:tcW w:w="1639" w:type="dxa"/>
            <w:tcBorders>
              <w:top w:val="nil"/>
              <w:left w:val="nil"/>
              <w:bottom w:val="single" w:sz="4" w:space="0" w:color="auto"/>
              <w:right w:val="single" w:sz="12" w:space="0" w:color="auto"/>
            </w:tcBorders>
            <w:vAlign w:val="center"/>
            <w:hideMark/>
          </w:tcPr>
          <w:p w14:paraId="11502D78" w14:textId="77777777" w:rsidR="000E6E30" w:rsidRPr="00D3324C" w:rsidRDefault="000E6E30" w:rsidP="00276070">
            <w:pPr>
              <w:spacing w:after="0" w:line="240" w:lineRule="auto"/>
              <w:jc w:val="both"/>
              <w:rPr>
                <w:rFonts w:ascii="Garamond" w:hAnsi="Garamond"/>
                <w:b/>
                <w:bCs/>
                <w:i/>
                <w:iCs/>
                <w:sz w:val="24"/>
              </w:rPr>
            </w:pPr>
            <w:r w:rsidRPr="00D3324C">
              <w:rPr>
                <w:rFonts w:ascii="Garamond" w:hAnsi="Garamond"/>
                <w:b/>
                <w:bCs/>
                <w:i/>
                <w:iCs/>
                <w:sz w:val="24"/>
              </w:rPr>
              <w:t>0</w:t>
            </w:r>
          </w:p>
        </w:tc>
      </w:tr>
      <w:tr w:rsidR="00FE6A07" w:rsidRPr="00D3324C" w14:paraId="3A50179A" w14:textId="77777777" w:rsidTr="00254A7F">
        <w:trPr>
          <w:trHeight w:val="45"/>
        </w:trPr>
        <w:tc>
          <w:tcPr>
            <w:tcW w:w="470" w:type="dxa"/>
            <w:tcBorders>
              <w:top w:val="nil"/>
              <w:left w:val="single" w:sz="12" w:space="0" w:color="auto"/>
              <w:bottom w:val="single" w:sz="4" w:space="0" w:color="auto"/>
              <w:right w:val="single" w:sz="4" w:space="0" w:color="auto"/>
            </w:tcBorders>
            <w:vAlign w:val="center"/>
            <w:hideMark/>
          </w:tcPr>
          <w:p w14:paraId="5F8F29E2"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5</w:t>
            </w:r>
          </w:p>
        </w:tc>
        <w:tc>
          <w:tcPr>
            <w:tcW w:w="9326" w:type="dxa"/>
            <w:gridSpan w:val="6"/>
            <w:tcBorders>
              <w:top w:val="single" w:sz="4" w:space="0" w:color="auto"/>
              <w:left w:val="nil"/>
              <w:bottom w:val="single" w:sz="4" w:space="0" w:color="auto"/>
              <w:right w:val="single" w:sz="12" w:space="0" w:color="000000"/>
            </w:tcBorders>
            <w:vAlign w:val="center"/>
            <w:hideMark/>
          </w:tcPr>
          <w:p w14:paraId="12469F0B" w14:textId="77777777" w:rsidR="000E6E30" w:rsidRPr="00D3324C" w:rsidRDefault="000E6E30" w:rsidP="00276070">
            <w:pPr>
              <w:spacing w:after="0" w:line="240" w:lineRule="auto"/>
              <w:jc w:val="both"/>
              <w:rPr>
                <w:rFonts w:ascii="Garamond" w:hAnsi="Garamond"/>
                <w:b/>
                <w:bCs/>
                <w:sz w:val="24"/>
              </w:rPr>
            </w:pPr>
            <w:r w:rsidRPr="00D3324C">
              <w:rPr>
                <w:rFonts w:ascii="Garamond" w:hAnsi="Garamond"/>
                <w:b/>
                <w:bCs/>
                <w:sz w:val="24"/>
              </w:rPr>
              <w:t>Sensibilisation et préservation de l’environnement</w:t>
            </w:r>
          </w:p>
        </w:tc>
      </w:tr>
      <w:tr w:rsidR="00FE6A07" w:rsidRPr="00D3324C" w14:paraId="153C1BF8" w14:textId="77777777" w:rsidTr="00174386">
        <w:trPr>
          <w:trHeight w:val="495"/>
        </w:trPr>
        <w:tc>
          <w:tcPr>
            <w:tcW w:w="470" w:type="dxa"/>
            <w:tcBorders>
              <w:top w:val="nil"/>
              <w:left w:val="single" w:sz="12" w:space="0" w:color="auto"/>
              <w:bottom w:val="single" w:sz="4" w:space="0" w:color="auto"/>
              <w:right w:val="single" w:sz="4" w:space="0" w:color="auto"/>
            </w:tcBorders>
            <w:vAlign w:val="center"/>
            <w:hideMark/>
          </w:tcPr>
          <w:p w14:paraId="2DA64809"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5.1</w:t>
            </w:r>
          </w:p>
        </w:tc>
        <w:tc>
          <w:tcPr>
            <w:tcW w:w="4099" w:type="dxa"/>
            <w:gridSpan w:val="2"/>
            <w:tcBorders>
              <w:top w:val="nil"/>
              <w:left w:val="nil"/>
              <w:bottom w:val="single" w:sz="4" w:space="0" w:color="auto"/>
              <w:right w:val="single" w:sz="4" w:space="0" w:color="auto"/>
            </w:tcBorders>
            <w:vAlign w:val="center"/>
            <w:hideMark/>
          </w:tcPr>
          <w:p w14:paraId="5F2659FC" w14:textId="77777777" w:rsidR="0086061D" w:rsidRPr="00D3324C" w:rsidRDefault="0086061D"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Formation sur les bonnes pratiques de désherbage.</w:t>
            </w:r>
          </w:p>
          <w:p w14:paraId="5D56F4C8" w14:textId="77777777" w:rsidR="00CF4673" w:rsidRPr="00D3324C" w:rsidRDefault="0086061D"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Formation sur les bonnes de l’entretien des espaces verts.</w:t>
            </w:r>
          </w:p>
          <w:p w14:paraId="6BF98D7F" w14:textId="77777777" w:rsidR="00CF4673" w:rsidRPr="00D3324C" w:rsidRDefault="00CF467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Information et sensibilisation des populations sur les mesures d’hygiène et de sécurité.</w:t>
            </w:r>
          </w:p>
          <w:p w14:paraId="5FB6301B" w14:textId="77777777" w:rsidR="00CF4673" w:rsidRPr="00D3324C" w:rsidRDefault="00CF467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Sensibilisation et formation du personnel de chantier sur les bonnes pratiques environnementales et sociales et sur les mesures d’hygiène et de sécurité.</w:t>
            </w:r>
          </w:p>
          <w:p w14:paraId="6B605618" w14:textId="77777777" w:rsidR="00CF4673" w:rsidRPr="00D3324C" w:rsidRDefault="00CF4673" w:rsidP="00276070">
            <w:pPr>
              <w:numPr>
                <w:ilvl w:val="0"/>
                <w:numId w:val="3"/>
              </w:numPr>
              <w:spacing w:after="0" w:line="240" w:lineRule="auto"/>
              <w:jc w:val="both"/>
              <w:rPr>
                <w:rFonts w:ascii="Garamond" w:hAnsi="Garamond"/>
                <w:sz w:val="24"/>
                <w:szCs w:val="24"/>
              </w:rPr>
            </w:pPr>
            <w:r w:rsidRPr="00D3324C">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69D3D233" w14:textId="77777777" w:rsidR="00CF4673" w:rsidRPr="00D3324C" w:rsidRDefault="00CF4673" w:rsidP="00276070">
            <w:pPr>
              <w:numPr>
                <w:ilvl w:val="0"/>
                <w:numId w:val="3"/>
              </w:numPr>
              <w:spacing w:after="0" w:line="240" w:lineRule="auto"/>
              <w:jc w:val="both"/>
              <w:rPr>
                <w:rFonts w:ascii="Garamond" w:hAnsi="Garamond"/>
                <w:sz w:val="24"/>
                <w:szCs w:val="24"/>
              </w:rPr>
            </w:pPr>
            <w:r w:rsidRPr="00D3324C">
              <w:rPr>
                <w:rFonts w:ascii="Garamond" w:hAnsi="Garamond"/>
                <w:sz w:val="24"/>
                <w:szCs w:val="24"/>
              </w:rPr>
              <w:t>Sensibilisation sur le Mécanisme de Gestion des Plaintes (MGP).</w:t>
            </w:r>
          </w:p>
          <w:p w14:paraId="7E33D58D" w14:textId="77777777" w:rsidR="00CF4673" w:rsidRPr="00D3324C" w:rsidRDefault="00CF4673" w:rsidP="00276070">
            <w:pPr>
              <w:spacing w:after="0" w:line="240" w:lineRule="auto"/>
              <w:jc w:val="both"/>
              <w:rPr>
                <w:rFonts w:ascii="Garamond" w:hAnsi="Garamond"/>
                <w:sz w:val="24"/>
              </w:rPr>
            </w:pPr>
          </w:p>
        </w:tc>
        <w:tc>
          <w:tcPr>
            <w:tcW w:w="870" w:type="dxa"/>
            <w:tcBorders>
              <w:top w:val="nil"/>
              <w:left w:val="nil"/>
              <w:bottom w:val="single" w:sz="4" w:space="0" w:color="auto"/>
              <w:right w:val="single" w:sz="4" w:space="0" w:color="auto"/>
            </w:tcBorders>
            <w:vAlign w:val="center"/>
            <w:hideMark/>
          </w:tcPr>
          <w:p w14:paraId="25947910"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4BF5119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13B078D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74199A29"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300.000 </w:t>
            </w:r>
          </w:p>
        </w:tc>
      </w:tr>
      <w:tr w:rsidR="00FE6A07" w:rsidRPr="00D3324C" w14:paraId="3F79B175" w14:textId="77777777" w:rsidTr="00174386">
        <w:trPr>
          <w:trHeight w:val="495"/>
        </w:trPr>
        <w:tc>
          <w:tcPr>
            <w:tcW w:w="470" w:type="dxa"/>
            <w:tcBorders>
              <w:top w:val="single" w:sz="4" w:space="0" w:color="auto"/>
              <w:left w:val="single" w:sz="12" w:space="0" w:color="auto"/>
              <w:bottom w:val="single" w:sz="4" w:space="0" w:color="auto"/>
              <w:right w:val="single" w:sz="4" w:space="0" w:color="auto"/>
            </w:tcBorders>
            <w:vAlign w:val="center"/>
          </w:tcPr>
          <w:p w14:paraId="3E09C359"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5.2</w:t>
            </w:r>
          </w:p>
        </w:tc>
        <w:tc>
          <w:tcPr>
            <w:tcW w:w="4099" w:type="dxa"/>
            <w:gridSpan w:val="2"/>
            <w:tcBorders>
              <w:top w:val="single" w:sz="4" w:space="0" w:color="auto"/>
              <w:left w:val="nil"/>
              <w:bottom w:val="single" w:sz="4" w:space="0" w:color="auto"/>
              <w:right w:val="single" w:sz="4" w:space="0" w:color="auto"/>
            </w:tcBorders>
            <w:vAlign w:val="center"/>
          </w:tcPr>
          <w:p w14:paraId="17980766" w14:textId="77777777" w:rsidR="00CF4673" w:rsidRPr="00D3324C" w:rsidRDefault="00CF4673" w:rsidP="00276070">
            <w:pPr>
              <w:spacing w:after="0" w:line="240" w:lineRule="auto"/>
              <w:jc w:val="both"/>
              <w:rPr>
                <w:rFonts w:ascii="Garamond" w:hAnsi="Garamond"/>
                <w:bCs/>
                <w:sz w:val="24"/>
              </w:rPr>
            </w:pPr>
            <w:r w:rsidRPr="00D3324C">
              <w:rPr>
                <w:rFonts w:ascii="Garamond" w:hAnsi="Garamond"/>
                <w:sz w:val="24"/>
              </w:rPr>
              <w:t>Remise en état des sites de carrières, des sites d’emprunts, des aires de stockage et de dépôts avec la prise en compte la correction des pentes, le transport et l’épandage de la terre végétale</w:t>
            </w:r>
            <w:r w:rsidRPr="00D3324C">
              <w:rPr>
                <w:rFonts w:ascii="Garamond" w:hAnsi="Garamond"/>
                <w:b/>
                <w:sz w:val="24"/>
              </w:rPr>
              <w:t> </w:t>
            </w:r>
          </w:p>
        </w:tc>
        <w:tc>
          <w:tcPr>
            <w:tcW w:w="870" w:type="dxa"/>
            <w:tcBorders>
              <w:top w:val="single" w:sz="4" w:space="0" w:color="auto"/>
              <w:left w:val="nil"/>
              <w:bottom w:val="single" w:sz="4" w:space="0" w:color="auto"/>
              <w:right w:val="single" w:sz="4" w:space="0" w:color="auto"/>
            </w:tcBorders>
            <w:vAlign w:val="center"/>
          </w:tcPr>
          <w:p w14:paraId="3E609445" w14:textId="77777777" w:rsidR="00CF4673" w:rsidRPr="00D3324C" w:rsidRDefault="00CF4673" w:rsidP="00276070">
            <w:pPr>
              <w:spacing w:after="0" w:line="240" w:lineRule="auto"/>
              <w:jc w:val="both"/>
              <w:rPr>
                <w:rFonts w:ascii="Garamond" w:hAnsi="Garamond"/>
                <w:sz w:val="24"/>
              </w:rPr>
            </w:pPr>
          </w:p>
        </w:tc>
        <w:tc>
          <w:tcPr>
            <w:tcW w:w="1040" w:type="dxa"/>
            <w:tcBorders>
              <w:top w:val="single" w:sz="4" w:space="0" w:color="auto"/>
              <w:left w:val="nil"/>
              <w:bottom w:val="single" w:sz="4" w:space="0" w:color="auto"/>
              <w:right w:val="single" w:sz="4" w:space="0" w:color="auto"/>
            </w:tcBorders>
            <w:vAlign w:val="center"/>
          </w:tcPr>
          <w:p w14:paraId="1A24E818" w14:textId="77777777" w:rsidR="00CF4673" w:rsidRPr="00D3324C" w:rsidRDefault="00CF4673" w:rsidP="00276070">
            <w:pPr>
              <w:spacing w:after="0" w:line="240" w:lineRule="auto"/>
              <w:jc w:val="both"/>
              <w:rPr>
                <w:rFonts w:ascii="Garamond" w:hAnsi="Garamond"/>
                <w:sz w:val="24"/>
              </w:rPr>
            </w:pPr>
          </w:p>
        </w:tc>
        <w:tc>
          <w:tcPr>
            <w:tcW w:w="1678" w:type="dxa"/>
            <w:tcBorders>
              <w:top w:val="single" w:sz="4" w:space="0" w:color="auto"/>
              <w:left w:val="nil"/>
              <w:bottom w:val="single" w:sz="4" w:space="0" w:color="auto"/>
              <w:right w:val="single" w:sz="4" w:space="0" w:color="auto"/>
            </w:tcBorders>
            <w:vAlign w:val="center"/>
          </w:tcPr>
          <w:p w14:paraId="14E8B012" w14:textId="77777777" w:rsidR="00CF4673" w:rsidRPr="00D3324C" w:rsidRDefault="00CF4673" w:rsidP="00276070">
            <w:pPr>
              <w:spacing w:after="0" w:line="240" w:lineRule="auto"/>
              <w:jc w:val="both"/>
              <w:rPr>
                <w:rFonts w:ascii="Garamond" w:hAnsi="Garamond"/>
                <w:sz w:val="24"/>
              </w:rPr>
            </w:pPr>
          </w:p>
        </w:tc>
        <w:tc>
          <w:tcPr>
            <w:tcW w:w="1639" w:type="dxa"/>
            <w:tcBorders>
              <w:top w:val="single" w:sz="4" w:space="0" w:color="auto"/>
              <w:left w:val="nil"/>
              <w:bottom w:val="single" w:sz="4" w:space="0" w:color="auto"/>
              <w:right w:val="single" w:sz="12" w:space="0" w:color="auto"/>
            </w:tcBorders>
            <w:vAlign w:val="center"/>
          </w:tcPr>
          <w:p w14:paraId="3DB763BA"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3CB781F1" w14:textId="77777777" w:rsidTr="00174386">
        <w:trPr>
          <w:trHeight w:val="810"/>
        </w:trPr>
        <w:tc>
          <w:tcPr>
            <w:tcW w:w="470" w:type="dxa"/>
            <w:tcBorders>
              <w:top w:val="single" w:sz="4" w:space="0" w:color="auto"/>
              <w:left w:val="single" w:sz="12" w:space="0" w:color="auto"/>
              <w:bottom w:val="single" w:sz="4" w:space="0" w:color="auto"/>
              <w:right w:val="single" w:sz="4" w:space="0" w:color="auto"/>
            </w:tcBorders>
            <w:vAlign w:val="center"/>
            <w:hideMark/>
          </w:tcPr>
          <w:p w14:paraId="3A99BC02"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5.3</w:t>
            </w:r>
          </w:p>
        </w:tc>
        <w:tc>
          <w:tcPr>
            <w:tcW w:w="4099" w:type="dxa"/>
            <w:gridSpan w:val="2"/>
            <w:tcBorders>
              <w:top w:val="nil"/>
              <w:left w:val="nil"/>
              <w:bottom w:val="single" w:sz="4" w:space="0" w:color="auto"/>
              <w:right w:val="single" w:sz="4" w:space="0" w:color="auto"/>
            </w:tcBorders>
            <w:vAlign w:val="center"/>
            <w:hideMark/>
          </w:tcPr>
          <w:p w14:paraId="36CE5EC9"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Mesures de prévention des pollutions et nuisances, de protection de la santé des travailleurs de l’entreprise et de mesures de sécurité au chantier</w:t>
            </w:r>
            <w:r w:rsidRPr="00D3324C">
              <w:rPr>
                <w:rFonts w:ascii="Garamond" w:hAnsi="Garamond"/>
                <w:b/>
                <w:sz w:val="24"/>
              </w:rPr>
              <w:t> </w:t>
            </w:r>
          </w:p>
        </w:tc>
        <w:tc>
          <w:tcPr>
            <w:tcW w:w="870" w:type="dxa"/>
            <w:tcBorders>
              <w:top w:val="nil"/>
              <w:left w:val="nil"/>
              <w:bottom w:val="single" w:sz="4" w:space="0" w:color="auto"/>
              <w:right w:val="single" w:sz="4" w:space="0" w:color="auto"/>
            </w:tcBorders>
            <w:vAlign w:val="center"/>
            <w:hideMark/>
          </w:tcPr>
          <w:p w14:paraId="2617187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w:t>
            </w:r>
            <w:r w:rsidRPr="00D3324C">
              <w:rPr>
                <w:rFonts w:ascii="Garamond" w:hAnsi="Garamond"/>
                <w:b/>
                <w:bCs/>
                <w:sz w:val="24"/>
              </w:rPr>
              <w:t xml:space="preserve">  </w:t>
            </w:r>
          </w:p>
        </w:tc>
        <w:tc>
          <w:tcPr>
            <w:tcW w:w="1040" w:type="dxa"/>
            <w:tcBorders>
              <w:top w:val="nil"/>
              <w:left w:val="nil"/>
              <w:bottom w:val="single" w:sz="4" w:space="0" w:color="auto"/>
              <w:right w:val="single" w:sz="4" w:space="0" w:color="auto"/>
            </w:tcBorders>
            <w:vAlign w:val="center"/>
            <w:hideMark/>
          </w:tcPr>
          <w:p w14:paraId="5F135A9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w:t>
            </w:r>
          </w:p>
        </w:tc>
        <w:tc>
          <w:tcPr>
            <w:tcW w:w="1678" w:type="dxa"/>
            <w:tcBorders>
              <w:top w:val="nil"/>
              <w:left w:val="nil"/>
              <w:bottom w:val="single" w:sz="4" w:space="0" w:color="auto"/>
              <w:right w:val="single" w:sz="4" w:space="0" w:color="auto"/>
            </w:tcBorders>
            <w:vAlign w:val="center"/>
            <w:hideMark/>
          </w:tcPr>
          <w:p w14:paraId="04870AE8"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4BBA14A9"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0D959D2F"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700DFA1"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5.4</w:t>
            </w:r>
          </w:p>
        </w:tc>
        <w:tc>
          <w:tcPr>
            <w:tcW w:w="4099" w:type="dxa"/>
            <w:gridSpan w:val="2"/>
            <w:tcBorders>
              <w:top w:val="nil"/>
              <w:left w:val="nil"/>
              <w:bottom w:val="single" w:sz="4" w:space="0" w:color="auto"/>
              <w:right w:val="single" w:sz="4" w:space="0" w:color="auto"/>
            </w:tcBorders>
            <w:hideMark/>
          </w:tcPr>
          <w:p w14:paraId="278FFE9A"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Acquisition d’équipements de protection collective</w:t>
            </w:r>
          </w:p>
        </w:tc>
        <w:tc>
          <w:tcPr>
            <w:tcW w:w="870" w:type="dxa"/>
            <w:tcBorders>
              <w:top w:val="nil"/>
              <w:left w:val="nil"/>
              <w:bottom w:val="single" w:sz="4" w:space="0" w:color="auto"/>
              <w:right w:val="single" w:sz="4" w:space="0" w:color="auto"/>
            </w:tcBorders>
            <w:vAlign w:val="center"/>
            <w:hideMark/>
          </w:tcPr>
          <w:p w14:paraId="5A272EFD"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2C427FF8"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0E3421B1"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00FD398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49BFDFEB" w14:textId="77777777" w:rsidTr="00254A7F">
        <w:trPr>
          <w:trHeight w:val="495"/>
        </w:trPr>
        <w:tc>
          <w:tcPr>
            <w:tcW w:w="470" w:type="dxa"/>
            <w:tcBorders>
              <w:top w:val="nil"/>
              <w:left w:val="single" w:sz="12" w:space="0" w:color="auto"/>
              <w:bottom w:val="single" w:sz="4" w:space="0" w:color="auto"/>
              <w:right w:val="single" w:sz="4" w:space="0" w:color="auto"/>
            </w:tcBorders>
            <w:vAlign w:val="center"/>
            <w:hideMark/>
          </w:tcPr>
          <w:p w14:paraId="3FBBC813"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5.5</w:t>
            </w:r>
          </w:p>
        </w:tc>
        <w:tc>
          <w:tcPr>
            <w:tcW w:w="4099" w:type="dxa"/>
            <w:gridSpan w:val="2"/>
            <w:tcBorders>
              <w:top w:val="nil"/>
              <w:left w:val="nil"/>
              <w:bottom w:val="single" w:sz="4" w:space="0" w:color="auto"/>
              <w:right w:val="single" w:sz="4" w:space="0" w:color="auto"/>
            </w:tcBorders>
            <w:hideMark/>
          </w:tcPr>
          <w:p w14:paraId="21F7687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Acquisition d’équipements de protection Individuelle</w:t>
            </w:r>
          </w:p>
        </w:tc>
        <w:tc>
          <w:tcPr>
            <w:tcW w:w="870" w:type="dxa"/>
            <w:tcBorders>
              <w:top w:val="nil"/>
              <w:left w:val="nil"/>
              <w:bottom w:val="single" w:sz="4" w:space="0" w:color="auto"/>
              <w:right w:val="single" w:sz="4" w:space="0" w:color="auto"/>
            </w:tcBorders>
            <w:vAlign w:val="center"/>
            <w:hideMark/>
          </w:tcPr>
          <w:p w14:paraId="2B707501"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144568E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45D72377"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69785E20"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6CACFF2C" w14:textId="77777777" w:rsidTr="00254A7F">
        <w:trPr>
          <w:trHeight w:val="495"/>
        </w:trPr>
        <w:tc>
          <w:tcPr>
            <w:tcW w:w="470" w:type="dxa"/>
            <w:tcBorders>
              <w:top w:val="nil"/>
              <w:left w:val="single" w:sz="12" w:space="0" w:color="auto"/>
              <w:bottom w:val="single" w:sz="4" w:space="0" w:color="auto"/>
              <w:right w:val="single" w:sz="4" w:space="0" w:color="auto"/>
            </w:tcBorders>
            <w:vAlign w:val="center"/>
            <w:hideMark/>
          </w:tcPr>
          <w:p w14:paraId="60FE2298" w14:textId="77777777" w:rsidR="00CF4673" w:rsidRPr="00D3324C" w:rsidRDefault="00CF4673" w:rsidP="00276070">
            <w:pPr>
              <w:spacing w:after="0" w:line="240" w:lineRule="auto"/>
              <w:jc w:val="both"/>
              <w:rPr>
                <w:rFonts w:ascii="Garamond" w:hAnsi="Garamond"/>
                <w:b/>
                <w:sz w:val="24"/>
              </w:rPr>
            </w:pPr>
          </w:p>
        </w:tc>
        <w:tc>
          <w:tcPr>
            <w:tcW w:w="4099" w:type="dxa"/>
            <w:gridSpan w:val="2"/>
            <w:tcBorders>
              <w:top w:val="nil"/>
              <w:left w:val="nil"/>
              <w:bottom w:val="single" w:sz="4" w:space="0" w:color="auto"/>
              <w:right w:val="single" w:sz="4" w:space="0" w:color="auto"/>
            </w:tcBorders>
            <w:vAlign w:val="center"/>
            <w:hideMark/>
          </w:tcPr>
          <w:p w14:paraId="10821476"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bCs/>
                <w:sz w:val="24"/>
              </w:rPr>
              <w:t>Sous total 5</w:t>
            </w:r>
          </w:p>
        </w:tc>
        <w:tc>
          <w:tcPr>
            <w:tcW w:w="870" w:type="dxa"/>
            <w:tcBorders>
              <w:top w:val="nil"/>
              <w:left w:val="nil"/>
              <w:bottom w:val="single" w:sz="4" w:space="0" w:color="auto"/>
              <w:right w:val="single" w:sz="4" w:space="0" w:color="auto"/>
            </w:tcBorders>
            <w:vAlign w:val="center"/>
            <w:hideMark/>
          </w:tcPr>
          <w:p w14:paraId="6957B447" w14:textId="77777777" w:rsidR="00CF4673" w:rsidRPr="00D3324C" w:rsidRDefault="00CF4673" w:rsidP="00276070">
            <w:pPr>
              <w:spacing w:after="0" w:line="240" w:lineRule="auto"/>
              <w:jc w:val="both"/>
              <w:rPr>
                <w:rFonts w:ascii="Garamond" w:hAnsi="Garamond"/>
                <w:b/>
                <w:sz w:val="24"/>
              </w:rPr>
            </w:pPr>
          </w:p>
        </w:tc>
        <w:tc>
          <w:tcPr>
            <w:tcW w:w="1040" w:type="dxa"/>
            <w:tcBorders>
              <w:top w:val="nil"/>
              <w:left w:val="nil"/>
              <w:bottom w:val="single" w:sz="4" w:space="0" w:color="auto"/>
              <w:right w:val="single" w:sz="4" w:space="0" w:color="auto"/>
            </w:tcBorders>
            <w:vAlign w:val="bottom"/>
            <w:hideMark/>
          </w:tcPr>
          <w:p w14:paraId="64ABF796" w14:textId="77777777" w:rsidR="00CF4673" w:rsidRPr="00D3324C" w:rsidRDefault="00CF4673" w:rsidP="00276070">
            <w:pPr>
              <w:spacing w:after="0" w:line="240" w:lineRule="auto"/>
              <w:jc w:val="both"/>
              <w:rPr>
                <w:rFonts w:ascii="Garamond" w:hAnsi="Garamond"/>
                <w:b/>
                <w:sz w:val="24"/>
              </w:rPr>
            </w:pPr>
          </w:p>
        </w:tc>
        <w:tc>
          <w:tcPr>
            <w:tcW w:w="1678" w:type="dxa"/>
            <w:tcBorders>
              <w:top w:val="nil"/>
              <w:left w:val="nil"/>
              <w:bottom w:val="single" w:sz="4" w:space="0" w:color="auto"/>
              <w:right w:val="single" w:sz="4" w:space="0" w:color="auto"/>
            </w:tcBorders>
            <w:vAlign w:val="bottom"/>
            <w:hideMark/>
          </w:tcPr>
          <w:p w14:paraId="34460FA2" w14:textId="77777777" w:rsidR="00CF4673" w:rsidRPr="00D3324C" w:rsidRDefault="00CF4673" w:rsidP="00276070">
            <w:pPr>
              <w:spacing w:after="0" w:line="240" w:lineRule="auto"/>
              <w:jc w:val="both"/>
              <w:rPr>
                <w:rFonts w:ascii="Garamond" w:hAnsi="Garamond"/>
                <w:b/>
                <w:sz w:val="24"/>
              </w:rPr>
            </w:pPr>
          </w:p>
        </w:tc>
        <w:tc>
          <w:tcPr>
            <w:tcW w:w="1639" w:type="dxa"/>
            <w:tcBorders>
              <w:top w:val="nil"/>
              <w:left w:val="nil"/>
              <w:bottom w:val="single" w:sz="4" w:space="0" w:color="auto"/>
              <w:right w:val="single" w:sz="12" w:space="0" w:color="auto"/>
            </w:tcBorders>
            <w:vAlign w:val="center"/>
            <w:hideMark/>
          </w:tcPr>
          <w:p w14:paraId="7ED28108"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300.000</w:t>
            </w:r>
          </w:p>
        </w:tc>
      </w:tr>
      <w:tr w:rsidR="00FE6A07" w:rsidRPr="00D3324C" w14:paraId="4622E815"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43C63125"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6</w:t>
            </w:r>
          </w:p>
        </w:tc>
        <w:tc>
          <w:tcPr>
            <w:tcW w:w="9326" w:type="dxa"/>
            <w:gridSpan w:val="6"/>
            <w:tcBorders>
              <w:top w:val="single" w:sz="4" w:space="0" w:color="auto"/>
              <w:left w:val="nil"/>
              <w:bottom w:val="single" w:sz="4" w:space="0" w:color="auto"/>
              <w:right w:val="single" w:sz="12" w:space="0" w:color="000000"/>
            </w:tcBorders>
            <w:vAlign w:val="center"/>
            <w:hideMark/>
          </w:tcPr>
          <w:p w14:paraId="25584384"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Haute Intensité de Main d’Œuvre (HIMO)</w:t>
            </w:r>
          </w:p>
        </w:tc>
      </w:tr>
      <w:tr w:rsidR="00FE6A07" w:rsidRPr="00D3324C" w14:paraId="6B6D9934" w14:textId="77777777" w:rsidTr="00254A7F">
        <w:trPr>
          <w:trHeight w:val="466"/>
        </w:trPr>
        <w:tc>
          <w:tcPr>
            <w:tcW w:w="470" w:type="dxa"/>
            <w:tcBorders>
              <w:top w:val="nil"/>
              <w:left w:val="single" w:sz="12" w:space="0" w:color="auto"/>
              <w:bottom w:val="single" w:sz="4" w:space="0" w:color="auto"/>
              <w:right w:val="single" w:sz="4" w:space="0" w:color="auto"/>
            </w:tcBorders>
            <w:vAlign w:val="center"/>
            <w:hideMark/>
          </w:tcPr>
          <w:p w14:paraId="442E5242"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6.1</w:t>
            </w:r>
          </w:p>
        </w:tc>
        <w:tc>
          <w:tcPr>
            <w:tcW w:w="4099" w:type="dxa"/>
            <w:gridSpan w:val="2"/>
            <w:tcBorders>
              <w:top w:val="nil"/>
              <w:left w:val="nil"/>
              <w:bottom w:val="single" w:sz="4" w:space="0" w:color="auto"/>
              <w:right w:val="single" w:sz="4" w:space="0" w:color="auto"/>
            </w:tcBorders>
            <w:vAlign w:val="center"/>
            <w:hideMark/>
          </w:tcPr>
          <w:p w14:paraId="401685A5"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Recrutement de la main d’œuvre locale non spécialisée</w:t>
            </w:r>
          </w:p>
        </w:tc>
        <w:tc>
          <w:tcPr>
            <w:tcW w:w="870" w:type="dxa"/>
            <w:tcBorders>
              <w:top w:val="nil"/>
              <w:left w:val="nil"/>
              <w:bottom w:val="single" w:sz="4" w:space="0" w:color="auto"/>
              <w:right w:val="single" w:sz="4" w:space="0" w:color="auto"/>
            </w:tcBorders>
            <w:vAlign w:val="bottom"/>
            <w:hideMark/>
          </w:tcPr>
          <w:p w14:paraId="3B11D259"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w:t>
            </w:r>
          </w:p>
        </w:tc>
        <w:tc>
          <w:tcPr>
            <w:tcW w:w="1040" w:type="dxa"/>
            <w:tcBorders>
              <w:top w:val="nil"/>
              <w:left w:val="nil"/>
              <w:bottom w:val="single" w:sz="4" w:space="0" w:color="auto"/>
              <w:right w:val="single" w:sz="4" w:space="0" w:color="auto"/>
            </w:tcBorders>
            <w:vAlign w:val="bottom"/>
            <w:hideMark/>
          </w:tcPr>
          <w:p w14:paraId="35BF7E25"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w:t>
            </w:r>
          </w:p>
        </w:tc>
        <w:tc>
          <w:tcPr>
            <w:tcW w:w="1678" w:type="dxa"/>
            <w:tcBorders>
              <w:top w:val="nil"/>
              <w:left w:val="nil"/>
              <w:bottom w:val="single" w:sz="4" w:space="0" w:color="auto"/>
              <w:right w:val="single" w:sz="4" w:space="0" w:color="auto"/>
            </w:tcBorders>
            <w:vAlign w:val="bottom"/>
            <w:hideMark/>
          </w:tcPr>
          <w:p w14:paraId="0E5714C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w:t>
            </w:r>
          </w:p>
        </w:tc>
        <w:tc>
          <w:tcPr>
            <w:tcW w:w="1639" w:type="dxa"/>
            <w:tcBorders>
              <w:top w:val="nil"/>
              <w:left w:val="nil"/>
              <w:bottom w:val="single" w:sz="4" w:space="0" w:color="auto"/>
              <w:right w:val="single" w:sz="12" w:space="0" w:color="auto"/>
            </w:tcBorders>
            <w:vAlign w:val="center"/>
            <w:hideMark/>
          </w:tcPr>
          <w:p w14:paraId="3DC5E1A0"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05979418"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69B572D"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706C39C7" w14:textId="77777777" w:rsidR="00CF4673" w:rsidRPr="00D3324C" w:rsidRDefault="00CF4673" w:rsidP="00276070">
            <w:pPr>
              <w:spacing w:after="0" w:line="240" w:lineRule="auto"/>
              <w:jc w:val="both"/>
              <w:rPr>
                <w:rFonts w:ascii="Garamond" w:hAnsi="Garamond"/>
                <w:b/>
                <w:bCs/>
                <w:i/>
                <w:iCs/>
                <w:sz w:val="24"/>
              </w:rPr>
            </w:pPr>
            <w:r w:rsidRPr="00D3324C">
              <w:rPr>
                <w:rFonts w:ascii="Garamond" w:hAnsi="Garamond"/>
                <w:b/>
                <w:bCs/>
                <w:i/>
                <w:iCs/>
                <w:sz w:val="24"/>
              </w:rPr>
              <w:t>Sous total 7</w:t>
            </w:r>
          </w:p>
        </w:tc>
        <w:tc>
          <w:tcPr>
            <w:tcW w:w="1639" w:type="dxa"/>
            <w:tcBorders>
              <w:top w:val="nil"/>
              <w:left w:val="nil"/>
              <w:bottom w:val="single" w:sz="4" w:space="0" w:color="auto"/>
              <w:right w:val="single" w:sz="12" w:space="0" w:color="auto"/>
            </w:tcBorders>
            <w:vAlign w:val="center"/>
            <w:hideMark/>
          </w:tcPr>
          <w:p w14:paraId="02F17EBC" w14:textId="77777777" w:rsidR="00CF4673" w:rsidRPr="00D3324C" w:rsidRDefault="00CF4673" w:rsidP="00276070">
            <w:pPr>
              <w:spacing w:after="0" w:line="240" w:lineRule="auto"/>
              <w:jc w:val="both"/>
              <w:rPr>
                <w:rFonts w:ascii="Garamond" w:hAnsi="Garamond"/>
                <w:b/>
                <w:bCs/>
                <w:i/>
                <w:iCs/>
                <w:sz w:val="24"/>
              </w:rPr>
            </w:pPr>
            <w:r w:rsidRPr="00D3324C">
              <w:rPr>
                <w:rFonts w:ascii="Garamond" w:hAnsi="Garamond"/>
                <w:b/>
                <w:bCs/>
                <w:i/>
                <w:iCs/>
                <w:sz w:val="24"/>
              </w:rPr>
              <w:t>0</w:t>
            </w:r>
          </w:p>
        </w:tc>
      </w:tr>
      <w:tr w:rsidR="00FE6A07" w:rsidRPr="00D3324C" w14:paraId="4EF054F0"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23190D20"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7</w:t>
            </w:r>
          </w:p>
        </w:tc>
        <w:tc>
          <w:tcPr>
            <w:tcW w:w="9326" w:type="dxa"/>
            <w:gridSpan w:val="6"/>
            <w:tcBorders>
              <w:top w:val="single" w:sz="4" w:space="0" w:color="auto"/>
              <w:left w:val="nil"/>
              <w:bottom w:val="single" w:sz="4" w:space="0" w:color="auto"/>
              <w:right w:val="single" w:sz="12" w:space="0" w:color="000000"/>
            </w:tcBorders>
            <w:vAlign w:val="center"/>
            <w:hideMark/>
          </w:tcPr>
          <w:p w14:paraId="13195C23"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Surveillance et suivi environnemental</w:t>
            </w:r>
          </w:p>
        </w:tc>
      </w:tr>
      <w:tr w:rsidR="00FE6A07" w:rsidRPr="00D3324C" w14:paraId="2D9DEA9D"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74F74F71"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7.1</w:t>
            </w:r>
          </w:p>
        </w:tc>
        <w:tc>
          <w:tcPr>
            <w:tcW w:w="4099" w:type="dxa"/>
            <w:gridSpan w:val="2"/>
            <w:tcBorders>
              <w:top w:val="nil"/>
              <w:left w:val="nil"/>
              <w:bottom w:val="single" w:sz="4" w:space="0" w:color="auto"/>
              <w:right w:val="single" w:sz="4" w:space="0" w:color="auto"/>
            </w:tcBorders>
            <w:noWrap/>
            <w:vAlign w:val="center"/>
            <w:hideMark/>
          </w:tcPr>
          <w:p w14:paraId="4EAF98E3"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Dispositif et Matériel de suivi environnemental</w:t>
            </w:r>
          </w:p>
        </w:tc>
        <w:tc>
          <w:tcPr>
            <w:tcW w:w="870" w:type="dxa"/>
            <w:tcBorders>
              <w:top w:val="nil"/>
              <w:left w:val="nil"/>
              <w:bottom w:val="single" w:sz="4" w:space="0" w:color="auto"/>
              <w:right w:val="single" w:sz="4" w:space="0" w:color="auto"/>
            </w:tcBorders>
            <w:hideMark/>
          </w:tcPr>
          <w:p w14:paraId="4189199A"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hideMark/>
          </w:tcPr>
          <w:p w14:paraId="43A7FA51"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hideMark/>
          </w:tcPr>
          <w:p w14:paraId="1E3AD94F"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52AF640B"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20.000</w:t>
            </w:r>
          </w:p>
        </w:tc>
      </w:tr>
      <w:tr w:rsidR="00FE6A07" w:rsidRPr="00D3324C" w14:paraId="1FDEF096"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1E3E631A"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7.2</w:t>
            </w:r>
          </w:p>
        </w:tc>
        <w:tc>
          <w:tcPr>
            <w:tcW w:w="4099" w:type="dxa"/>
            <w:gridSpan w:val="2"/>
            <w:tcBorders>
              <w:top w:val="nil"/>
              <w:left w:val="nil"/>
              <w:bottom w:val="single" w:sz="4" w:space="0" w:color="auto"/>
              <w:right w:val="single" w:sz="4" w:space="0" w:color="auto"/>
            </w:tcBorders>
            <w:noWrap/>
            <w:vAlign w:val="center"/>
          </w:tcPr>
          <w:p w14:paraId="5A6C9CA8"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Suivi environnemental et social par DECE</w:t>
            </w:r>
          </w:p>
        </w:tc>
        <w:tc>
          <w:tcPr>
            <w:tcW w:w="870" w:type="dxa"/>
            <w:tcBorders>
              <w:top w:val="nil"/>
              <w:left w:val="nil"/>
              <w:bottom w:val="single" w:sz="4" w:space="0" w:color="auto"/>
              <w:right w:val="single" w:sz="4" w:space="0" w:color="auto"/>
            </w:tcBorders>
          </w:tcPr>
          <w:p w14:paraId="13C2CC6D"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Mission </w:t>
            </w:r>
          </w:p>
        </w:tc>
        <w:tc>
          <w:tcPr>
            <w:tcW w:w="1040" w:type="dxa"/>
            <w:tcBorders>
              <w:top w:val="nil"/>
              <w:left w:val="nil"/>
              <w:bottom w:val="single" w:sz="4" w:space="0" w:color="auto"/>
              <w:right w:val="single" w:sz="4" w:space="0" w:color="auto"/>
            </w:tcBorders>
          </w:tcPr>
          <w:p w14:paraId="33291A9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3</w:t>
            </w:r>
          </w:p>
        </w:tc>
        <w:tc>
          <w:tcPr>
            <w:tcW w:w="1678" w:type="dxa"/>
            <w:tcBorders>
              <w:top w:val="nil"/>
              <w:left w:val="nil"/>
              <w:bottom w:val="single" w:sz="4" w:space="0" w:color="auto"/>
              <w:right w:val="single" w:sz="4" w:space="0" w:color="auto"/>
            </w:tcBorders>
          </w:tcPr>
          <w:p w14:paraId="4AEDADA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50.000</w:t>
            </w:r>
          </w:p>
        </w:tc>
        <w:tc>
          <w:tcPr>
            <w:tcW w:w="1639" w:type="dxa"/>
            <w:tcBorders>
              <w:top w:val="nil"/>
              <w:left w:val="nil"/>
              <w:bottom w:val="single" w:sz="4" w:space="0" w:color="auto"/>
              <w:right w:val="single" w:sz="12" w:space="0" w:color="auto"/>
            </w:tcBorders>
            <w:vAlign w:val="center"/>
          </w:tcPr>
          <w:p w14:paraId="1B2CC71A"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150.000</w:t>
            </w:r>
          </w:p>
        </w:tc>
      </w:tr>
      <w:tr w:rsidR="00FE6A07" w:rsidRPr="00D3324C" w14:paraId="0EE7DBC6"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46C0708D"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7.3</w:t>
            </w:r>
          </w:p>
        </w:tc>
        <w:tc>
          <w:tcPr>
            <w:tcW w:w="4099" w:type="dxa"/>
            <w:gridSpan w:val="2"/>
            <w:tcBorders>
              <w:top w:val="nil"/>
              <w:left w:val="nil"/>
              <w:bottom w:val="single" w:sz="4" w:space="0" w:color="auto"/>
              <w:right w:val="single" w:sz="4" w:space="0" w:color="auto"/>
            </w:tcBorders>
            <w:noWrap/>
            <w:vAlign w:val="center"/>
          </w:tcPr>
          <w:p w14:paraId="5FAAA4B1"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Audit environnemental et social</w:t>
            </w:r>
          </w:p>
        </w:tc>
        <w:tc>
          <w:tcPr>
            <w:tcW w:w="870" w:type="dxa"/>
            <w:tcBorders>
              <w:top w:val="nil"/>
              <w:left w:val="nil"/>
              <w:bottom w:val="single" w:sz="4" w:space="0" w:color="auto"/>
              <w:right w:val="single" w:sz="4" w:space="0" w:color="auto"/>
            </w:tcBorders>
          </w:tcPr>
          <w:p w14:paraId="307D017A" w14:textId="77777777" w:rsidR="00CF4673" w:rsidRPr="00D3324C" w:rsidRDefault="00CF4673" w:rsidP="00276070">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46AE83BB" w14:textId="77777777" w:rsidR="00CF4673" w:rsidRPr="00D3324C" w:rsidRDefault="00CF4673" w:rsidP="00276070">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300071AE" w14:textId="77777777" w:rsidR="00CF4673" w:rsidRPr="00D3324C" w:rsidRDefault="00CF4673" w:rsidP="00276070">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1C15E46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PM/AT</w:t>
            </w:r>
          </w:p>
        </w:tc>
      </w:tr>
      <w:tr w:rsidR="00FE6A07" w:rsidRPr="00D3324C" w14:paraId="2A1E6A66"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FE6EFAD"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t>7.4</w:t>
            </w:r>
          </w:p>
        </w:tc>
        <w:tc>
          <w:tcPr>
            <w:tcW w:w="4099" w:type="dxa"/>
            <w:gridSpan w:val="2"/>
            <w:tcBorders>
              <w:top w:val="nil"/>
              <w:left w:val="nil"/>
              <w:bottom w:val="single" w:sz="4" w:space="0" w:color="auto"/>
              <w:right w:val="single" w:sz="4" w:space="0" w:color="auto"/>
            </w:tcBorders>
            <w:noWrap/>
            <w:vAlign w:val="center"/>
            <w:hideMark/>
          </w:tcPr>
          <w:p w14:paraId="0985BB42"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Renforcement des capacités </w:t>
            </w:r>
          </w:p>
        </w:tc>
        <w:tc>
          <w:tcPr>
            <w:tcW w:w="870" w:type="dxa"/>
            <w:tcBorders>
              <w:top w:val="nil"/>
              <w:left w:val="nil"/>
              <w:bottom w:val="single" w:sz="4" w:space="0" w:color="auto"/>
              <w:right w:val="single" w:sz="4" w:space="0" w:color="auto"/>
            </w:tcBorders>
            <w:hideMark/>
          </w:tcPr>
          <w:p w14:paraId="6A6D8CBE"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w:t>
            </w:r>
          </w:p>
        </w:tc>
        <w:tc>
          <w:tcPr>
            <w:tcW w:w="1040" w:type="dxa"/>
            <w:tcBorders>
              <w:top w:val="nil"/>
              <w:left w:val="nil"/>
              <w:bottom w:val="single" w:sz="4" w:space="0" w:color="auto"/>
              <w:right w:val="single" w:sz="4" w:space="0" w:color="auto"/>
            </w:tcBorders>
            <w:hideMark/>
          </w:tcPr>
          <w:p w14:paraId="07BD56F4"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1</w:t>
            </w:r>
          </w:p>
        </w:tc>
        <w:tc>
          <w:tcPr>
            <w:tcW w:w="1678" w:type="dxa"/>
            <w:tcBorders>
              <w:top w:val="nil"/>
              <w:left w:val="nil"/>
              <w:bottom w:val="single" w:sz="4" w:space="0" w:color="auto"/>
              <w:right w:val="single" w:sz="4" w:space="0" w:color="auto"/>
            </w:tcBorders>
            <w:hideMark/>
          </w:tcPr>
          <w:p w14:paraId="05BD80C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5201CCE6"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xml:space="preserve"> PM/MOS</w:t>
            </w:r>
          </w:p>
        </w:tc>
      </w:tr>
      <w:tr w:rsidR="00FE6A07" w:rsidRPr="00D3324C" w14:paraId="5DDF2422"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6BE49289" w14:textId="77777777" w:rsidR="00CF4673" w:rsidRPr="00D3324C" w:rsidRDefault="00CF4673" w:rsidP="00276070">
            <w:pPr>
              <w:spacing w:after="0" w:line="240" w:lineRule="auto"/>
              <w:jc w:val="both"/>
              <w:rPr>
                <w:rFonts w:ascii="Garamond" w:hAnsi="Garamond"/>
                <w:b/>
                <w:sz w:val="24"/>
              </w:rPr>
            </w:pPr>
            <w:r w:rsidRPr="00D3324C">
              <w:rPr>
                <w:rFonts w:ascii="Garamond" w:hAnsi="Garamond"/>
                <w:b/>
                <w:sz w:val="24"/>
              </w:rPr>
              <w:lastRenderedPageBreak/>
              <w:t>7.5</w:t>
            </w:r>
          </w:p>
        </w:tc>
        <w:tc>
          <w:tcPr>
            <w:tcW w:w="4099" w:type="dxa"/>
            <w:gridSpan w:val="2"/>
            <w:tcBorders>
              <w:top w:val="nil"/>
              <w:left w:val="nil"/>
              <w:bottom w:val="single" w:sz="4" w:space="0" w:color="auto"/>
              <w:right w:val="single" w:sz="4" w:space="0" w:color="auto"/>
            </w:tcBorders>
            <w:noWrap/>
          </w:tcPr>
          <w:p w14:paraId="3AD6768C"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Recrutement Expert Environnemental et Social par l’entreprise</w:t>
            </w:r>
          </w:p>
        </w:tc>
        <w:tc>
          <w:tcPr>
            <w:tcW w:w="870" w:type="dxa"/>
            <w:tcBorders>
              <w:top w:val="nil"/>
              <w:left w:val="nil"/>
              <w:bottom w:val="single" w:sz="4" w:space="0" w:color="auto"/>
              <w:right w:val="single" w:sz="4" w:space="0" w:color="auto"/>
            </w:tcBorders>
          </w:tcPr>
          <w:p w14:paraId="508EBE89" w14:textId="77777777" w:rsidR="00CF4673" w:rsidRPr="00D3324C" w:rsidRDefault="00CF4673" w:rsidP="00276070">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0F307A45" w14:textId="77777777" w:rsidR="00CF4673" w:rsidRPr="00D3324C" w:rsidRDefault="00CF4673" w:rsidP="00276070">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51CF5D24" w14:textId="77777777" w:rsidR="00CF4673" w:rsidRPr="00D3324C" w:rsidRDefault="00CF4673" w:rsidP="00276070">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1B351123"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PM/OE</w:t>
            </w:r>
          </w:p>
        </w:tc>
      </w:tr>
      <w:tr w:rsidR="00FE6A07" w:rsidRPr="00D3324C" w14:paraId="55210334"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547A23F0" w14:textId="77777777" w:rsidR="00CF4673" w:rsidRPr="00D3324C" w:rsidRDefault="00CF4673" w:rsidP="00276070">
            <w:pPr>
              <w:spacing w:after="0" w:line="240" w:lineRule="auto"/>
              <w:jc w:val="both"/>
              <w:rPr>
                <w:rFonts w:ascii="Garamond" w:hAnsi="Garamond"/>
                <w:sz w:val="24"/>
              </w:rPr>
            </w:pPr>
            <w:r w:rsidRPr="00D3324C">
              <w:rPr>
                <w:rFonts w:ascii="Garamond" w:hAnsi="Garamond"/>
                <w:sz w:val="24"/>
              </w:rPr>
              <w:t> </w:t>
            </w:r>
          </w:p>
        </w:tc>
        <w:tc>
          <w:tcPr>
            <w:tcW w:w="7687" w:type="dxa"/>
            <w:gridSpan w:val="5"/>
            <w:tcBorders>
              <w:top w:val="single" w:sz="4" w:space="0" w:color="auto"/>
              <w:left w:val="nil"/>
              <w:bottom w:val="single" w:sz="4" w:space="0" w:color="auto"/>
              <w:right w:val="single" w:sz="4" w:space="0" w:color="auto"/>
            </w:tcBorders>
            <w:vAlign w:val="center"/>
            <w:hideMark/>
          </w:tcPr>
          <w:p w14:paraId="6CC18421" w14:textId="77777777" w:rsidR="00CF4673" w:rsidRPr="00D3324C" w:rsidRDefault="00CF4673" w:rsidP="00276070">
            <w:pPr>
              <w:spacing w:after="0" w:line="240" w:lineRule="auto"/>
              <w:jc w:val="both"/>
              <w:rPr>
                <w:rFonts w:ascii="Garamond" w:hAnsi="Garamond"/>
                <w:b/>
                <w:bCs/>
                <w:i/>
                <w:iCs/>
                <w:sz w:val="24"/>
              </w:rPr>
            </w:pPr>
            <w:r w:rsidRPr="00D3324C">
              <w:rPr>
                <w:rFonts w:ascii="Garamond" w:hAnsi="Garamond"/>
                <w:b/>
                <w:bCs/>
                <w:i/>
                <w:iCs/>
                <w:sz w:val="24"/>
              </w:rPr>
              <w:t>Sous total 8</w:t>
            </w:r>
          </w:p>
        </w:tc>
        <w:tc>
          <w:tcPr>
            <w:tcW w:w="1639" w:type="dxa"/>
            <w:tcBorders>
              <w:top w:val="nil"/>
              <w:left w:val="nil"/>
              <w:bottom w:val="single" w:sz="4" w:space="0" w:color="auto"/>
              <w:right w:val="single" w:sz="12" w:space="0" w:color="auto"/>
            </w:tcBorders>
            <w:vAlign w:val="center"/>
            <w:hideMark/>
          </w:tcPr>
          <w:p w14:paraId="56F6CCF0" w14:textId="77777777" w:rsidR="00CF4673" w:rsidRPr="00D3324C" w:rsidRDefault="00CF4673" w:rsidP="00276070">
            <w:pPr>
              <w:spacing w:after="0" w:line="240" w:lineRule="auto"/>
              <w:jc w:val="both"/>
              <w:rPr>
                <w:rFonts w:ascii="Garamond" w:hAnsi="Garamond"/>
                <w:b/>
                <w:bCs/>
                <w:i/>
                <w:iCs/>
                <w:sz w:val="24"/>
              </w:rPr>
            </w:pPr>
            <w:r w:rsidRPr="00D3324C">
              <w:rPr>
                <w:rFonts w:ascii="Garamond" w:hAnsi="Garamond"/>
                <w:b/>
                <w:bCs/>
                <w:i/>
                <w:iCs/>
                <w:sz w:val="24"/>
              </w:rPr>
              <w:t>170.000</w:t>
            </w:r>
          </w:p>
        </w:tc>
      </w:tr>
      <w:tr w:rsidR="00FE6A07" w:rsidRPr="00D3324C" w14:paraId="55EF8794" w14:textId="77777777" w:rsidTr="00254A7F">
        <w:trPr>
          <w:trHeight w:val="240"/>
        </w:trPr>
        <w:tc>
          <w:tcPr>
            <w:tcW w:w="470" w:type="dxa"/>
            <w:tcBorders>
              <w:top w:val="nil"/>
              <w:left w:val="single" w:sz="12" w:space="0" w:color="auto"/>
              <w:bottom w:val="single" w:sz="12" w:space="0" w:color="auto"/>
              <w:right w:val="single" w:sz="8" w:space="0" w:color="auto"/>
            </w:tcBorders>
            <w:shd w:val="clear" w:color="auto" w:fill="92D050"/>
            <w:vAlign w:val="bottom"/>
            <w:hideMark/>
          </w:tcPr>
          <w:p w14:paraId="6E84D0EF"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 </w:t>
            </w:r>
          </w:p>
        </w:tc>
        <w:tc>
          <w:tcPr>
            <w:tcW w:w="7687" w:type="dxa"/>
            <w:gridSpan w:val="5"/>
            <w:tcBorders>
              <w:top w:val="nil"/>
              <w:left w:val="nil"/>
              <w:bottom w:val="single" w:sz="12" w:space="0" w:color="auto"/>
              <w:right w:val="single" w:sz="8" w:space="0" w:color="000000"/>
            </w:tcBorders>
            <w:shd w:val="clear" w:color="auto" w:fill="92D050"/>
            <w:vAlign w:val="center"/>
            <w:hideMark/>
          </w:tcPr>
          <w:p w14:paraId="78504201"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TOTAL PARTIEL</w:t>
            </w:r>
          </w:p>
        </w:tc>
        <w:tc>
          <w:tcPr>
            <w:tcW w:w="1639" w:type="dxa"/>
            <w:tcBorders>
              <w:top w:val="nil"/>
              <w:left w:val="nil"/>
              <w:bottom w:val="single" w:sz="12" w:space="0" w:color="auto"/>
              <w:right w:val="single" w:sz="12" w:space="0" w:color="auto"/>
            </w:tcBorders>
            <w:shd w:val="clear" w:color="auto" w:fill="92D050"/>
            <w:vAlign w:val="center"/>
            <w:hideMark/>
          </w:tcPr>
          <w:p w14:paraId="3A0110D5" w14:textId="77777777" w:rsidR="00CF4673" w:rsidRPr="00D3324C" w:rsidRDefault="00CF4673" w:rsidP="00276070">
            <w:pPr>
              <w:spacing w:after="0" w:line="240" w:lineRule="auto"/>
              <w:jc w:val="both"/>
              <w:rPr>
                <w:rFonts w:ascii="Garamond" w:hAnsi="Garamond"/>
                <w:b/>
                <w:bCs/>
                <w:sz w:val="24"/>
              </w:rPr>
            </w:pPr>
            <w:r w:rsidRPr="00D3324C">
              <w:rPr>
                <w:rFonts w:ascii="Garamond" w:hAnsi="Garamond"/>
                <w:b/>
                <w:bCs/>
                <w:sz w:val="24"/>
              </w:rPr>
              <w:t>470.000</w:t>
            </w:r>
          </w:p>
        </w:tc>
      </w:tr>
    </w:tbl>
    <w:p w14:paraId="5ED05E8C" w14:textId="158FC736" w:rsidR="00451D19" w:rsidRPr="00B53C31" w:rsidRDefault="000E6E30" w:rsidP="00B53C31">
      <w:pPr>
        <w:spacing w:line="240" w:lineRule="auto"/>
        <w:jc w:val="both"/>
        <w:rPr>
          <w:rFonts w:ascii="Garamond" w:hAnsi="Garamond"/>
          <w:sz w:val="24"/>
        </w:rPr>
      </w:pPr>
      <w:r w:rsidRPr="00D3324C">
        <w:rPr>
          <w:rFonts w:ascii="Garamond" w:hAnsi="Garamond"/>
          <w:b/>
          <w:sz w:val="24"/>
        </w:rPr>
        <w:t>PM</w:t>
      </w:r>
      <w:r w:rsidRPr="00D3324C">
        <w:rPr>
          <w:rFonts w:ascii="Garamond" w:hAnsi="Garamond"/>
          <w:sz w:val="24"/>
        </w:rPr>
        <w:t xml:space="preserve"> : Pour Mémoire, </w:t>
      </w:r>
      <w:r w:rsidRPr="00D3324C">
        <w:rPr>
          <w:rFonts w:ascii="Garamond" w:hAnsi="Garamond"/>
          <w:b/>
          <w:sz w:val="24"/>
        </w:rPr>
        <w:t>OE </w:t>
      </w:r>
      <w:r w:rsidRPr="00D3324C">
        <w:rPr>
          <w:rFonts w:ascii="Garamond" w:hAnsi="Garamond"/>
          <w:sz w:val="24"/>
        </w:rPr>
        <w:t>: Offre Entreprise.</w:t>
      </w:r>
    </w:p>
    <w:p w14:paraId="7AC80CC1" w14:textId="1BC22C5F" w:rsidR="00451D19" w:rsidRPr="00D3324C" w:rsidRDefault="00451D19" w:rsidP="004A57EE">
      <w:pPr>
        <w:spacing w:after="0" w:line="240" w:lineRule="auto"/>
        <w:jc w:val="both"/>
        <w:rPr>
          <w:rFonts w:ascii="Garamond" w:hAnsi="Garamond"/>
          <w:b/>
          <w:sz w:val="24"/>
        </w:rPr>
      </w:pPr>
      <w:r w:rsidRPr="00D3324C">
        <w:rPr>
          <w:rFonts w:ascii="Garamond" w:hAnsi="Garamond"/>
          <w:b/>
          <w:sz w:val="24"/>
        </w:rPr>
        <w:t xml:space="preserve">Conclusion </w:t>
      </w:r>
      <w:r w:rsidR="00FF4C1E">
        <w:rPr>
          <w:rFonts w:ascii="Garamond" w:hAnsi="Garamond"/>
          <w:b/>
          <w:sz w:val="24"/>
        </w:rPr>
        <w:t xml:space="preserve">et </w:t>
      </w:r>
      <w:r w:rsidR="00FF4C1E" w:rsidRPr="00D3324C">
        <w:rPr>
          <w:rFonts w:ascii="Garamond" w:hAnsi="Garamond"/>
          <w:b/>
          <w:sz w:val="24"/>
        </w:rPr>
        <w:t>Recommandations</w:t>
      </w:r>
      <w:r w:rsidR="00FF4C1E">
        <w:rPr>
          <w:rFonts w:ascii="Garamond" w:hAnsi="Garamond"/>
          <w:b/>
          <w:sz w:val="24"/>
        </w:rPr>
        <w:t> :</w:t>
      </w:r>
    </w:p>
    <w:p w14:paraId="211A8C95" w14:textId="6C7A6FA1" w:rsidR="000E6E30" w:rsidRPr="00D3324C" w:rsidRDefault="000E6E30" w:rsidP="004A57EE">
      <w:pPr>
        <w:spacing w:after="0" w:line="240" w:lineRule="auto"/>
        <w:jc w:val="both"/>
        <w:rPr>
          <w:rFonts w:ascii="Garamond" w:hAnsi="Garamond"/>
          <w:b/>
          <w:sz w:val="24"/>
        </w:rPr>
      </w:pPr>
      <w:r w:rsidRPr="00D3324C">
        <w:rPr>
          <w:rFonts w:ascii="Garamond" w:hAnsi="Garamond"/>
          <w:b/>
          <w:sz w:val="24"/>
        </w:rPr>
        <w:t xml:space="preserve">  </w:t>
      </w:r>
    </w:p>
    <w:p w14:paraId="128FF152" w14:textId="77777777" w:rsidR="000E6E30" w:rsidRPr="00D3324C" w:rsidRDefault="000E6E30" w:rsidP="004A57EE">
      <w:pPr>
        <w:spacing w:line="240" w:lineRule="auto"/>
        <w:jc w:val="both"/>
        <w:rPr>
          <w:rFonts w:ascii="Garamond" w:hAnsi="Garamond"/>
          <w:sz w:val="24"/>
        </w:rPr>
      </w:pPr>
      <w:r w:rsidRPr="00D3324C">
        <w:rPr>
          <w:rFonts w:ascii="Garamond" w:hAnsi="Garamond"/>
          <w:sz w:val="24"/>
        </w:rPr>
        <w:t>La présente NIES a été réalisée conformément aux normes environnementale et sociale de la Banque mondiale et de la législation nationale en vigueur en Mauritanie ainsi qu’aux conventions internationales en matière d’environnement ratifiées par le pays.</w:t>
      </w:r>
    </w:p>
    <w:p w14:paraId="37298B51" w14:textId="77777777" w:rsidR="000E6E30" w:rsidRPr="00D3324C" w:rsidRDefault="000E6E30" w:rsidP="004A57EE">
      <w:pPr>
        <w:spacing w:line="240" w:lineRule="auto"/>
        <w:jc w:val="both"/>
        <w:rPr>
          <w:rFonts w:ascii="Garamond" w:hAnsi="Garamond"/>
          <w:b/>
          <w:sz w:val="24"/>
        </w:rPr>
      </w:pPr>
      <w:r w:rsidRPr="00D3324C">
        <w:rPr>
          <w:rFonts w:ascii="Garamond" w:hAnsi="Garamond"/>
          <w:sz w:val="24"/>
        </w:rPr>
        <w:t>Les impacts environnementaux et sociaux négatifs des travaux du sous-projet d’aménagement</w:t>
      </w:r>
      <w:r w:rsidRPr="00D3324C">
        <w:rPr>
          <w:rFonts w:ascii="Garamond" w:hAnsi="Garamond"/>
          <w:b/>
          <w:sz w:val="24"/>
          <w:lang w:val="fr-BE"/>
        </w:rPr>
        <w:t xml:space="preserve"> </w:t>
      </w:r>
      <w:r w:rsidRPr="00D3324C">
        <w:rPr>
          <w:rFonts w:ascii="Garamond" w:hAnsi="Garamond"/>
          <w:sz w:val="24"/>
          <w:lang w:val="fr-BE"/>
        </w:rPr>
        <w:t>d’un espace vert entre les locaux de la wilaya et la commune de Kaédi</w:t>
      </w:r>
      <w:r w:rsidRPr="00D3324C">
        <w:rPr>
          <w:rFonts w:ascii="Garamond" w:hAnsi="Garamond"/>
          <w:sz w:val="24"/>
        </w:rPr>
        <w:t xml:space="preserve">.se feront sentir essentiellement lors de la phase d’exécution. Les impacts positifs, de leur côté, sont beaucoup plus durables et se feront sentir dès la mise en exploitation. Ces impacts positifs l’emporteront de loin sur les impacts négatifs à la fois sur le plan environnemental et social. </w:t>
      </w:r>
    </w:p>
    <w:p w14:paraId="4FD26290" w14:textId="77777777" w:rsidR="00276070" w:rsidRDefault="000E6E30" w:rsidP="004A57EE">
      <w:pPr>
        <w:spacing w:line="240" w:lineRule="auto"/>
        <w:jc w:val="both"/>
        <w:rPr>
          <w:rFonts w:ascii="Garamond" w:hAnsi="Garamond"/>
          <w:sz w:val="24"/>
        </w:rPr>
      </w:pPr>
      <w:r w:rsidRPr="00D3324C">
        <w:rPr>
          <w:rFonts w:ascii="Garamond" w:hAnsi="Garamond"/>
          <w:sz w:val="24"/>
        </w:rPr>
        <w:t xml:space="preserve">Tel que conçu, le sous-projet de </w:t>
      </w:r>
      <w:r w:rsidRPr="00D3324C">
        <w:rPr>
          <w:rFonts w:ascii="Garamond" w:hAnsi="Garamond"/>
          <w:bCs/>
          <w:sz w:val="24"/>
        </w:rPr>
        <w:t>réalisation</w:t>
      </w:r>
      <w:r w:rsidRPr="00D3324C">
        <w:rPr>
          <w:rFonts w:ascii="Garamond" w:hAnsi="Garamond"/>
          <w:b/>
          <w:sz w:val="24"/>
          <w:lang w:val="fr-BE"/>
        </w:rPr>
        <w:t xml:space="preserve"> </w:t>
      </w:r>
      <w:r w:rsidRPr="00D3324C">
        <w:rPr>
          <w:rFonts w:ascii="Garamond" w:hAnsi="Garamond"/>
          <w:sz w:val="24"/>
          <w:lang w:val="fr-BE"/>
        </w:rPr>
        <w:t xml:space="preserve">d’un espace vert entre les locaux de la wilaya et la commune de Kaédi </w:t>
      </w:r>
      <w:r w:rsidRPr="00D3324C">
        <w:rPr>
          <w:rFonts w:ascii="Garamond" w:hAnsi="Garamond"/>
          <w:sz w:val="24"/>
        </w:rPr>
        <w:t>est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5C72BD48" w14:textId="77777777" w:rsidR="00FF4C1E" w:rsidRPr="00FF4C1E" w:rsidRDefault="00FF4C1E" w:rsidP="00FF4C1E">
      <w:pPr>
        <w:spacing w:line="240" w:lineRule="auto"/>
        <w:jc w:val="both"/>
        <w:rPr>
          <w:rFonts w:ascii="Garamond" w:hAnsi="Garamond"/>
          <w:sz w:val="24"/>
        </w:rPr>
      </w:pPr>
      <w:r w:rsidRPr="00FF4C1E">
        <w:rPr>
          <w:rFonts w:ascii="Garamond" w:hAnsi="Garamond"/>
          <w:sz w:val="24"/>
        </w:rPr>
        <w:t>Les recommandations ont porté sur :</w:t>
      </w:r>
    </w:p>
    <w:p w14:paraId="38D4625A" w14:textId="060AE592" w:rsidR="00FF4C1E" w:rsidRPr="00FF4C1E" w:rsidRDefault="00FF4C1E" w:rsidP="00FF4C1E">
      <w:pPr>
        <w:numPr>
          <w:ilvl w:val="0"/>
          <w:numId w:val="93"/>
        </w:numPr>
        <w:spacing w:line="240" w:lineRule="auto"/>
        <w:jc w:val="both"/>
        <w:rPr>
          <w:rFonts w:ascii="Garamond" w:hAnsi="Garamond"/>
          <w:sz w:val="24"/>
        </w:rPr>
      </w:pPr>
      <w:r w:rsidRPr="00FF4C1E">
        <w:rPr>
          <w:rFonts w:ascii="Garamond" w:hAnsi="Garamond"/>
          <w:sz w:val="24"/>
        </w:rPr>
        <w:t>L’introduction une variété d’arbres lors des plantations</w:t>
      </w:r>
      <w:r w:rsidR="002C640B">
        <w:rPr>
          <w:rFonts w:ascii="Garamond" w:hAnsi="Garamond"/>
          <w:sz w:val="24"/>
        </w:rPr>
        <w:t> ;</w:t>
      </w:r>
    </w:p>
    <w:p w14:paraId="46CDDF73" w14:textId="1DF165F1" w:rsidR="00FF4C1E" w:rsidRPr="00FF4C1E" w:rsidRDefault="00FF4C1E" w:rsidP="00FF4C1E">
      <w:pPr>
        <w:numPr>
          <w:ilvl w:val="0"/>
          <w:numId w:val="93"/>
        </w:numPr>
        <w:spacing w:line="240" w:lineRule="auto"/>
        <w:jc w:val="both"/>
        <w:rPr>
          <w:rFonts w:ascii="Garamond" w:hAnsi="Garamond"/>
          <w:sz w:val="24"/>
        </w:rPr>
      </w:pPr>
      <w:r w:rsidRPr="00FF4C1E">
        <w:rPr>
          <w:rFonts w:ascii="Garamond" w:hAnsi="Garamond"/>
          <w:sz w:val="24"/>
        </w:rPr>
        <w:t>La réduction de la consommation d’eau</w:t>
      </w:r>
      <w:r w:rsidR="002C640B">
        <w:rPr>
          <w:rFonts w:ascii="Garamond" w:hAnsi="Garamond"/>
          <w:sz w:val="24"/>
        </w:rPr>
        <w:t> ;</w:t>
      </w:r>
    </w:p>
    <w:p w14:paraId="630226ED" w14:textId="1C5013F6" w:rsidR="00FF4C1E" w:rsidRPr="00FF4C1E" w:rsidRDefault="00FF4C1E" w:rsidP="00FF4C1E">
      <w:pPr>
        <w:numPr>
          <w:ilvl w:val="0"/>
          <w:numId w:val="93"/>
        </w:numPr>
        <w:spacing w:line="240" w:lineRule="auto"/>
        <w:jc w:val="both"/>
        <w:rPr>
          <w:rFonts w:ascii="Garamond" w:hAnsi="Garamond"/>
          <w:sz w:val="24"/>
        </w:rPr>
      </w:pPr>
      <w:r w:rsidRPr="00FF4C1E">
        <w:rPr>
          <w:rFonts w:ascii="Garamond" w:hAnsi="Garamond"/>
          <w:sz w:val="24"/>
        </w:rPr>
        <w:t>La diminution des pratiques de désherbage</w:t>
      </w:r>
      <w:r w:rsidR="002C640B">
        <w:rPr>
          <w:rFonts w:ascii="Garamond" w:hAnsi="Garamond"/>
          <w:sz w:val="24"/>
        </w:rPr>
        <w:t> ;</w:t>
      </w:r>
    </w:p>
    <w:p w14:paraId="649C3E5E" w14:textId="77777777" w:rsidR="00FF4C1E" w:rsidRPr="00FF4C1E" w:rsidRDefault="00FF4C1E" w:rsidP="00FF4C1E">
      <w:pPr>
        <w:numPr>
          <w:ilvl w:val="0"/>
          <w:numId w:val="93"/>
        </w:numPr>
        <w:spacing w:line="240" w:lineRule="auto"/>
        <w:jc w:val="both"/>
        <w:rPr>
          <w:rFonts w:ascii="Garamond" w:hAnsi="Garamond"/>
          <w:sz w:val="24"/>
        </w:rPr>
      </w:pPr>
      <w:r w:rsidRPr="00FF4C1E">
        <w:rPr>
          <w:rFonts w:ascii="Garamond" w:hAnsi="Garamond"/>
          <w:sz w:val="24"/>
        </w:rPr>
        <w:t>La pratique de l’entretien des espaces verts.</w:t>
      </w:r>
    </w:p>
    <w:p w14:paraId="5911880B" w14:textId="77777777" w:rsidR="00FF4C1E" w:rsidRPr="00FF4C1E" w:rsidRDefault="00FF4C1E" w:rsidP="00FF4C1E">
      <w:pPr>
        <w:spacing w:line="240" w:lineRule="auto"/>
        <w:jc w:val="both"/>
        <w:rPr>
          <w:rFonts w:ascii="Garamond" w:hAnsi="Garamond"/>
          <w:b/>
          <w:sz w:val="24"/>
        </w:rPr>
      </w:pPr>
    </w:p>
    <w:p w14:paraId="5B69BFC5" w14:textId="77777777" w:rsidR="00FF4C1E" w:rsidRPr="00D3324C" w:rsidRDefault="00FF4C1E" w:rsidP="004A57EE">
      <w:pPr>
        <w:spacing w:line="240" w:lineRule="auto"/>
        <w:jc w:val="both"/>
        <w:rPr>
          <w:rFonts w:ascii="Garamond" w:hAnsi="Garamond"/>
          <w:sz w:val="24"/>
        </w:rPr>
      </w:pPr>
    </w:p>
    <w:p w14:paraId="551C1ABC" w14:textId="77777777" w:rsidR="00276070" w:rsidRPr="00D3324C" w:rsidRDefault="00276070">
      <w:pPr>
        <w:rPr>
          <w:rFonts w:ascii="Garamond" w:hAnsi="Garamond"/>
          <w:sz w:val="24"/>
        </w:rPr>
      </w:pPr>
      <w:r w:rsidRPr="00D3324C">
        <w:rPr>
          <w:rFonts w:ascii="Garamond" w:hAnsi="Garamond"/>
          <w:sz w:val="24"/>
        </w:rPr>
        <w:br w:type="page"/>
      </w:r>
    </w:p>
    <w:p w14:paraId="323A71C5" w14:textId="77777777" w:rsidR="002C07A9" w:rsidRPr="00D3324C" w:rsidRDefault="002C07A9" w:rsidP="004A57EE">
      <w:pPr>
        <w:keepNext/>
        <w:keepLines/>
        <w:spacing w:before="240" w:after="240" w:line="240" w:lineRule="auto"/>
        <w:outlineLvl w:val="0"/>
        <w:rPr>
          <w:rFonts w:ascii="Garamond" w:eastAsiaTheme="majorEastAsia" w:hAnsi="Garamond" w:cstheme="majorBidi"/>
          <w:b/>
          <w:sz w:val="24"/>
          <w:szCs w:val="24"/>
        </w:rPr>
      </w:pPr>
      <w:bookmarkStart w:id="14" w:name="_Toc239977964"/>
      <w:r w:rsidRPr="00D3324C">
        <w:rPr>
          <w:rFonts w:ascii="Garamond" w:eastAsiaTheme="majorEastAsia" w:hAnsi="Garamond" w:cstheme="majorBidi"/>
          <w:b/>
          <w:sz w:val="24"/>
          <w:szCs w:val="24"/>
        </w:rPr>
        <w:lastRenderedPageBreak/>
        <w:t>CHAPITRE 1 : INTRODUCTION</w:t>
      </w:r>
      <w:bookmarkEnd w:id="14"/>
    </w:p>
    <w:p w14:paraId="072B5362" w14:textId="77777777" w:rsidR="002C07A9" w:rsidRPr="00D3324C" w:rsidRDefault="002C07A9" w:rsidP="00255758">
      <w:pPr>
        <w:keepNext/>
        <w:keepLines/>
        <w:numPr>
          <w:ilvl w:val="1"/>
          <w:numId w:val="13"/>
        </w:numPr>
        <w:spacing w:before="40" w:after="0" w:line="240" w:lineRule="auto"/>
        <w:outlineLvl w:val="1"/>
        <w:rPr>
          <w:rFonts w:ascii="Garamond" w:eastAsiaTheme="majorEastAsia" w:hAnsi="Garamond" w:cstheme="majorBidi"/>
          <w:b/>
          <w:sz w:val="24"/>
          <w:szCs w:val="24"/>
        </w:rPr>
      </w:pPr>
      <w:bookmarkStart w:id="15" w:name="_Toc239977965"/>
      <w:r w:rsidRPr="00D3324C">
        <w:rPr>
          <w:rFonts w:ascii="Garamond" w:eastAsiaTheme="majorEastAsia" w:hAnsi="Garamond" w:cstheme="majorBidi"/>
          <w:b/>
          <w:sz w:val="24"/>
          <w:szCs w:val="24"/>
        </w:rPr>
        <w:t>Contexte du sous-projet :</w:t>
      </w:r>
      <w:bookmarkEnd w:id="15"/>
    </w:p>
    <w:bookmarkStart w:id="16" w:name="_Hlk217398627"/>
    <w:p w14:paraId="242A8EA6"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1792" behindDoc="0" locked="0" layoutInCell="1" allowOverlap="1" wp14:anchorId="1CBCFAB3" wp14:editId="18EA6ADD">
                <wp:simplePos x="0" y="0"/>
                <wp:positionH relativeFrom="column">
                  <wp:posOffset>-1258014</wp:posOffset>
                </wp:positionH>
                <wp:positionV relativeFrom="paragraph">
                  <wp:posOffset>1121218</wp:posOffset>
                </wp:positionV>
                <wp:extent cx="360" cy="360"/>
                <wp:effectExtent l="38100" t="38100" r="57150" b="57150"/>
                <wp:wrapNone/>
                <wp:docPr id="16" name="Encre 16"/>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688DD40C" id="Encre 16" o:spid="_x0000_s1026" type="#_x0000_t75" style="position:absolute;margin-left:-99.75pt;margin-top:87.6pt;width:1.45pt;height:1.4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BqmFIO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80768" behindDoc="0" locked="0" layoutInCell="1" allowOverlap="1" wp14:anchorId="74125ED9" wp14:editId="7FCD9E5E">
                <wp:simplePos x="0" y="0"/>
                <wp:positionH relativeFrom="column">
                  <wp:posOffset>-1889310</wp:posOffset>
                </wp:positionH>
                <wp:positionV relativeFrom="paragraph">
                  <wp:posOffset>347315</wp:posOffset>
                </wp:positionV>
                <wp:extent cx="360" cy="360"/>
                <wp:effectExtent l="38100" t="38100" r="57150" b="57150"/>
                <wp:wrapNone/>
                <wp:docPr id="20" name="Encre 20"/>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31F50BF5" id="Encre 20" o:spid="_x0000_s1026" type="#_x0000_t75" style="position:absolute;margin-left:-149.45pt;margin-top:26.65pt;width:1.45pt;height:1.4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">
                <v:imagedata r:id="rId21" o:title=""/>
              </v:shape>
            </w:pict>
          </mc:Fallback>
        </mc:AlternateContent>
      </w:r>
      <w:r w:rsidRPr="00D3324C">
        <w:rPr>
          <w:rFonts w:ascii="Garamond" w:hAnsi="Garamond"/>
          <w:sz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0FAF4B0D"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L'objectif de développement global pour </w:t>
      </w:r>
      <w:bookmarkStart w:id="17" w:name="_Hlk215212791"/>
      <w:r w:rsidRPr="00D3324C">
        <w:rPr>
          <w:rFonts w:ascii="Garamond" w:hAnsi="Garamond"/>
          <w:sz w:val="24"/>
        </w:rPr>
        <w:t>le Projet de Résilience et de Développement communautaire de la vallée du fleuve Sénégal (</w:t>
      </w:r>
      <w:bookmarkStart w:id="18" w:name="_Hlk217326326"/>
      <w:r w:rsidRPr="00D3324C">
        <w:rPr>
          <w:rFonts w:ascii="Garamond" w:hAnsi="Garamond"/>
          <w:sz w:val="24"/>
        </w:rPr>
        <w:t>PRDC-VFS-MR</w:t>
      </w:r>
      <w:bookmarkEnd w:id="18"/>
      <w:r w:rsidRPr="00D3324C">
        <w:rPr>
          <w:rFonts w:ascii="Garamond" w:hAnsi="Garamond"/>
          <w:sz w:val="24"/>
        </w:rPr>
        <w:t xml:space="preserve">) </w:t>
      </w:r>
      <w:bookmarkEnd w:id="17"/>
      <w:r w:rsidRPr="00D3324C">
        <w:rPr>
          <w:rFonts w:ascii="Garamond" w:hAnsi="Garamond"/>
          <w:sz w:val="24"/>
        </w:rPr>
        <w:t>est d’améliorer la résilience socio-économique et climatique des communautés ciblées dans la Vallée du Fleuve Sénégal et l'intégration régionale.</w:t>
      </w:r>
    </w:p>
    <w:p w14:paraId="52DEF5E8" w14:textId="77777777" w:rsidR="002C07A9" w:rsidRPr="00D3324C" w:rsidRDefault="002C07A9" w:rsidP="004A57EE">
      <w:pPr>
        <w:spacing w:after="0" w:line="240" w:lineRule="auto"/>
        <w:jc w:val="both"/>
        <w:rPr>
          <w:rFonts w:ascii="Garamond" w:hAnsi="Garamond"/>
          <w:sz w:val="24"/>
        </w:rPr>
      </w:pPr>
      <w:r w:rsidRPr="00D3324C">
        <w:rPr>
          <w:rFonts w:ascii="Garamond" w:hAnsi="Garamond"/>
          <w:sz w:val="24"/>
        </w:rPr>
        <w:t xml:space="preserve">Les sous objectifs du Projet sont </w:t>
      </w:r>
    </w:p>
    <w:p w14:paraId="4E8CAA5C"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 xml:space="preserve">Adopter une approche préventive en renforçant la résilience des communautés de la VFS </w:t>
      </w:r>
      <w:r w:rsidRPr="00D3324C">
        <w:rPr>
          <w:rFonts w:ascii="Garamond" w:hAnsi="Garamond"/>
          <w:sz w:val="24"/>
        </w:rPr>
        <w:t xml:space="preserve">face au changement climatique et aux risques de conflit. </w:t>
      </w:r>
    </w:p>
    <w:p w14:paraId="0570668A"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Investir dans des infrastructures essentielles, combinés à un soutien aux moyens de subsistance et aux pratiques climatiquement résilientes, en mettant l'accent sur l'inclusion des groupes marginalisés.</w:t>
      </w:r>
      <w:r w:rsidRPr="00D3324C">
        <w:rPr>
          <w:rFonts w:ascii="Garamond" w:hAnsi="Garamond"/>
          <w:sz w:val="24"/>
        </w:rPr>
        <w:t xml:space="preserve"> </w:t>
      </w:r>
    </w:p>
    <w:p w14:paraId="441A6AD0"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 xml:space="preserve">Renforcer et institutionnaliser de la participation active des communautés </w:t>
      </w:r>
      <w:r w:rsidRPr="00D3324C">
        <w:rPr>
          <w:rFonts w:ascii="Garamond" w:hAnsi="Garamond"/>
          <w:sz w:val="24"/>
        </w:rPr>
        <w:t xml:space="preserve">dans les processus de planification du développement local transfrontalier pouvant aider à garantir que les investissements financés par le projet contribuent à approfondir l'intégration régionale, tout en reflétant les besoins distincts de ces différents groupes et à désamorcer certains griefs et tensions liés à la rareté des ressources. </w:t>
      </w:r>
    </w:p>
    <w:p w14:paraId="44808D9F"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 xml:space="preserve">Promouvoir de tels mécanismes d'engagement des citoyens </w:t>
      </w:r>
      <w:r w:rsidRPr="00D3324C">
        <w:rPr>
          <w:rFonts w:ascii="Garamond" w:hAnsi="Garamond"/>
          <w:sz w:val="24"/>
        </w:rPr>
        <w:t xml:space="preserve">pour renforcer l'appropriation par la communauté et promouvoir la durabilité. </w:t>
      </w:r>
    </w:p>
    <w:p w14:paraId="12C5E15C"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 xml:space="preserve">Réduire les inégalités hommes-femmes dans la VFS </w:t>
      </w:r>
      <w:r w:rsidRPr="00D3324C">
        <w:rPr>
          <w:rFonts w:ascii="Garamond" w:hAnsi="Garamond"/>
          <w:sz w:val="24"/>
        </w:rPr>
        <w:t xml:space="preserve">en renforçant la résilience des femmes et diminuant leur vulnérabilité. Il cible </w:t>
      </w:r>
      <w:r w:rsidRPr="00D3324C">
        <w:rPr>
          <w:rFonts w:ascii="Garamond" w:hAnsi="Garamond"/>
          <w:bCs/>
          <w:sz w:val="24"/>
        </w:rPr>
        <w:t xml:space="preserve">l'autonomisation économique des femmes </w:t>
      </w:r>
      <w:r w:rsidRPr="00D3324C">
        <w:rPr>
          <w:rFonts w:ascii="Garamond" w:hAnsi="Garamond"/>
          <w:sz w:val="24"/>
        </w:rPr>
        <w:t>dans une région où les normes culturelles tendent encore à les confiner à des rôles domestiques et agricoles. Les inégalités d'accès à l'information, à la formation et aux ressources limitent par ailleurs les opportunités d'emploi des femmes.</w:t>
      </w:r>
    </w:p>
    <w:p w14:paraId="4C633CAB" w14:textId="77777777" w:rsidR="002C07A9" w:rsidRPr="00D3324C" w:rsidRDefault="002C07A9" w:rsidP="00255758">
      <w:pPr>
        <w:numPr>
          <w:ilvl w:val="0"/>
          <w:numId w:val="6"/>
        </w:numPr>
        <w:spacing w:after="0" w:line="240" w:lineRule="auto"/>
        <w:jc w:val="both"/>
        <w:rPr>
          <w:rFonts w:ascii="Garamond" w:hAnsi="Garamond"/>
          <w:sz w:val="24"/>
        </w:rPr>
      </w:pPr>
      <w:r w:rsidRPr="00D3324C">
        <w:rPr>
          <w:rFonts w:ascii="Garamond" w:hAnsi="Garamond"/>
          <w:bCs/>
          <w:sz w:val="24"/>
        </w:rPr>
        <w:t xml:space="preserve">Favoriser l'accès des femmes aux moyens de subsistance </w:t>
      </w:r>
      <w:r w:rsidRPr="00D3324C">
        <w:rPr>
          <w:rFonts w:ascii="Garamond" w:hAnsi="Garamond"/>
          <w:sz w:val="24"/>
        </w:rPr>
        <w:t>et à promouvoir leur participation communautaire dans la VF.</w:t>
      </w:r>
    </w:p>
    <w:bookmarkEnd w:id="16"/>
    <w:p w14:paraId="161B5972"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Le projet s'articule autour de quatre (04) composantes :  </w:t>
      </w:r>
    </w:p>
    <w:p w14:paraId="32431E6A"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s">
            <w:drawing>
              <wp:anchor distT="0" distB="0" distL="114300" distR="114300" simplePos="0" relativeHeight="251673600" behindDoc="0" locked="0" layoutInCell="1" allowOverlap="1" wp14:anchorId="0E417FF3" wp14:editId="01D6543D">
                <wp:simplePos x="0" y="0"/>
                <wp:positionH relativeFrom="column">
                  <wp:posOffset>1771650</wp:posOffset>
                </wp:positionH>
                <wp:positionV relativeFrom="paragraph">
                  <wp:posOffset>27940</wp:posOffset>
                </wp:positionV>
                <wp:extent cx="0" cy="495300"/>
                <wp:effectExtent l="171450" t="0" r="171450" b="57150"/>
                <wp:wrapNone/>
                <wp:docPr id="128995164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62C78B1A" id="Connecteur droit 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72576" behindDoc="0" locked="0" layoutInCell="1" allowOverlap="1" wp14:anchorId="166A5C2A" wp14:editId="095E6CFD">
                <wp:simplePos x="0" y="0"/>
                <wp:positionH relativeFrom="column">
                  <wp:posOffset>-38100</wp:posOffset>
                </wp:positionH>
                <wp:positionV relativeFrom="paragraph">
                  <wp:posOffset>104140</wp:posOffset>
                </wp:positionV>
                <wp:extent cx="0" cy="495300"/>
                <wp:effectExtent l="171450" t="0" r="171450" b="57150"/>
                <wp:wrapNone/>
                <wp:docPr id="8" name="Connecteur droit 7">
                  <a:extLst xmlns:a="http://schemas.openxmlformats.org/drawingml/2006/main">
                    <a:ext uri="{FF2B5EF4-FFF2-40B4-BE49-F238E27FC236}">
                      <a16:creationId xmlns:a16="http://schemas.microsoft.com/office/drawing/2014/main" id="{E4552655-524E-7385-7694-47ADE1AEF2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783C9890" id="Connecteur droit 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74624" behindDoc="0" locked="0" layoutInCell="1" allowOverlap="1" wp14:anchorId="0687D319" wp14:editId="23BA0781">
                <wp:simplePos x="0" y="0"/>
                <wp:positionH relativeFrom="column">
                  <wp:posOffset>3695700</wp:posOffset>
                </wp:positionH>
                <wp:positionV relativeFrom="paragraph">
                  <wp:posOffset>8890</wp:posOffset>
                </wp:positionV>
                <wp:extent cx="0" cy="495300"/>
                <wp:effectExtent l="171450" t="0" r="171450" b="57150"/>
                <wp:wrapNone/>
                <wp:docPr id="1186418006"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620B3EF4" id="Connecteur droit 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D3324C">
        <w:rPr>
          <w:rFonts w:ascii="Garamond" w:hAnsi="Garamond"/>
          <w:noProof/>
          <w:sz w:val="24"/>
          <w:lang w:eastAsia="fr-FR"/>
        </w:rPr>
        <mc:AlternateContent>
          <mc:Choice Requires="wps">
            <w:drawing>
              <wp:anchor distT="0" distB="0" distL="114300" distR="114300" simplePos="0" relativeHeight="251675648" behindDoc="0" locked="0" layoutInCell="1" allowOverlap="1" wp14:anchorId="32BE93CA" wp14:editId="54388180">
                <wp:simplePos x="0" y="0"/>
                <wp:positionH relativeFrom="column">
                  <wp:posOffset>5334000</wp:posOffset>
                </wp:positionH>
                <wp:positionV relativeFrom="paragraph">
                  <wp:posOffset>27940</wp:posOffset>
                </wp:positionV>
                <wp:extent cx="0" cy="495300"/>
                <wp:effectExtent l="171450" t="0" r="171450" b="57150"/>
                <wp:wrapNone/>
                <wp:docPr id="2031804982"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54A7BB31" id="Connecteur droit 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D3324C">
        <w:rPr>
          <w:rFonts w:ascii="Garamond" w:hAnsi="Garamond"/>
          <w:sz w:val="24"/>
        </w:rPr>
        <w:tab/>
      </w:r>
    </w:p>
    <w:p w14:paraId="53F2A498"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s">
            <w:drawing>
              <wp:anchor distT="0" distB="0" distL="114300" distR="114300" simplePos="0" relativeHeight="251677696" behindDoc="0" locked="0" layoutInCell="1" allowOverlap="1" wp14:anchorId="16CCF287" wp14:editId="4F80F584">
                <wp:simplePos x="0" y="0"/>
                <wp:positionH relativeFrom="column">
                  <wp:posOffset>1075055</wp:posOffset>
                </wp:positionH>
                <wp:positionV relativeFrom="paragraph">
                  <wp:posOffset>262890</wp:posOffset>
                </wp:positionV>
                <wp:extent cx="1514475" cy="850900"/>
                <wp:effectExtent l="0" t="0" r="9525" b="6350"/>
                <wp:wrapNone/>
                <wp:docPr id="19" name="Rectangle 18">
                  <a:extLst xmlns:a="http://schemas.openxmlformats.org/drawingml/2006/main">
                    <a:ext uri="{FF2B5EF4-FFF2-40B4-BE49-F238E27FC236}">
                      <a16:creationId xmlns:a16="http://schemas.microsoft.com/office/drawing/2014/main" id="{2CDE1599-70DA-05CF-AB39-9169F7265EE5}"/>
                    </a:ext>
                  </a:extLst>
                </wp:docPr>
                <wp:cNvGraphicFramePr/>
                <a:graphic xmlns:a="http://schemas.openxmlformats.org/drawingml/2006/main">
                  <a:graphicData uri="http://schemas.microsoft.com/office/word/2010/wordprocessingShape">
                    <wps:wsp>
                      <wps:cNvSpPr/>
                      <wps:spPr>
                        <a:xfrm>
                          <a:off x="0" y="0"/>
                          <a:ext cx="1514475" cy="850900"/>
                        </a:xfrm>
                        <a:prstGeom prst="rect">
                          <a:avLst/>
                        </a:prstGeom>
                        <a:solidFill>
                          <a:srgbClr val="4EA72E">
                            <a:lumMod val="60000"/>
                            <a:lumOff val="40000"/>
                          </a:srgbClr>
                        </a:solidFill>
                        <a:ln w="12700" cap="flat" cmpd="sng" algn="ctr">
                          <a:noFill/>
                          <a:prstDash val="solid"/>
                          <a:miter lim="800000"/>
                        </a:ln>
                        <a:effectLst/>
                      </wps:spPr>
                      <wps:txbx>
                        <w:txbxContent>
                          <w:p w14:paraId="271977AB"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16CCF287" id="_x0000_s1030" style="position:absolute;left:0;text-align:left;margin-left:84.65pt;margin-top:20.7pt;width:119.25pt;height: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" fillcolor="#8ed973" stroked="f" strokeweight="1pt">
                <v:textbox>
                  <w:txbxContent>
                    <w:p w14:paraId="271977AB"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p>
                  </w:txbxContent>
                </v:textbox>
              </v:rect>
            </w:pict>
          </mc:Fallback>
        </mc:AlternateContent>
      </w:r>
      <w:r w:rsidRPr="00D3324C">
        <w:rPr>
          <w:rFonts w:ascii="Garamond" w:hAnsi="Garamond"/>
          <w:noProof/>
          <w:sz w:val="24"/>
          <w:lang w:eastAsia="fr-FR"/>
        </w:rPr>
        <mc:AlternateContent>
          <mc:Choice Requires="wps">
            <w:drawing>
              <wp:anchor distT="0" distB="0" distL="114300" distR="114300" simplePos="0" relativeHeight="251676672" behindDoc="0" locked="0" layoutInCell="1" allowOverlap="1" wp14:anchorId="2157A5F1" wp14:editId="3A85D1FD">
                <wp:simplePos x="0" y="0"/>
                <wp:positionH relativeFrom="column">
                  <wp:posOffset>-633095</wp:posOffset>
                </wp:positionH>
                <wp:positionV relativeFrom="paragraph">
                  <wp:posOffset>300990</wp:posOffset>
                </wp:positionV>
                <wp:extent cx="1581150" cy="812800"/>
                <wp:effectExtent l="0" t="0" r="0" b="6350"/>
                <wp:wrapNone/>
                <wp:docPr id="10" name="Rectangle 9">
                  <a:extLst xmlns:a="http://schemas.openxmlformats.org/drawingml/2006/main">
                    <a:ext uri="{FF2B5EF4-FFF2-40B4-BE49-F238E27FC236}">
                      <a16:creationId xmlns:a16="http://schemas.microsoft.com/office/drawing/2014/main" id="{C264E42F-9A1E-6A9A-D96D-D0B186C73619}"/>
                    </a:ext>
                  </a:extLst>
                </wp:docPr>
                <wp:cNvGraphicFramePr/>
                <a:graphic xmlns:a="http://schemas.openxmlformats.org/drawingml/2006/main">
                  <a:graphicData uri="http://schemas.microsoft.com/office/word/2010/wordprocessingShape">
                    <wps:wsp>
                      <wps:cNvSpPr/>
                      <wps:spPr>
                        <a:xfrm>
                          <a:off x="0" y="0"/>
                          <a:ext cx="1581150" cy="812800"/>
                        </a:xfrm>
                        <a:prstGeom prst="rect">
                          <a:avLst/>
                        </a:prstGeom>
                        <a:solidFill>
                          <a:srgbClr val="4EA72E">
                            <a:lumMod val="60000"/>
                            <a:lumOff val="40000"/>
                          </a:srgbClr>
                        </a:solidFill>
                        <a:ln w="12700" cap="flat" cmpd="sng" algn="ctr">
                          <a:noFill/>
                          <a:prstDash val="solid"/>
                          <a:miter lim="800000"/>
                        </a:ln>
                        <a:effectLst/>
                      </wps:spPr>
                      <wps:txbx>
                        <w:txbxContent>
                          <w:p w14:paraId="74A52DF0"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157A5F1" id="_x0000_s1031" style="position:absolute;left:0;text-align:left;margin-left:-49.85pt;margin-top:23.7pt;width:124.5pt;height: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" fillcolor="#8ed973" stroked="f" strokeweight="1pt">
                <v:textbox>
                  <w:txbxContent>
                    <w:p w14:paraId="74A52DF0"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txbxContent>
                </v:textbox>
              </v:rect>
            </w:pict>
          </mc:Fallback>
        </mc:AlternateContent>
      </w:r>
      <w:r w:rsidRPr="00D3324C">
        <w:rPr>
          <w:rFonts w:ascii="Garamond" w:hAnsi="Garamond"/>
          <w:noProof/>
          <w:sz w:val="24"/>
          <w:lang w:eastAsia="fr-FR"/>
        </w:rPr>
        <mc:AlternateContent>
          <mc:Choice Requires="wps">
            <w:drawing>
              <wp:anchor distT="0" distB="0" distL="114300" distR="114300" simplePos="0" relativeHeight="251678720" behindDoc="0" locked="0" layoutInCell="1" allowOverlap="1" wp14:anchorId="3AD59CAB" wp14:editId="2FE82A15">
                <wp:simplePos x="0" y="0"/>
                <wp:positionH relativeFrom="margin">
                  <wp:posOffset>2808605</wp:posOffset>
                </wp:positionH>
                <wp:positionV relativeFrom="paragraph">
                  <wp:posOffset>224790</wp:posOffset>
                </wp:positionV>
                <wp:extent cx="1664970" cy="889000"/>
                <wp:effectExtent l="0" t="0" r="0" b="6350"/>
                <wp:wrapNone/>
                <wp:docPr id="2" name="Rectangle 19"/>
                <wp:cNvGraphicFramePr/>
                <a:graphic xmlns:a="http://schemas.openxmlformats.org/drawingml/2006/main">
                  <a:graphicData uri="http://schemas.microsoft.com/office/word/2010/wordprocessingShape">
                    <wps:wsp>
                      <wps:cNvSpPr/>
                      <wps:spPr>
                        <a:xfrm>
                          <a:off x="0" y="0"/>
                          <a:ext cx="1664970" cy="889000"/>
                        </a:xfrm>
                        <a:prstGeom prst="rect">
                          <a:avLst/>
                        </a:prstGeom>
                        <a:solidFill>
                          <a:srgbClr val="4EA72E">
                            <a:lumMod val="60000"/>
                            <a:lumOff val="40000"/>
                          </a:srgbClr>
                        </a:solidFill>
                        <a:ln w="12700" cap="flat" cmpd="sng" algn="ctr">
                          <a:noFill/>
                          <a:prstDash val="solid"/>
                          <a:miter lim="800000"/>
                        </a:ln>
                        <a:effectLst/>
                      </wps:spPr>
                      <wps:txbx>
                        <w:txbxContent>
                          <w:p w14:paraId="57A1CA4E"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3AD59CAB" id="_x0000_s1032" style="position:absolute;left:0;text-align:left;margin-left:221.15pt;margin-top:17.7pt;width:131.1pt;height:70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" fillcolor="#8ed973" stroked="f" strokeweight="1pt">
                <v:textbox>
                  <w:txbxContent>
                    <w:p w14:paraId="57A1CA4E" w14:textId="77777777" w:rsidR="0036394E" w:rsidRPr="00594D08" w:rsidRDefault="0036394E" w:rsidP="002C07A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p>
                  </w:txbxContent>
                </v:textbox>
                <w10:wrap anchorx="margin"/>
              </v:rect>
            </w:pict>
          </mc:Fallback>
        </mc:AlternateContent>
      </w:r>
      <w:r w:rsidRPr="00D3324C">
        <w:rPr>
          <w:rFonts w:ascii="Garamond" w:hAnsi="Garamond"/>
          <w:noProof/>
          <w:sz w:val="24"/>
          <w:lang w:eastAsia="fr-FR"/>
        </w:rPr>
        <mc:AlternateContent>
          <mc:Choice Requires="wps">
            <w:drawing>
              <wp:anchor distT="0" distB="0" distL="114300" distR="114300" simplePos="0" relativeHeight="251679744" behindDoc="0" locked="0" layoutInCell="1" allowOverlap="1" wp14:anchorId="78A338EC" wp14:editId="28CBB903">
                <wp:simplePos x="0" y="0"/>
                <wp:positionH relativeFrom="margin">
                  <wp:posOffset>4707255</wp:posOffset>
                </wp:positionH>
                <wp:positionV relativeFrom="paragraph">
                  <wp:posOffset>237490</wp:posOffset>
                </wp:positionV>
                <wp:extent cx="1581150" cy="844550"/>
                <wp:effectExtent l="0" t="0" r="0" b="0"/>
                <wp:wrapNone/>
                <wp:docPr id="3" name="Rectangle 2">
                  <a:extLst xmlns:a="http://schemas.openxmlformats.org/drawingml/2006/main">
                    <a:ext uri="{FF2B5EF4-FFF2-40B4-BE49-F238E27FC236}">
                      <a16:creationId xmlns:a16="http://schemas.microsoft.com/office/drawing/2014/main" id="{47E0CA1B-4646-6410-3A27-737247D139E2}"/>
                    </a:ext>
                  </a:extLst>
                </wp:docPr>
                <wp:cNvGraphicFramePr/>
                <a:graphic xmlns:a="http://schemas.openxmlformats.org/drawingml/2006/main">
                  <a:graphicData uri="http://schemas.microsoft.com/office/word/2010/wordprocessingShape">
                    <wps:wsp>
                      <wps:cNvSpPr/>
                      <wps:spPr>
                        <a:xfrm>
                          <a:off x="0" y="0"/>
                          <a:ext cx="1581150" cy="844550"/>
                        </a:xfrm>
                        <a:prstGeom prst="rect">
                          <a:avLst/>
                        </a:prstGeom>
                        <a:solidFill>
                          <a:srgbClr val="4EA72E">
                            <a:lumMod val="60000"/>
                            <a:lumOff val="40000"/>
                          </a:srgbClr>
                        </a:solidFill>
                        <a:ln w="12700" cap="flat" cmpd="sng" algn="ctr">
                          <a:noFill/>
                          <a:prstDash val="solid"/>
                          <a:miter lim="800000"/>
                        </a:ln>
                        <a:effectLst/>
                      </wps:spPr>
                      <wps:txbx>
                        <w:txbxContent>
                          <w:p w14:paraId="0D1F11F9" w14:textId="77777777" w:rsidR="0036394E" w:rsidRPr="00C15FA5" w:rsidRDefault="0036394E" w:rsidP="002C07A9">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78A338EC" id="_x0000_s1033" style="position:absolute;left:0;text-align:left;margin-left:370.65pt;margin-top:18.7pt;width:124.5pt;height: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" fillcolor="#8ed973" stroked="f" strokeweight="1pt">
                <v:textbox>
                  <w:txbxContent>
                    <w:p w14:paraId="0D1F11F9" w14:textId="77777777" w:rsidR="0036394E" w:rsidRPr="00C15FA5" w:rsidRDefault="0036394E" w:rsidP="002C07A9">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p>
    <w:p w14:paraId="1EA13E20" w14:textId="77777777" w:rsidR="002C07A9" w:rsidRPr="00D3324C" w:rsidRDefault="002C07A9" w:rsidP="004A57EE">
      <w:pPr>
        <w:spacing w:line="240" w:lineRule="auto"/>
        <w:jc w:val="both"/>
        <w:rPr>
          <w:rFonts w:ascii="Garamond" w:hAnsi="Garamond"/>
          <w:sz w:val="24"/>
        </w:rPr>
      </w:pPr>
    </w:p>
    <w:p w14:paraId="2AD92279" w14:textId="77777777" w:rsidR="002C07A9" w:rsidRPr="00D3324C" w:rsidRDefault="002C07A9" w:rsidP="004A57EE">
      <w:pPr>
        <w:spacing w:line="240" w:lineRule="auto"/>
        <w:jc w:val="both"/>
        <w:rPr>
          <w:rFonts w:ascii="Garamond" w:hAnsi="Garamond"/>
          <w:sz w:val="24"/>
        </w:rPr>
      </w:pPr>
    </w:p>
    <w:p w14:paraId="670C556B" w14:textId="77777777" w:rsidR="002C07A9" w:rsidRPr="00D3324C" w:rsidRDefault="002C07A9" w:rsidP="004A57EE">
      <w:pPr>
        <w:spacing w:line="240" w:lineRule="auto"/>
        <w:jc w:val="both"/>
        <w:rPr>
          <w:rFonts w:ascii="Garamond" w:hAnsi="Garamond"/>
          <w:sz w:val="24"/>
        </w:rPr>
      </w:pPr>
    </w:p>
    <w:p w14:paraId="5F35E56D" w14:textId="77777777" w:rsidR="006529B4" w:rsidRPr="00D3324C" w:rsidRDefault="006529B4" w:rsidP="004A57EE">
      <w:pPr>
        <w:spacing w:before="240" w:line="240" w:lineRule="auto"/>
        <w:jc w:val="both"/>
        <w:rPr>
          <w:rFonts w:ascii="Garamond" w:hAnsi="Garamond"/>
          <w:bCs/>
          <w:sz w:val="24"/>
        </w:rPr>
      </w:pPr>
      <w:bookmarkStart w:id="19" w:name="_Hlk217399244"/>
    </w:p>
    <w:p w14:paraId="31AF7498" w14:textId="77777777" w:rsidR="002C07A9" w:rsidRPr="00D3324C" w:rsidRDefault="002C07A9" w:rsidP="004A57EE">
      <w:pPr>
        <w:spacing w:before="240" w:line="240" w:lineRule="auto"/>
        <w:jc w:val="both"/>
        <w:rPr>
          <w:rFonts w:ascii="Garamond" w:hAnsi="Garamond"/>
          <w:sz w:val="24"/>
        </w:rPr>
      </w:pPr>
      <w:r w:rsidRPr="00D3324C">
        <w:rPr>
          <w:rFonts w:ascii="Garamond" w:hAnsi="Garamond"/>
          <w:bCs/>
          <w:sz w:val="24"/>
        </w:rPr>
        <w:t xml:space="preserve">Dans l'ensemble des composantes du projet, les investissements visent à atteindre deux objectifs principaux : </w:t>
      </w:r>
    </w:p>
    <w:p w14:paraId="3318B792" w14:textId="77777777" w:rsidR="002C07A9" w:rsidRPr="00D3324C" w:rsidRDefault="002C07A9" w:rsidP="00255758">
      <w:pPr>
        <w:numPr>
          <w:ilvl w:val="0"/>
          <w:numId w:val="5"/>
        </w:numPr>
        <w:spacing w:after="0" w:line="240" w:lineRule="auto"/>
        <w:jc w:val="both"/>
        <w:rPr>
          <w:rFonts w:ascii="Garamond" w:hAnsi="Garamond"/>
          <w:sz w:val="24"/>
        </w:rPr>
      </w:pPr>
      <w:r w:rsidRPr="00D3324C">
        <w:rPr>
          <w:rFonts w:ascii="Garamond" w:hAnsi="Garamond"/>
          <w:b/>
          <w:bCs/>
          <w:sz w:val="24"/>
        </w:rPr>
        <w:t>Réduire la vulnérabilité climatique</w:t>
      </w:r>
      <w:r w:rsidRPr="00D3324C">
        <w:rPr>
          <w:rFonts w:ascii="Garamond" w:hAnsi="Garamond"/>
          <w:sz w:val="24"/>
        </w:rPr>
        <w:t>, principalement à l'érosion côtière et aux inondations dues à de fortes ondes de tempête et à l'élévation du niveau de la mer, aux crues soudaines, aux chaleurs extrêmes et aux incendies de forêt provoqués par le climat.</w:t>
      </w:r>
    </w:p>
    <w:p w14:paraId="56473966" w14:textId="77777777" w:rsidR="002C07A9" w:rsidRPr="00D3324C" w:rsidRDefault="002C07A9" w:rsidP="00255758">
      <w:pPr>
        <w:numPr>
          <w:ilvl w:val="0"/>
          <w:numId w:val="5"/>
        </w:numPr>
        <w:spacing w:after="0" w:line="240" w:lineRule="auto"/>
        <w:jc w:val="both"/>
        <w:rPr>
          <w:rFonts w:ascii="Garamond" w:hAnsi="Garamond"/>
          <w:sz w:val="24"/>
        </w:rPr>
      </w:pPr>
      <w:r w:rsidRPr="00D3324C">
        <w:rPr>
          <w:rFonts w:ascii="Garamond" w:hAnsi="Garamond"/>
          <w:b/>
          <w:bCs/>
          <w:sz w:val="24"/>
        </w:rPr>
        <w:lastRenderedPageBreak/>
        <w:t>Maximiser les avantages de l'intégration régionale</w:t>
      </w:r>
      <w:r w:rsidRPr="00D3324C">
        <w:rPr>
          <w:rFonts w:ascii="Garamond" w:hAnsi="Garamond"/>
          <w:bCs/>
          <w:sz w:val="24"/>
        </w:rPr>
        <w:t xml:space="preserve"> </w:t>
      </w:r>
      <w:r w:rsidRPr="00D3324C">
        <w:rPr>
          <w:rFonts w:ascii="Garamond" w:hAnsi="Garamond"/>
          <w:sz w:val="24"/>
        </w:rPr>
        <w:t>en améliorant l'accessibilité des infrastructures et des services pour les populations transfrontalières, en facilitant les échanges et les déplacements transfrontaliers et en développant les opportunités économiques local au profit des communautés ciblées.  Par conséquent, les sous-projets seront sélectionnés, priorisés et planifiés en fonction de leur capacité à répondre à ces deux objectifs.</w:t>
      </w:r>
    </w:p>
    <w:p w14:paraId="0571E456" w14:textId="77777777" w:rsidR="002C07A9" w:rsidRPr="00D3324C" w:rsidRDefault="002C07A9" w:rsidP="004A57EE">
      <w:pPr>
        <w:spacing w:line="240" w:lineRule="auto"/>
        <w:jc w:val="both"/>
        <w:rPr>
          <w:rFonts w:ascii="Garamond" w:hAnsi="Garamond"/>
          <w:sz w:val="24"/>
        </w:rPr>
      </w:pPr>
      <w:bookmarkStart w:id="20" w:name="_Hlk217399352"/>
      <w:bookmarkEnd w:id="19"/>
      <w:r w:rsidRPr="00D3324C">
        <w:rPr>
          <w:rFonts w:ascii="Garamond" w:hAnsi="Garamond"/>
          <w:sz w:val="24"/>
        </w:rPr>
        <w:t>Le projet bénéficiera à une population totale de 305.493 habitants issue des communautés et wilayas frontalières de la VFS. Les bénéficiaires directs dans les 4 wilayas de la zone d'intervention du projet que sont : Brakna, Gorgol, Trarza et </w:t>
      </w:r>
      <w:proofErr w:type="spellStart"/>
      <w:r w:rsidRPr="00D3324C">
        <w:rPr>
          <w:rFonts w:ascii="Garamond" w:hAnsi="Garamond"/>
          <w:sz w:val="24"/>
        </w:rPr>
        <w:t>Guidimagha</w:t>
      </w:r>
      <w:proofErr w:type="spellEnd"/>
      <w:r w:rsidRPr="00D3324C">
        <w:rPr>
          <w:rFonts w:ascii="Garamond" w:hAnsi="Garamond"/>
          <w:sz w:val="24"/>
        </w:rPr>
        <w:t>. Les bénéficiaires directs sont principalement les jeunes et les femmes vulnérables de 17 Communes réparties entre ces 4 wilayas.</w:t>
      </w:r>
    </w:p>
    <w:bookmarkEnd w:id="20"/>
    <w:p w14:paraId="7D516864" w14:textId="77777777" w:rsidR="002C07A9" w:rsidRPr="00D3324C" w:rsidRDefault="002C07A9" w:rsidP="004A57EE">
      <w:pPr>
        <w:spacing w:line="240" w:lineRule="auto"/>
        <w:jc w:val="both"/>
        <w:rPr>
          <w:rFonts w:ascii="Garamond" w:hAnsi="Garamond"/>
          <w:sz w:val="24"/>
          <w:lang w:val="fr-BE"/>
        </w:rPr>
      </w:pPr>
      <w:proofErr w:type="gramStart"/>
      <w:r w:rsidRPr="00D3324C">
        <w:rPr>
          <w:rFonts w:ascii="Garamond" w:hAnsi="Garamond"/>
          <w:sz w:val="24"/>
          <w:lang w:val="fr-BE"/>
        </w:rPr>
        <w:t>Suite au</w:t>
      </w:r>
      <w:proofErr w:type="gramEnd"/>
      <w:r w:rsidRPr="00D3324C">
        <w:rPr>
          <w:rFonts w:ascii="Garamond" w:hAnsi="Garamond"/>
          <w:sz w:val="24"/>
          <w:lang w:val="fr-BE"/>
        </w:rPr>
        <w:t xml:space="preserve"> screening environnemental et social, certains « sous-projets » identifiés dans le cadre de ce </w:t>
      </w:r>
      <w:r w:rsidRPr="00D3324C">
        <w:rPr>
          <w:rFonts w:ascii="Garamond" w:hAnsi="Garamond"/>
          <w:sz w:val="24"/>
        </w:rPr>
        <w:t>programme d’investissement rapide</w:t>
      </w:r>
      <w:r w:rsidRPr="00D3324C">
        <w:rPr>
          <w:rFonts w:ascii="Garamond" w:hAnsi="Garamond"/>
          <w:sz w:val="24"/>
          <w:lang w:val="fr-BE"/>
        </w:rPr>
        <w:t xml:space="preserve">, pourraient avoir des effets négatifs sur l’environnement physique et humain et exiger ainsi l’application des dispositions des normes environnementales et sociales de la Banque mondiale, mais également l’application de la législation nationale en matière d’évaluation environnementale. </w:t>
      </w:r>
    </w:p>
    <w:p w14:paraId="371ECA87"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C’est dans ce cadre que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(PGPP), Plan de Mobilisation des Parties Prenantes (PMPP), Procédures de Gestion de la Main d’Œuvre (PGMO), Plan d’action d’atténuation et de réponse aux VBG/EAS, HS et du Mécanisme de Gestion des Plaintes (MGP), et avec lesquels tous les sous-projets doivent être en conformité.</w:t>
      </w:r>
      <w:bookmarkStart w:id="21" w:name="_Hlk217399385"/>
    </w:p>
    <w:p w14:paraId="334C5CCF"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Dans le cadre de la programmation des interventions du PRDC-VFS-MR, la commune de Kaédi et les leaders communautaires font de leur priorité le </w:t>
      </w:r>
      <w:bookmarkStart w:id="22" w:name="_Hlk217369905"/>
      <w:bookmarkStart w:id="23" w:name="_Hlk217948559"/>
      <w:r w:rsidRPr="00D3324C">
        <w:rPr>
          <w:rFonts w:ascii="Garamond" w:hAnsi="Garamond"/>
          <w:sz w:val="24"/>
          <w:lang w:val="fr-BE"/>
        </w:rPr>
        <w:t xml:space="preserve">sous-projet de </w:t>
      </w:r>
      <w:bookmarkEnd w:id="21"/>
      <w:bookmarkEnd w:id="22"/>
      <w:r w:rsidRPr="00D3324C">
        <w:rPr>
          <w:rFonts w:ascii="Garamond" w:hAnsi="Garamond"/>
          <w:bCs/>
          <w:sz w:val="24"/>
        </w:rPr>
        <w:t>réalisation d’un pavage en pierrées maçonnées d’une piste d’accueil et d’accès au bord du fleuve (Kaédi</w:t>
      </w:r>
      <w:r w:rsidRPr="00D3324C">
        <w:rPr>
          <w:rFonts w:ascii="Garamond" w:hAnsi="Garamond"/>
          <w:sz w:val="24"/>
        </w:rPr>
        <w:t>)</w:t>
      </w:r>
      <w:bookmarkEnd w:id="23"/>
      <w:r w:rsidRPr="00D3324C">
        <w:rPr>
          <w:rFonts w:ascii="Garamond" w:hAnsi="Garamond"/>
          <w:sz w:val="24"/>
        </w:rPr>
        <w:t xml:space="preserve">.Le processus de sélection environnementale et sociale du sous-projet </w:t>
      </w:r>
      <w:r w:rsidRPr="00D3324C">
        <w:rPr>
          <w:rFonts w:ascii="Garamond" w:hAnsi="Garamond"/>
          <w:bCs/>
          <w:sz w:val="24"/>
        </w:rPr>
        <w:t xml:space="preserve"> de réalisation d’un pavage en pierrées maçonnées d’une piste d’accueil et d’accès au bord du fleuve (Kaédi)</w:t>
      </w:r>
      <w:r w:rsidRPr="00D3324C">
        <w:rPr>
          <w:rFonts w:ascii="Garamond" w:hAnsi="Garamond"/>
          <w:sz w:val="24"/>
        </w:rPr>
        <w:t xml:space="preserve">lors de sa sélection pour financement par le </w:t>
      </w:r>
      <w:bookmarkStart w:id="24" w:name="_Hlk214552101"/>
      <w:r w:rsidRPr="00D3324C">
        <w:rPr>
          <w:rFonts w:ascii="Garamond" w:hAnsi="Garamond"/>
          <w:sz w:val="24"/>
        </w:rPr>
        <w:t xml:space="preserve">PRDC-VFS-MR </w:t>
      </w:r>
      <w:bookmarkEnd w:id="24"/>
      <w:r w:rsidRPr="00D3324C">
        <w:rPr>
          <w:rFonts w:ascii="Garamond" w:hAnsi="Garamond"/>
          <w:sz w:val="24"/>
        </w:rPr>
        <w:t xml:space="preserve">a démontré qu’il est classé en Catégorie B, selon les décrets 94/2004 et 105/2007 relatifs à l’EIE, et donc assujetti   à une Notice d’Impact sur l’Environnement. Les directives et termes de référence de l’article 8 du décret N°095/2004 et du décret N°105/2007 visent à déterminer le contenu et les conditions minimales devant être respectées. </w:t>
      </w:r>
    </w:p>
    <w:p w14:paraId="13913AC8" w14:textId="77777777" w:rsidR="002C07A9" w:rsidRPr="00D3324C" w:rsidRDefault="002C07A9" w:rsidP="004A57EE">
      <w:pPr>
        <w:spacing w:line="240" w:lineRule="auto"/>
        <w:jc w:val="both"/>
        <w:rPr>
          <w:rFonts w:ascii="Garamond" w:hAnsi="Garamond"/>
          <w:b/>
          <w:sz w:val="24"/>
        </w:rPr>
      </w:pPr>
      <w:bookmarkStart w:id="25" w:name="_Hlk217399449"/>
      <w:r w:rsidRPr="00D3324C">
        <w:rPr>
          <w:rFonts w:ascii="Garamond" w:hAnsi="Garamond"/>
          <w:sz w:val="24"/>
        </w:rPr>
        <w:t xml:space="preserve">C’est à ce titre que la présente la Notice d’Impact Environnemental et Social (NIES) a été réalisée pour </w:t>
      </w:r>
      <w:bookmarkStart w:id="26" w:name="_Hlk216001234"/>
      <w:r w:rsidRPr="00D3324C">
        <w:rPr>
          <w:rFonts w:ascii="Garamond" w:hAnsi="Garamond"/>
          <w:sz w:val="24"/>
        </w:rPr>
        <w:t xml:space="preserve">le sous-projet </w:t>
      </w:r>
      <w:bookmarkEnd w:id="26"/>
      <w:r w:rsidRPr="00D3324C">
        <w:rPr>
          <w:rFonts w:ascii="Garamond" w:hAnsi="Garamond"/>
          <w:sz w:val="24"/>
          <w:lang w:val="fr-BE"/>
        </w:rPr>
        <w:t>d’aménagement d’un espace vert entre les locaux de la wilaya et la commune de Kaédi</w:t>
      </w:r>
      <w:r w:rsidRPr="00D3324C">
        <w:rPr>
          <w:rFonts w:ascii="Garamond" w:hAnsi="Garamond"/>
          <w:sz w:val="24"/>
        </w:rPr>
        <w:t xml:space="preserve">, en conformité avec le régime juridique de l’EIES en Mauritanie est défini par les décrets N°2004-094 et N°2007-105. </w:t>
      </w:r>
      <w:bookmarkStart w:id="27" w:name="_Hlk217401814"/>
      <w:bookmarkEnd w:id="25"/>
      <w:r w:rsidRPr="00D3324C">
        <w:rPr>
          <w:rFonts w:ascii="Garamond" w:hAnsi="Garamond"/>
          <w:b/>
          <w:sz w:val="24"/>
        </w:rPr>
        <w:t xml:space="preserve"> </w:t>
      </w:r>
    </w:p>
    <w:p w14:paraId="4588CC5E"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p>
    <w:bookmarkStart w:id="28" w:name="_Toc239977966"/>
    <w:bookmarkEnd w:id="27"/>
    <w:p w14:paraId="2C151774" w14:textId="77777777" w:rsidR="002C07A9" w:rsidRPr="00D3324C" w:rsidRDefault="002C07A9" w:rsidP="00255758">
      <w:pPr>
        <w:keepNext/>
        <w:keepLines/>
        <w:numPr>
          <w:ilvl w:val="1"/>
          <w:numId w:val="13"/>
        </w:numPr>
        <w:spacing w:before="40" w:after="0" w:line="240" w:lineRule="auto"/>
        <w:outlineLvl w:val="1"/>
        <w:rPr>
          <w:rFonts w:ascii="Garamond" w:eastAsiaTheme="majorEastAsia" w:hAnsi="Garamond" w:cstheme="majorBidi"/>
          <w:b/>
          <w:sz w:val="24"/>
          <w:szCs w:val="24"/>
        </w:rPr>
      </w:pPr>
      <w:r w:rsidRPr="00D3324C">
        <w:rPr>
          <w:rFonts w:ascii="Garamond" w:eastAsiaTheme="majorEastAsia" w:hAnsi="Garamond" w:cstheme="majorBidi"/>
          <w:b/>
          <w:noProof/>
          <w:sz w:val="24"/>
          <w:szCs w:val="24"/>
          <w:lang w:eastAsia="fr-FR"/>
        </w:rPr>
        <mc:AlternateContent>
          <mc:Choice Requires="wpi">
            <w:drawing>
              <wp:anchor distT="0" distB="0" distL="114300" distR="114300" simplePos="0" relativeHeight="251682816" behindDoc="0" locked="0" layoutInCell="1" allowOverlap="1" wp14:anchorId="2A85648F" wp14:editId="5A6F8BD4">
                <wp:simplePos x="0" y="0"/>
                <wp:positionH relativeFrom="column">
                  <wp:posOffset>-1422030</wp:posOffset>
                </wp:positionH>
                <wp:positionV relativeFrom="paragraph">
                  <wp:posOffset>-312160</wp:posOffset>
                </wp:positionV>
                <wp:extent cx="157680" cy="473760"/>
                <wp:effectExtent l="57150" t="38100" r="52070" b="40640"/>
                <wp:wrapNone/>
                <wp:docPr id="7" name="Encre 7"/>
                <wp:cNvGraphicFramePr/>
                <a:graphic xmlns:a="http://schemas.openxmlformats.org/drawingml/2006/main">
                  <a:graphicData uri="http://schemas.microsoft.com/office/word/2010/wordprocessingInk">
                    <w14:contentPart bwMode="auto" r:id="rId28">
                      <w14:nvContentPartPr>
                        <w14:cNvContentPartPr/>
                      </w14:nvContentPartPr>
                      <w14:xfrm>
                        <a:off x="0" y="0"/>
                        <a:ext cx="157680" cy="473760"/>
                      </w14:xfrm>
                    </w14:contentPart>
                  </a:graphicData>
                </a:graphic>
              </wp:anchor>
            </w:drawing>
          </mc:Choice>
          <mc:Fallback>
            <w:pict>
              <v:shape w14:anchorId="30977FA5" id="Encre 7" o:spid="_x0000_s1026" type="#_x0000_t75" style="position:absolute;margin-left:-112.65pt;margin-top:-25.3pt;width:13.8pt;height:38.7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">
                <v:imagedata r:id="rId29" o:title=""/>
              </v:shape>
            </w:pict>
          </mc:Fallback>
        </mc:AlternateContent>
      </w:r>
      <w:r w:rsidRPr="00D3324C">
        <w:rPr>
          <w:rFonts w:ascii="Garamond" w:eastAsiaTheme="majorEastAsia" w:hAnsi="Garamond" w:cstheme="majorBidi"/>
          <w:b/>
          <w:sz w:val="24"/>
          <w:szCs w:val="24"/>
        </w:rPr>
        <w:t>Objectif de l’étude :</w:t>
      </w:r>
      <w:bookmarkEnd w:id="28"/>
    </w:p>
    <w:p w14:paraId="403186CC" w14:textId="77777777" w:rsidR="002C07A9" w:rsidRPr="00D3324C" w:rsidRDefault="002C07A9" w:rsidP="004A57EE">
      <w:pPr>
        <w:spacing w:line="240" w:lineRule="auto"/>
        <w:jc w:val="both"/>
        <w:rPr>
          <w:rFonts w:ascii="Garamond" w:hAnsi="Garamond"/>
          <w:bCs/>
          <w:sz w:val="24"/>
        </w:rPr>
      </w:pPr>
      <w:r w:rsidRPr="00D3324C">
        <w:rPr>
          <w:rFonts w:ascii="Garamond" w:hAnsi="Garamond"/>
          <w:sz w:val="24"/>
          <w:lang w:val="fr-BE"/>
        </w:rPr>
        <w:t xml:space="preserve">L’objectif global de cette étude est la réalisation d’une NIES du </w:t>
      </w:r>
      <w:bookmarkStart w:id="29" w:name="_Hlk217326560"/>
      <w:r w:rsidRPr="00D3324C">
        <w:rPr>
          <w:rFonts w:ascii="Garamond" w:hAnsi="Garamond"/>
          <w:sz w:val="24"/>
          <w:lang w:val="fr-BE"/>
        </w:rPr>
        <w:t xml:space="preserve">sous-projet : </w:t>
      </w:r>
      <w:bookmarkEnd w:id="29"/>
      <w:r w:rsidRPr="00D3324C">
        <w:rPr>
          <w:rFonts w:ascii="Garamond" w:hAnsi="Garamond"/>
          <w:bCs/>
          <w:sz w:val="24"/>
        </w:rPr>
        <w:t xml:space="preserve">Réalisation </w:t>
      </w:r>
      <w:r w:rsidRPr="00D3324C">
        <w:rPr>
          <w:rFonts w:ascii="Garamond" w:hAnsi="Garamond"/>
          <w:sz w:val="24"/>
          <w:lang w:val="fr-BE"/>
        </w:rPr>
        <w:t>d’aménagement d’un espace vert entre les locaux de la wilaya et la commune de Kaédi</w:t>
      </w:r>
      <w:r w:rsidRPr="00D3324C">
        <w:rPr>
          <w:rFonts w:ascii="Garamond" w:hAnsi="Garamond"/>
          <w:bCs/>
          <w:sz w:val="24"/>
        </w:rPr>
        <w:t>.</w:t>
      </w:r>
    </w:p>
    <w:p w14:paraId="470D08CA"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Le but de l’étude envisagée est d'identifier les éléments sensibles existant dans l'environnement des sous-projet, de déterminer les parties des sous-projet susceptibles d'avoir des impacts sur l'environnement naturel et humain, d’évaluer les risques et impacts environnementaux et sociaux potentiels des sous-projet pendant les travaux et pendant l’exploitation, et de définir des mesures et actions de bonification des impacts positifs et d'atténuation des impacts négatifs, pendant les travaux et pendant l’exploitation, </w:t>
      </w:r>
      <w:r w:rsidRPr="00D3324C">
        <w:rPr>
          <w:rFonts w:ascii="Garamond" w:hAnsi="Garamond"/>
          <w:sz w:val="24"/>
        </w:rPr>
        <w:lastRenderedPageBreak/>
        <w:t>afin de garantir leurs durabilité environnementale et sociale et de proposer un plan de gestion environnementale et sociale (PGES) contenant les mesures de mitigation qui seront appliquées afin d’assurer la conformité avec les exigences de la Mauritanie en matière de gestion environnementale et sociale des projets et les normes environnementales et sociales de la Banque Mondiale.</w:t>
      </w:r>
    </w:p>
    <w:p w14:paraId="5A170E90" w14:textId="77777777" w:rsidR="002C07A9" w:rsidRPr="00D3324C" w:rsidRDefault="002C07A9" w:rsidP="00276070">
      <w:pPr>
        <w:spacing w:after="0" w:line="240" w:lineRule="auto"/>
        <w:jc w:val="both"/>
        <w:rPr>
          <w:rFonts w:ascii="Garamond" w:hAnsi="Garamond"/>
          <w:sz w:val="24"/>
          <w:lang w:val="fr-BE"/>
        </w:rPr>
      </w:pPr>
      <w:r w:rsidRPr="00D3324C">
        <w:rPr>
          <w:rFonts w:ascii="Garamond" w:hAnsi="Garamond"/>
          <w:sz w:val="24"/>
          <w:lang w:val="fr-BE"/>
        </w:rPr>
        <w:t>Les objectifs spécifiques poursuivis dans le cadre de cette étude sont les suivants :</w:t>
      </w:r>
    </w:p>
    <w:p w14:paraId="41969AB5"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Appliquer les obligations réglementaires de la République Islamique de Mauritanie de manière à obtenir l’avis de faisabilité environnementale et sociale délivré par le ministère en charge de l’environnement DECE/MDEDD.</w:t>
      </w:r>
    </w:p>
    <w:p w14:paraId="49B9D6EA"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Satisfaire aux normes environnementales et sociales de la Banque mondiale.</w:t>
      </w:r>
    </w:p>
    <w:p w14:paraId="79769B95"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Identifier et évaluer les conditions initiales sociales et environnementales au niveau du site de chaque sous-projet.</w:t>
      </w:r>
    </w:p>
    <w:p w14:paraId="563B9565"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 xml:space="preserve">Identifier et évaluer les impacts potentiels liés aux travaux et à la mise en service des infrastructures  proposées, en particulier mais de façon non limitative : la gestion des déchets et ordures, l’évacuation des eaux usées, l’érosion, la santé et la sécurité des travailleurs et de la communauté, </w:t>
      </w:r>
      <w:proofErr w:type="spellStart"/>
      <w:r w:rsidRPr="00D3324C">
        <w:rPr>
          <w:rFonts w:ascii="Garamond" w:hAnsi="Garamond"/>
          <w:sz w:val="24"/>
          <w:lang w:val="fr-BE"/>
        </w:rPr>
        <w:t>etc</w:t>
      </w:r>
      <w:proofErr w:type="spellEnd"/>
      <w:r w:rsidRPr="00D3324C">
        <w:rPr>
          <w:rFonts w:ascii="Garamond" w:hAnsi="Garamond"/>
          <w:sz w:val="24"/>
          <w:lang w:val="fr-BE"/>
        </w:rPr>
        <w:t xml:space="preserve"> … et proposer des recommandations appropriées visant à éviter, atténuer ou compenser les impacts négatifs résiduels, tout en différenciant les mesures des travaux et de celles de la phase d’exploitation de l’infrastructure.</w:t>
      </w:r>
    </w:p>
    <w:p w14:paraId="46DF1DAE"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 xml:space="preserve">Evaluer le sous-projet au regard de la conformité avec le CGES et le CPR du </w:t>
      </w:r>
      <w:r w:rsidRPr="00D3324C">
        <w:rPr>
          <w:rFonts w:ascii="Garamond" w:hAnsi="Garamond"/>
          <w:sz w:val="24"/>
        </w:rPr>
        <w:t xml:space="preserve">PRDC-VFS-MR </w:t>
      </w:r>
      <w:r w:rsidRPr="00D3324C">
        <w:rPr>
          <w:rFonts w:ascii="Garamond" w:hAnsi="Garamond"/>
          <w:sz w:val="24"/>
          <w:lang w:val="fr-BE"/>
        </w:rPr>
        <w:t>tout en tenant compte de la législation environnementale et sociale au niveau national et des normes environnementales et sociales de la Banque mondiale, et faire des recommandations appropriées pour une atténuation et une gestion des impacts néfastes environnementaux et sociaux des sous projets.</w:t>
      </w:r>
    </w:p>
    <w:p w14:paraId="78827BD1"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Evaluer les besoins en renforcement des capacités des communes en matière de gestion environnementale et sociale, d’organisation et proposer des mesures de renforcement, si nécessaire.</w:t>
      </w:r>
    </w:p>
    <w:p w14:paraId="40D4F870" w14:textId="77777777" w:rsidR="002C07A9" w:rsidRPr="00D3324C" w:rsidRDefault="002C07A9" w:rsidP="00255758">
      <w:pPr>
        <w:numPr>
          <w:ilvl w:val="0"/>
          <w:numId w:val="7"/>
        </w:numPr>
        <w:spacing w:after="0" w:line="240" w:lineRule="auto"/>
        <w:jc w:val="both"/>
        <w:rPr>
          <w:rFonts w:ascii="Garamond" w:hAnsi="Garamond"/>
          <w:sz w:val="24"/>
          <w:lang w:val="fr-BE"/>
        </w:rPr>
      </w:pPr>
      <w:r w:rsidRPr="00D3324C">
        <w:rPr>
          <w:rFonts w:ascii="Garamond" w:hAnsi="Garamond"/>
          <w:sz w:val="24"/>
          <w:lang w:val="fr-BE"/>
        </w:rPr>
        <w:t>Prendre en compte la perception et les préoccupations des populations riveraines des zones des sous-projets en particulier, afin de les prendre en compte dans les mesures d’évitement, de réduction, de compensation et de bonification. </w:t>
      </w:r>
    </w:p>
    <w:p w14:paraId="454BAFBD" w14:textId="77777777" w:rsidR="002C07A9" w:rsidRPr="00D3324C" w:rsidRDefault="002C07A9" w:rsidP="00276070">
      <w:pPr>
        <w:spacing w:after="0" w:line="240" w:lineRule="auto"/>
        <w:jc w:val="both"/>
        <w:rPr>
          <w:rFonts w:ascii="Garamond" w:hAnsi="Garamond"/>
          <w:sz w:val="24"/>
          <w:lang w:val="fr-BE"/>
        </w:rPr>
      </w:pPr>
      <w:r w:rsidRPr="00D3324C">
        <w:rPr>
          <w:rFonts w:ascii="Garamond" w:hAnsi="Garamond"/>
          <w:sz w:val="24"/>
          <w:lang w:val="fr-BE"/>
        </w:rPr>
        <w:t xml:space="preserve">Pour ce faire, une descente sur le terrain du site du sous projet sera effectuée en vue </w:t>
      </w:r>
      <w:proofErr w:type="gramStart"/>
      <w:r w:rsidRPr="00D3324C">
        <w:rPr>
          <w:rFonts w:ascii="Garamond" w:hAnsi="Garamond"/>
          <w:sz w:val="24"/>
          <w:lang w:val="fr-BE"/>
        </w:rPr>
        <w:t>de faire</w:t>
      </w:r>
      <w:proofErr w:type="gramEnd"/>
      <w:r w:rsidRPr="00D3324C">
        <w:rPr>
          <w:rFonts w:ascii="Garamond" w:hAnsi="Garamond"/>
          <w:sz w:val="24"/>
          <w:lang w:val="fr-BE"/>
        </w:rPr>
        <w:t xml:space="preserve"> le travail requis par l’établissement de la situation de référence initiale du sous-projet mais également pour s’entretenir avec les acteurs et parties prenantes concernées sur les différents aspects relatifs aux impacts (environnementaux et sociaux) potentiels et à leur mitigation éventuelle.</w:t>
      </w:r>
    </w:p>
    <w:p w14:paraId="03A1B157" w14:textId="77777777" w:rsidR="002C07A9" w:rsidRPr="00D3324C" w:rsidRDefault="002C07A9" w:rsidP="00255758">
      <w:pPr>
        <w:keepNext/>
        <w:keepLines/>
        <w:numPr>
          <w:ilvl w:val="1"/>
          <w:numId w:val="13"/>
        </w:numPr>
        <w:spacing w:before="40" w:after="0" w:line="240" w:lineRule="auto"/>
        <w:outlineLvl w:val="1"/>
        <w:rPr>
          <w:rFonts w:ascii="Garamond" w:eastAsiaTheme="majorEastAsia" w:hAnsi="Garamond" w:cstheme="majorBidi"/>
          <w:b/>
          <w:sz w:val="24"/>
          <w:szCs w:val="24"/>
        </w:rPr>
      </w:pPr>
      <w:bookmarkStart w:id="30" w:name="_Toc239977967"/>
      <w:r w:rsidRPr="00D3324C">
        <w:rPr>
          <w:rFonts w:ascii="Garamond" w:eastAsiaTheme="majorEastAsia" w:hAnsi="Garamond" w:cstheme="majorBidi"/>
          <w:b/>
          <w:sz w:val="24"/>
          <w:szCs w:val="24"/>
        </w:rPr>
        <w:t>Procédure de la NIES</w:t>
      </w:r>
      <w:bookmarkEnd w:id="30"/>
      <w:r w:rsidRPr="00D3324C">
        <w:rPr>
          <w:rFonts w:ascii="Garamond" w:eastAsiaTheme="majorEastAsia" w:hAnsi="Garamond" w:cstheme="majorBidi"/>
          <w:b/>
          <w:sz w:val="24"/>
          <w:szCs w:val="24"/>
        </w:rPr>
        <w:t xml:space="preserve"> </w:t>
      </w:r>
    </w:p>
    <w:p w14:paraId="6D1D1B9D" w14:textId="77777777" w:rsidR="002C07A9" w:rsidRPr="00D3324C" w:rsidRDefault="002C07A9" w:rsidP="00276070">
      <w:pPr>
        <w:spacing w:after="0" w:line="240" w:lineRule="auto"/>
        <w:jc w:val="both"/>
        <w:rPr>
          <w:rFonts w:ascii="Garamond" w:hAnsi="Garamond"/>
          <w:sz w:val="24"/>
        </w:rPr>
      </w:pPr>
      <w:r w:rsidRPr="00D3324C">
        <w:rPr>
          <w:rFonts w:ascii="Garamond" w:hAnsi="Garamond"/>
          <w:sz w:val="24"/>
        </w:rPr>
        <w:t>La procédure de la NIE suit les étapes suivantes :</w:t>
      </w:r>
    </w:p>
    <w:p w14:paraId="10B93B0B" w14:textId="77777777" w:rsidR="002C07A9" w:rsidRPr="00D3324C" w:rsidRDefault="002C07A9" w:rsidP="00255758">
      <w:pPr>
        <w:numPr>
          <w:ilvl w:val="0"/>
          <w:numId w:val="8"/>
        </w:numPr>
        <w:spacing w:after="0" w:line="240" w:lineRule="auto"/>
        <w:jc w:val="both"/>
        <w:rPr>
          <w:rFonts w:ascii="Garamond" w:hAnsi="Garamond"/>
          <w:sz w:val="24"/>
        </w:rPr>
      </w:pPr>
      <w:r w:rsidRPr="00D3324C">
        <w:rPr>
          <w:rFonts w:ascii="Garamond" w:hAnsi="Garamond"/>
          <w:b/>
          <w:bCs/>
          <w:sz w:val="24"/>
        </w:rPr>
        <w:t xml:space="preserve">Cadrage et validation des </w:t>
      </w:r>
      <w:proofErr w:type="spellStart"/>
      <w:r w:rsidRPr="00D3324C">
        <w:rPr>
          <w:rFonts w:ascii="Garamond" w:hAnsi="Garamond"/>
          <w:b/>
          <w:bCs/>
          <w:sz w:val="24"/>
        </w:rPr>
        <w:t>TdR</w:t>
      </w:r>
      <w:proofErr w:type="spellEnd"/>
      <w:r w:rsidRPr="00D3324C">
        <w:rPr>
          <w:rFonts w:ascii="Garamond" w:hAnsi="Garamond"/>
          <w:sz w:val="24"/>
        </w:rPr>
        <w:t xml:space="preserve"> : Transmission des TDRs au </w:t>
      </w:r>
      <w:proofErr w:type="gramStart"/>
      <w:r w:rsidRPr="00D3324C">
        <w:rPr>
          <w:rFonts w:ascii="Garamond" w:hAnsi="Garamond"/>
          <w:sz w:val="24"/>
        </w:rPr>
        <w:t>Ministère de l’Environnement</w:t>
      </w:r>
      <w:proofErr w:type="gramEnd"/>
      <w:r w:rsidRPr="00D3324C">
        <w:rPr>
          <w:rFonts w:ascii="Garamond" w:hAnsi="Garamond"/>
          <w:sz w:val="24"/>
        </w:rPr>
        <w:t xml:space="preserve"> pour un examen des </w:t>
      </w:r>
      <w:proofErr w:type="spellStart"/>
      <w:r w:rsidRPr="00D3324C">
        <w:rPr>
          <w:rFonts w:ascii="Garamond" w:hAnsi="Garamond"/>
          <w:sz w:val="24"/>
        </w:rPr>
        <w:t>TdR</w:t>
      </w:r>
      <w:proofErr w:type="spellEnd"/>
      <w:r w:rsidRPr="00D3324C">
        <w:rPr>
          <w:rFonts w:ascii="Garamond" w:hAnsi="Garamond"/>
          <w:sz w:val="24"/>
        </w:rPr>
        <w:t xml:space="preserve"> pour s’assurer qu’ils contiennent le minimum requis par la réglementation environnementale en vigueur dans le pays ;</w:t>
      </w:r>
    </w:p>
    <w:p w14:paraId="2D1AC2C7" w14:textId="77777777" w:rsidR="002C07A9" w:rsidRPr="00D3324C" w:rsidRDefault="002C07A9" w:rsidP="00255758">
      <w:pPr>
        <w:numPr>
          <w:ilvl w:val="0"/>
          <w:numId w:val="8"/>
        </w:numPr>
        <w:spacing w:after="0" w:line="240" w:lineRule="auto"/>
        <w:jc w:val="both"/>
        <w:rPr>
          <w:rFonts w:ascii="Garamond" w:hAnsi="Garamond"/>
          <w:sz w:val="24"/>
        </w:rPr>
      </w:pPr>
      <w:r w:rsidRPr="00D3324C">
        <w:rPr>
          <w:rFonts w:ascii="Garamond" w:hAnsi="Garamond"/>
          <w:b/>
          <w:bCs/>
          <w:sz w:val="24"/>
        </w:rPr>
        <w:t>Transmission et analyse et examen du rapport de NIE</w:t>
      </w:r>
      <w:r w:rsidRPr="00D3324C">
        <w:rPr>
          <w:rFonts w:ascii="Garamond" w:hAnsi="Garamond"/>
          <w:sz w:val="24"/>
        </w:rPr>
        <w:t xml:space="preserve"> : Il s’agit d’examiner le rapport de la NIE pour s’assurer que tous les impacts potentiels ont été identifiés, évalués correctement (et non minimisés) et que les mesures d’atténuation prévues maintiendront ces impacts à seuil tolérable par les récepteurs environnementaux ; </w:t>
      </w:r>
    </w:p>
    <w:p w14:paraId="76AF2574" w14:textId="77777777" w:rsidR="002C07A9" w:rsidRPr="00D3324C" w:rsidRDefault="002C07A9" w:rsidP="00255758">
      <w:pPr>
        <w:numPr>
          <w:ilvl w:val="0"/>
          <w:numId w:val="8"/>
        </w:numPr>
        <w:spacing w:after="0" w:line="240" w:lineRule="auto"/>
        <w:jc w:val="both"/>
        <w:rPr>
          <w:rFonts w:ascii="Garamond" w:hAnsi="Garamond"/>
          <w:sz w:val="24"/>
        </w:rPr>
      </w:pPr>
      <w:r w:rsidRPr="00D3324C">
        <w:rPr>
          <w:rFonts w:ascii="Garamond" w:hAnsi="Garamond"/>
          <w:b/>
          <w:bCs/>
          <w:sz w:val="24"/>
        </w:rPr>
        <w:t>Réalisation d’une mission de reconnaissance des lieux</w:t>
      </w:r>
      <w:r w:rsidRPr="00D3324C">
        <w:rPr>
          <w:rFonts w:ascii="Garamond" w:hAnsi="Garamond"/>
          <w:sz w:val="24"/>
        </w:rPr>
        <w:t> : Une mission doit se rendre sur le site du projet pour vérifier les différentes affirmations avancées dans le rapport de la NIE et s’assurer de leur conformité avec les aspects environnementaux ;</w:t>
      </w:r>
    </w:p>
    <w:p w14:paraId="383CD930" w14:textId="77777777" w:rsidR="002C07A9" w:rsidRPr="00D3324C" w:rsidRDefault="002C07A9" w:rsidP="00255758">
      <w:pPr>
        <w:numPr>
          <w:ilvl w:val="0"/>
          <w:numId w:val="8"/>
        </w:numPr>
        <w:spacing w:after="0" w:line="240" w:lineRule="auto"/>
        <w:jc w:val="both"/>
        <w:rPr>
          <w:rFonts w:ascii="Garamond" w:hAnsi="Garamond"/>
          <w:sz w:val="24"/>
        </w:rPr>
      </w:pPr>
      <w:r w:rsidRPr="00D3324C">
        <w:rPr>
          <w:rFonts w:ascii="Garamond" w:hAnsi="Garamond"/>
          <w:b/>
          <w:bCs/>
          <w:sz w:val="24"/>
        </w:rPr>
        <w:t>Validation de la NIE</w:t>
      </w:r>
      <w:r w:rsidRPr="00D3324C">
        <w:rPr>
          <w:rFonts w:ascii="Garamond" w:hAnsi="Garamond"/>
          <w:sz w:val="24"/>
        </w:rPr>
        <w:t xml:space="preserve"> : Il s’agit de voir si le Promoteur a effectivement respecté la procédure que doit suivre un projet assujetti à une NIE conformément à la réglementation environnementale en vigueur (la forme et le fond), avant que le Ministère en charge de l’environnement ne délivre l’avis de faisabilité environnementale du projet.    </w:t>
      </w:r>
    </w:p>
    <w:p w14:paraId="1164DEA2" w14:textId="77777777" w:rsidR="002C07A9" w:rsidRPr="00D3324C" w:rsidRDefault="002C07A9" w:rsidP="00255758">
      <w:pPr>
        <w:keepNext/>
        <w:keepLines/>
        <w:numPr>
          <w:ilvl w:val="1"/>
          <w:numId w:val="13"/>
        </w:numPr>
        <w:spacing w:before="40" w:after="0" w:line="240" w:lineRule="auto"/>
        <w:outlineLvl w:val="1"/>
        <w:rPr>
          <w:rFonts w:ascii="Garamond" w:eastAsiaTheme="majorEastAsia" w:hAnsi="Garamond" w:cstheme="majorBidi"/>
          <w:b/>
          <w:sz w:val="24"/>
          <w:szCs w:val="24"/>
        </w:rPr>
      </w:pPr>
      <w:bookmarkStart w:id="31" w:name="_Toc239977968"/>
      <w:r w:rsidRPr="00D3324C">
        <w:rPr>
          <w:rFonts w:ascii="Garamond" w:eastAsiaTheme="majorEastAsia" w:hAnsi="Garamond" w:cstheme="majorBidi"/>
          <w:b/>
          <w:sz w:val="24"/>
          <w:szCs w:val="24"/>
        </w:rPr>
        <w:lastRenderedPageBreak/>
        <w:t>Démarche méthodologique :</w:t>
      </w:r>
      <w:bookmarkEnd w:id="31"/>
    </w:p>
    <w:p w14:paraId="65BD984F" w14:textId="77777777" w:rsidR="002C07A9" w:rsidRPr="00D3324C" w:rsidRDefault="002C07A9" w:rsidP="00255758">
      <w:pPr>
        <w:keepNext/>
        <w:keepLines/>
        <w:numPr>
          <w:ilvl w:val="2"/>
          <w:numId w:val="13"/>
        </w:numPr>
        <w:spacing w:before="40" w:after="0" w:line="240" w:lineRule="auto"/>
        <w:outlineLvl w:val="2"/>
        <w:rPr>
          <w:rFonts w:ascii="Garamond" w:eastAsiaTheme="majorEastAsia" w:hAnsi="Garamond" w:cstheme="majorBidi"/>
          <w:b/>
          <w:sz w:val="24"/>
          <w:szCs w:val="24"/>
        </w:rPr>
      </w:pPr>
      <w:bookmarkStart w:id="32" w:name="_Toc239977969"/>
      <w:r w:rsidRPr="00D3324C">
        <w:rPr>
          <w:rFonts w:ascii="Garamond" w:eastAsiaTheme="majorEastAsia" w:hAnsi="Garamond" w:cstheme="majorBidi"/>
          <w:b/>
          <w:sz w:val="24"/>
          <w:szCs w:val="24"/>
        </w:rPr>
        <w:t>Approche méthodologique</w:t>
      </w:r>
      <w:bookmarkEnd w:id="32"/>
    </w:p>
    <w:p w14:paraId="3588F607"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3840" behindDoc="0" locked="0" layoutInCell="1" allowOverlap="1" wp14:anchorId="0454219B" wp14:editId="2A99E5C4">
                <wp:simplePos x="0" y="0"/>
                <wp:positionH relativeFrom="column">
                  <wp:posOffset>-2024310</wp:posOffset>
                </wp:positionH>
                <wp:positionV relativeFrom="paragraph">
                  <wp:posOffset>880315</wp:posOffset>
                </wp:positionV>
                <wp:extent cx="11160" cy="37800"/>
                <wp:effectExtent l="57150" t="38100" r="46355" b="57785"/>
                <wp:wrapNone/>
                <wp:docPr id="24" name="Encre 24"/>
                <wp:cNvGraphicFramePr/>
                <a:graphic xmlns:a="http://schemas.openxmlformats.org/drawingml/2006/main">
                  <a:graphicData uri="http://schemas.microsoft.com/office/word/2010/wordprocessingInk">
                    <w14:contentPart bwMode="auto" r:id="rId30">
                      <w14:nvContentPartPr>
                        <w14:cNvContentPartPr/>
                      </w14:nvContentPartPr>
                      <w14:xfrm>
                        <a:off x="0" y="0"/>
                        <a:ext cx="11160" cy="37800"/>
                      </w14:xfrm>
                    </w14:contentPart>
                  </a:graphicData>
                </a:graphic>
              </wp:anchor>
            </w:drawing>
          </mc:Choice>
          <mc:Fallback>
            <w:pict>
              <v:shape w14:anchorId="6882DA7E" id="Encre 24" o:spid="_x0000_s1026" type="#_x0000_t75" style="position:absolute;margin-left:-160.15pt;margin-top:68.6pt;width:2.35pt;height:4.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">
                <v:imagedata r:id="rId31" o:title=""/>
              </v:shape>
            </w:pict>
          </mc:Fallback>
        </mc:AlternateContent>
      </w:r>
      <w:r w:rsidRPr="00D3324C">
        <w:rPr>
          <w:rFonts w:ascii="Garamond" w:hAnsi="Garamond"/>
          <w:sz w:val="24"/>
        </w:rPr>
        <w:t>La réalisation de cette étude s’est faite sur la base d’une méthodologie éprouvée et conforme aux dispositions et exigences spécifiées dans les termes de référence validés par la DECE et des exigences des normes environnementales et sociales de la BM en la matière. Elle a été également définie en fonction de l’expérience acquise par le Cabinet dans la réalisation d’études de taille et de nature comparables.</w:t>
      </w:r>
    </w:p>
    <w:p w14:paraId="62533086"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5888" behindDoc="0" locked="0" layoutInCell="1" allowOverlap="1" wp14:anchorId="6D105B5B" wp14:editId="278D9305">
                <wp:simplePos x="0" y="0"/>
                <wp:positionH relativeFrom="column">
                  <wp:posOffset>188970</wp:posOffset>
                </wp:positionH>
                <wp:positionV relativeFrom="paragraph">
                  <wp:posOffset>52495</wp:posOffset>
                </wp:positionV>
                <wp:extent cx="38520" cy="263160"/>
                <wp:effectExtent l="38100" t="38100" r="57150" b="41910"/>
                <wp:wrapNone/>
                <wp:docPr id="26" name="Encre 26"/>
                <wp:cNvGraphicFramePr/>
                <a:graphic xmlns:a="http://schemas.openxmlformats.org/drawingml/2006/main">
                  <a:graphicData uri="http://schemas.microsoft.com/office/word/2010/wordprocessingInk">
                    <w14:contentPart bwMode="auto" r:id="rId32">
                      <w14:nvContentPartPr>
                        <w14:cNvContentPartPr/>
                      </w14:nvContentPartPr>
                      <w14:xfrm>
                        <a:off x="0" y="0"/>
                        <a:ext cx="38520" cy="263160"/>
                      </w14:xfrm>
                    </w14:contentPart>
                  </a:graphicData>
                </a:graphic>
              </wp:anchor>
            </w:drawing>
          </mc:Choice>
          <mc:Fallback>
            <w:pict>
              <v:shape w14:anchorId="10334C0D" id="Encre 26" o:spid="_x0000_s1026" type="#_x0000_t75" style="position:absolute;margin-left:14.2pt;margin-top:3.45pt;width:4.5pt;height:22.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">
                <v:imagedata r:id="rId33"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84864" behindDoc="0" locked="0" layoutInCell="1" allowOverlap="1" wp14:anchorId="7D4DDC16" wp14:editId="2F013DD1">
                <wp:simplePos x="0" y="0"/>
                <wp:positionH relativeFrom="column">
                  <wp:posOffset>245490</wp:posOffset>
                </wp:positionH>
                <wp:positionV relativeFrom="paragraph">
                  <wp:posOffset>350465</wp:posOffset>
                </wp:positionV>
                <wp:extent cx="360" cy="360"/>
                <wp:effectExtent l="38100" t="38100" r="57150" b="57150"/>
                <wp:wrapNone/>
                <wp:docPr id="25" name="Encre 25"/>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pict>
              <v:shape w14:anchorId="60F61503" id="Encre 25" o:spid="_x0000_s1026" type="#_x0000_t75" style="position:absolute;margin-left:18.65pt;margin-top:26.9pt;width:1.45pt;height:1.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">
                <v:imagedata r:id="rId21" o:title=""/>
              </v:shape>
            </w:pict>
          </mc:Fallback>
        </mc:AlternateContent>
      </w:r>
      <w:r w:rsidRPr="00D3324C">
        <w:rPr>
          <w:rFonts w:ascii="Garamond" w:hAnsi="Garamond"/>
          <w:sz w:val="24"/>
        </w:rPr>
        <w:t xml:space="preserve">L’approche utilisée pour la conduite de la </w:t>
      </w:r>
      <w:bookmarkStart w:id="33" w:name="_Hlk215549434"/>
      <w:r w:rsidRPr="00D3324C">
        <w:rPr>
          <w:rFonts w:ascii="Garamond" w:hAnsi="Garamond"/>
          <w:sz w:val="24"/>
        </w:rPr>
        <w:t xml:space="preserve">Notice d’Impact Environnemental et Social (NIES) </w:t>
      </w:r>
      <w:bookmarkEnd w:id="33"/>
      <w:r w:rsidRPr="00D3324C">
        <w:rPr>
          <w:rFonts w:ascii="Garamond" w:hAnsi="Garamond"/>
          <w:sz w:val="24"/>
        </w:rPr>
        <w:t>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Avant tout, un cadrage a été nécessaire en vue de mieux orienter la conduite de l’étude.</w:t>
      </w:r>
    </w:p>
    <w:p w14:paraId="2C79778C" w14:textId="77777777" w:rsidR="002C07A9" w:rsidRPr="00D3324C" w:rsidRDefault="002C07A9" w:rsidP="00874839">
      <w:pPr>
        <w:spacing w:after="0" w:line="240" w:lineRule="auto"/>
        <w:jc w:val="both"/>
        <w:rPr>
          <w:rFonts w:ascii="Garamond" w:hAnsi="Garamond"/>
          <w:sz w:val="24"/>
        </w:rPr>
      </w:pPr>
      <w:r w:rsidRPr="00D3324C">
        <w:rPr>
          <w:rFonts w:ascii="Garamond" w:hAnsi="Garamond"/>
          <w:sz w:val="24"/>
        </w:rPr>
        <w:t>La démarche méthodologique adoptée est structurée autour de six (06) activités principales :</w:t>
      </w:r>
    </w:p>
    <w:p w14:paraId="4AEBFACB"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sz w:val="24"/>
        </w:rPr>
        <w:t>La réunion de cadrage.</w:t>
      </w:r>
    </w:p>
    <w:p w14:paraId="5A011BC8"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sz w:val="24"/>
        </w:rPr>
        <w:t>La collecte des données documentaires.</w:t>
      </w:r>
    </w:p>
    <w:p w14:paraId="77939FEB"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7936" behindDoc="0" locked="0" layoutInCell="1" allowOverlap="1" wp14:anchorId="5DAD3E49" wp14:editId="5A3B5BAC">
                <wp:simplePos x="0" y="0"/>
                <wp:positionH relativeFrom="column">
                  <wp:posOffset>-1701390</wp:posOffset>
                </wp:positionH>
                <wp:positionV relativeFrom="paragraph">
                  <wp:posOffset>276390</wp:posOffset>
                </wp:positionV>
                <wp:extent cx="23400" cy="76680"/>
                <wp:effectExtent l="38100" t="38100" r="53340" b="57150"/>
                <wp:wrapNone/>
                <wp:docPr id="65" name="Encre 65"/>
                <wp:cNvGraphicFramePr/>
                <a:graphic xmlns:a="http://schemas.openxmlformats.org/drawingml/2006/main">
                  <a:graphicData uri="http://schemas.microsoft.com/office/word/2010/wordprocessingInk">
                    <w14:contentPart bwMode="auto" r:id="rId35">
                      <w14:nvContentPartPr>
                        <w14:cNvContentPartPr/>
                      </w14:nvContentPartPr>
                      <w14:xfrm>
                        <a:off x="0" y="0"/>
                        <a:ext cx="23400" cy="76680"/>
                      </w14:xfrm>
                    </w14:contentPart>
                  </a:graphicData>
                </a:graphic>
              </wp:anchor>
            </w:drawing>
          </mc:Choice>
          <mc:Fallback>
            <w:pict>
              <v:shape w14:anchorId="2314C31F" id="Encre 65" o:spid="_x0000_s1026" type="#_x0000_t75" style="position:absolute;margin-left:-134.65pt;margin-top:21.05pt;width:3.3pt;height: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">
                <v:imagedata r:id="rId36" o:title=""/>
              </v:shape>
            </w:pict>
          </mc:Fallback>
        </mc:AlternateContent>
      </w:r>
      <w:r w:rsidRPr="00D3324C">
        <w:rPr>
          <w:rFonts w:ascii="Garamond" w:hAnsi="Garamond"/>
          <w:sz w:val="24"/>
        </w:rPr>
        <w:t>La visite et collecte de données de terrain.</w:t>
      </w:r>
    </w:p>
    <w:p w14:paraId="756AF985"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6912" behindDoc="0" locked="0" layoutInCell="1" allowOverlap="1" wp14:anchorId="3238B791" wp14:editId="44E70699">
                <wp:simplePos x="0" y="0"/>
                <wp:positionH relativeFrom="column">
                  <wp:posOffset>-1640190</wp:posOffset>
                </wp:positionH>
                <wp:positionV relativeFrom="paragraph">
                  <wp:posOffset>228020</wp:posOffset>
                </wp:positionV>
                <wp:extent cx="360" cy="360"/>
                <wp:effectExtent l="38100" t="38100" r="57150" b="57150"/>
                <wp:wrapNone/>
                <wp:docPr id="64" name="Encre 64"/>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w14:anchorId="4526EA29" id="Encre 64" o:spid="_x0000_s1026" type="#_x0000_t75" style="position:absolute;margin-left:-129.85pt;margin-top:17.25pt;width:1.45pt;height:1.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L8KRP/qAQAAggUAABAAAAAAAAAAAAAAAAAA0AMAAGRycy9pbmsvaW5rMS54bWxQSwECLQAUAAYA&#10;CAAAACEAzF/YUN8AAAALAQAADwAAAAAAAAAAAAAAAADo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sz w:val="24"/>
        </w:rPr>
        <w:t>Les échanges et concertation avec les acteurs et parties prenantes du sous-projet.</w:t>
      </w:r>
    </w:p>
    <w:p w14:paraId="23F36CF6"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sz w:val="24"/>
        </w:rPr>
        <w:t xml:space="preserve">Le traitement et l’analyse des données </w:t>
      </w:r>
    </w:p>
    <w:p w14:paraId="4CA7E6C5" w14:textId="77777777" w:rsidR="002C07A9" w:rsidRPr="00D3324C" w:rsidRDefault="002C07A9" w:rsidP="00255758">
      <w:pPr>
        <w:numPr>
          <w:ilvl w:val="0"/>
          <w:numId w:val="9"/>
        </w:numPr>
        <w:spacing w:after="0" w:line="240" w:lineRule="auto"/>
        <w:jc w:val="both"/>
        <w:rPr>
          <w:rFonts w:ascii="Garamond" w:hAnsi="Garamond"/>
          <w:sz w:val="24"/>
        </w:rPr>
      </w:pPr>
      <w:r w:rsidRPr="00D3324C">
        <w:rPr>
          <w:rFonts w:ascii="Garamond" w:hAnsi="Garamond"/>
          <w:sz w:val="24"/>
        </w:rPr>
        <w:t>L’élaboration du rapport.</w:t>
      </w:r>
    </w:p>
    <w:p w14:paraId="604CDF64"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bookmarkStart w:id="34" w:name="_Toc239977970"/>
      <w:r w:rsidRPr="00D3324C">
        <w:rPr>
          <w:rFonts w:ascii="Garamond" w:eastAsiaTheme="majorEastAsia" w:hAnsi="Garamond" w:cstheme="majorBidi"/>
          <w:b/>
          <w:iCs/>
          <w:sz w:val="24"/>
          <w:szCs w:val="24"/>
        </w:rPr>
        <w:t>Cadrage</w:t>
      </w:r>
      <w:bookmarkEnd w:id="34"/>
    </w:p>
    <w:p w14:paraId="0022F8A4"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89984" behindDoc="0" locked="0" layoutInCell="1" allowOverlap="1" wp14:anchorId="6DF4FC03" wp14:editId="6A74F686">
                <wp:simplePos x="0" y="0"/>
                <wp:positionH relativeFrom="column">
                  <wp:posOffset>-2141310</wp:posOffset>
                </wp:positionH>
                <wp:positionV relativeFrom="paragraph">
                  <wp:posOffset>363745</wp:posOffset>
                </wp:positionV>
                <wp:extent cx="360" cy="360"/>
                <wp:effectExtent l="38100" t="38100" r="57150" b="57150"/>
                <wp:wrapNone/>
                <wp:docPr id="29" name="Encre 29"/>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212FED06" id="Encre 29" o:spid="_x0000_s1026" type="#_x0000_t75" style="position:absolute;margin-left:-169.3pt;margin-top:27.95pt;width:1.45pt;height:1.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">
                <v:imagedata r:id="rId21" o:title=""/>
              </v:shape>
            </w:pict>
          </mc:Fallback>
        </mc:AlternateContent>
      </w:r>
      <w:r w:rsidRPr="00D3324C">
        <w:rPr>
          <w:rFonts w:ascii="Garamond" w:hAnsi="Garamond"/>
          <w:sz w:val="24"/>
        </w:rPr>
        <w:t>La réunion de cadrage du sous-projet avec la DECE a permis de mieux comprendre les attentes en relation avec cette NIES. Il a été également l’occasion pour le consultant de présenter la méthodologie de la conduite de l’étude et de recueillir les amendements, avis et suggestions.</w:t>
      </w:r>
    </w:p>
    <w:bookmarkStart w:id="35" w:name="_Toc239977971"/>
    <w:p w14:paraId="58A961FA"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r w:rsidRPr="00D3324C">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691008" behindDoc="0" locked="0" layoutInCell="1" allowOverlap="1" wp14:anchorId="24226133" wp14:editId="55F7B84B">
                <wp:simplePos x="0" y="0"/>
                <wp:positionH relativeFrom="column">
                  <wp:posOffset>-2211510</wp:posOffset>
                </wp:positionH>
                <wp:positionV relativeFrom="paragraph">
                  <wp:posOffset>-67085</wp:posOffset>
                </wp:positionV>
                <wp:extent cx="687600" cy="200160"/>
                <wp:effectExtent l="57150" t="57150" r="55880" b="47625"/>
                <wp:wrapNone/>
                <wp:docPr id="30" name="Encre 30"/>
                <wp:cNvGraphicFramePr/>
                <a:graphic xmlns:a="http://schemas.openxmlformats.org/drawingml/2006/main">
                  <a:graphicData uri="http://schemas.microsoft.com/office/word/2010/wordprocessingInk">
                    <w14:contentPart bwMode="auto" r:id="rId39">
                      <w14:nvContentPartPr>
                        <w14:cNvContentPartPr/>
                      </w14:nvContentPartPr>
                      <w14:xfrm>
                        <a:off x="0" y="0"/>
                        <a:ext cx="687600" cy="200160"/>
                      </w14:xfrm>
                    </w14:contentPart>
                  </a:graphicData>
                </a:graphic>
              </wp:anchor>
            </w:drawing>
          </mc:Choice>
          <mc:Fallback>
            <w:pict>
              <v:shape w14:anchorId="1F3498FA" id="Encre 30" o:spid="_x0000_s1026" type="#_x0000_t75" style="position:absolute;margin-left:-174.85pt;margin-top:-6pt;width:55.6pt;height:17.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">
                <v:imagedata r:id="rId40" o:title=""/>
              </v:shape>
            </w:pict>
          </mc:Fallback>
        </mc:AlternateContent>
      </w:r>
      <w:r w:rsidRPr="00D3324C">
        <w:rPr>
          <w:rFonts w:ascii="Garamond" w:eastAsiaTheme="majorEastAsia" w:hAnsi="Garamond" w:cstheme="majorBidi"/>
          <w:b/>
          <w:iCs/>
          <w:sz w:val="24"/>
          <w:szCs w:val="24"/>
        </w:rPr>
        <w:t>Collecte des données documentaires</w:t>
      </w:r>
      <w:bookmarkEnd w:id="35"/>
    </w:p>
    <w:p w14:paraId="752088B6"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La réalisation de la Notice d’Impact Environnemental et Social (NIES) du </w:t>
      </w:r>
      <w:bookmarkStart w:id="36" w:name="_Hlk217948599"/>
      <w:r w:rsidRPr="00D3324C">
        <w:rPr>
          <w:rFonts w:ascii="Garamond" w:hAnsi="Garamond"/>
          <w:bCs/>
          <w:sz w:val="24"/>
          <w:lang w:val="fr-BE"/>
        </w:rPr>
        <w:t xml:space="preserve">sous-projet de </w:t>
      </w:r>
      <w:r w:rsidRPr="00D3324C">
        <w:rPr>
          <w:rFonts w:ascii="Garamond" w:hAnsi="Garamond"/>
          <w:sz w:val="24"/>
        </w:rPr>
        <w:t>réalisation d’un pavage en pierrées maçonnées d’une piste d’accueil et d’accès au bord du fleuve (Kaédi</w:t>
      </w:r>
      <w:r w:rsidRPr="00D3324C">
        <w:rPr>
          <w:rFonts w:ascii="Garamond" w:hAnsi="Garamond"/>
          <w:bCs/>
          <w:sz w:val="24"/>
        </w:rPr>
        <w:t>)</w:t>
      </w:r>
      <w:bookmarkEnd w:id="36"/>
      <w:r w:rsidRPr="00D3324C">
        <w:rPr>
          <w:rFonts w:ascii="Garamond" w:hAnsi="Garamond"/>
          <w:sz w:val="24"/>
        </w:rPr>
        <w:t>a nécessité, dans la démarche, une compréhension détaillée des différentes composantes du sous-projet notamment les techniques de protection, les différentes installations composant le sous-projet, une maitrise exhaustive de l’environnement biophysique et humain de la zone d’influence Directe du sous- projet, un cadrage exhaustif du cadre légal, politique et institutionnel qui régit l’ensemble des composantes du sous-projet, etc.</w:t>
      </w:r>
    </w:p>
    <w:p w14:paraId="7C29B4FC"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Ces exigences justifient l’importance des données de base pour une bonne prise en charge de l’ensemble des préoccupations qui sous-tendent ce sous-projet.</w:t>
      </w:r>
    </w:p>
    <w:p w14:paraId="671125F3"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696128" behindDoc="0" locked="0" layoutInCell="1" allowOverlap="1" wp14:anchorId="1B65FC20" wp14:editId="32861A2A">
                <wp:simplePos x="0" y="0"/>
                <wp:positionH relativeFrom="column">
                  <wp:posOffset>-2018550</wp:posOffset>
                </wp:positionH>
                <wp:positionV relativeFrom="paragraph">
                  <wp:posOffset>1138855</wp:posOffset>
                </wp:positionV>
                <wp:extent cx="360" cy="360"/>
                <wp:effectExtent l="38100" t="38100" r="57150" b="57150"/>
                <wp:wrapNone/>
                <wp:docPr id="71" name="Encre 71"/>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w14:anchorId="749AA430" id="Encre 71" o:spid="_x0000_s1026" type="#_x0000_t75" style="position:absolute;margin-left:-159.65pt;margin-top:88.95pt;width:1.45pt;height:1.4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95104" behindDoc="0" locked="0" layoutInCell="1" allowOverlap="1" wp14:anchorId="5DA67C1F" wp14:editId="56F49A4F">
                <wp:simplePos x="0" y="0"/>
                <wp:positionH relativeFrom="column">
                  <wp:posOffset>-1982910</wp:posOffset>
                </wp:positionH>
                <wp:positionV relativeFrom="paragraph">
                  <wp:posOffset>1301215</wp:posOffset>
                </wp:positionV>
                <wp:extent cx="360" cy="360"/>
                <wp:effectExtent l="38100" t="38100" r="57150" b="57150"/>
                <wp:wrapNone/>
                <wp:docPr id="68" name="Encre 68"/>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 w14:anchorId="505F11C3" id="Encre 68" o:spid="_x0000_s1026" type="#_x0000_t75" style="position:absolute;margin-left:-156.85pt;margin-top:101.75pt;width:1.45pt;height:1.4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v8DdtOsBAACCBQAAEAAAAAAAAAAAAAAAAADQAwAAZHJzL2luay9pbmsxLnhtbFBLAQItABQA&#10;BgAIAAAAIQDl8R+14AAAAA0BAAAPAAAAAAAAAAAAAAAAAOk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94080" behindDoc="0" locked="0" layoutInCell="1" allowOverlap="1" wp14:anchorId="00D0BBDE" wp14:editId="62C3EE17">
                <wp:simplePos x="0" y="0"/>
                <wp:positionH relativeFrom="column">
                  <wp:posOffset>-2216190</wp:posOffset>
                </wp:positionH>
                <wp:positionV relativeFrom="paragraph">
                  <wp:posOffset>400730</wp:posOffset>
                </wp:positionV>
                <wp:extent cx="20880" cy="225720"/>
                <wp:effectExtent l="38100" t="38100" r="55880" b="41275"/>
                <wp:wrapNone/>
                <wp:docPr id="67" name="Encre 67"/>
                <wp:cNvGraphicFramePr/>
                <a:graphic xmlns:a="http://schemas.openxmlformats.org/drawingml/2006/main">
                  <a:graphicData uri="http://schemas.microsoft.com/office/word/2010/wordprocessingInk">
                    <w14:contentPart bwMode="auto" r:id="rId43">
                      <w14:nvContentPartPr>
                        <w14:cNvContentPartPr/>
                      </w14:nvContentPartPr>
                      <w14:xfrm>
                        <a:off x="0" y="0"/>
                        <a:ext cx="20880" cy="225720"/>
                      </w14:xfrm>
                    </w14:contentPart>
                  </a:graphicData>
                </a:graphic>
              </wp:anchor>
            </w:drawing>
          </mc:Choice>
          <mc:Fallback>
            <w:pict>
              <v:shape w14:anchorId="77633DA7" id="Encre 67" o:spid="_x0000_s1026" type="#_x0000_t75" style="position:absolute;margin-left:-175.25pt;margin-top:30.85pt;width:3.15pt;height:19.1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">
                <v:imagedata r:id="rId44"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693056" behindDoc="0" locked="0" layoutInCell="1" allowOverlap="1" wp14:anchorId="1191DC46" wp14:editId="23BC284C">
                <wp:simplePos x="0" y="0"/>
                <wp:positionH relativeFrom="column">
                  <wp:posOffset>-2174070</wp:posOffset>
                </wp:positionH>
                <wp:positionV relativeFrom="paragraph">
                  <wp:posOffset>367970</wp:posOffset>
                </wp:positionV>
                <wp:extent cx="360" cy="360"/>
                <wp:effectExtent l="38100" t="38100" r="57150" b="57150"/>
                <wp:wrapNone/>
                <wp:docPr id="66" name="Encre 66"/>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w:pict>
              <v:shape w14:anchorId="009BAC16" id="Encre 66" o:spid="_x0000_s1026" type="#_x0000_t75" style="position:absolute;margin-left:-171.9pt;margin-top:28.25pt;width:1.45pt;height:1.4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9kolv6wEAAIIFAAAQAAAAAAAAAAAAAAAAANADAABkcnMvaW5rL2luazEueG1sUEsBAi0AFAAG&#10;AAgAAAAhADh4fhTfAAAACwEAAA8AAAAAAAAAAAAAAAAA6QUAAGRycy9kb3ducmV2LnhtbFBLAQIt&#10;ABQABgAIAAAAIQB5GLydvwAAACEBAAAZAAAAAAAAAAAAAAAAAPUGAABkcnMvX3JlbHMvZTJvRG9j&#10;LnhtbC5yZWxzUEsFBgAAAAAGAAYAeAEAAOsHAAAAAA==&#10;">
                <v:imagedata r:id="rId21" o:title=""/>
              </v:shape>
            </w:pict>
          </mc:Fallback>
        </mc:AlternateContent>
      </w:r>
      <w:r w:rsidRPr="00D3324C">
        <w:rPr>
          <w:rFonts w:ascii="Garamond" w:hAnsi="Garamond"/>
          <w:sz w:val="24"/>
        </w:rPr>
        <w:t>La revue documentaire constitue ainsi la première activité menée par le Consultant pour avoir une maitrise globale du sous-projet et de ses différentes déclinaisons.</w:t>
      </w:r>
    </w:p>
    <w:p w14:paraId="17E9C59A" w14:textId="77777777" w:rsidR="002C07A9" w:rsidRPr="00D3324C" w:rsidRDefault="002C07A9" w:rsidP="00874839">
      <w:pPr>
        <w:spacing w:after="0" w:line="240" w:lineRule="auto"/>
        <w:jc w:val="both"/>
        <w:rPr>
          <w:rFonts w:ascii="Garamond" w:hAnsi="Garamond"/>
          <w:bCs/>
          <w:sz w:val="24"/>
        </w:rPr>
      </w:pPr>
      <w:r w:rsidRPr="00D3324C">
        <w:rPr>
          <w:rFonts w:ascii="Garamond" w:hAnsi="Garamond"/>
          <w:bCs/>
          <w:sz w:val="24"/>
        </w:rPr>
        <w:t>Cette activité a consisté à passer en revue l’ensemble des documents susceptibles de nous renseigner sur le sous-projet et les différentes problématiques qu’il touche dont notamment :</w:t>
      </w:r>
    </w:p>
    <w:p w14:paraId="7E4E751D" w14:textId="77777777" w:rsidR="002C07A9" w:rsidRPr="00D3324C" w:rsidRDefault="002C07A9" w:rsidP="00255758">
      <w:pPr>
        <w:numPr>
          <w:ilvl w:val="0"/>
          <w:numId w:val="12"/>
        </w:numPr>
        <w:spacing w:after="0" w:line="240" w:lineRule="auto"/>
        <w:jc w:val="both"/>
        <w:rPr>
          <w:rFonts w:ascii="Garamond" w:hAnsi="Garamond"/>
          <w:bCs/>
          <w:sz w:val="24"/>
        </w:rPr>
      </w:pPr>
      <w:r w:rsidRPr="00D3324C">
        <w:rPr>
          <w:rFonts w:ascii="Garamond" w:hAnsi="Garamond"/>
          <w:bCs/>
          <w:sz w:val="24"/>
        </w:rPr>
        <w:t>Le sous-projet et ses différentes composantes (document de formulation du projet, Avant-Projet Sommaire, etc.),</w:t>
      </w:r>
    </w:p>
    <w:p w14:paraId="22EFE760" w14:textId="77777777" w:rsidR="002C07A9" w:rsidRPr="00D3324C" w:rsidRDefault="002C07A9" w:rsidP="00255758">
      <w:pPr>
        <w:numPr>
          <w:ilvl w:val="0"/>
          <w:numId w:val="12"/>
        </w:numPr>
        <w:spacing w:after="0" w:line="240" w:lineRule="auto"/>
        <w:jc w:val="both"/>
        <w:rPr>
          <w:rFonts w:ascii="Garamond" w:hAnsi="Garamond"/>
          <w:bCs/>
          <w:sz w:val="24"/>
        </w:rPr>
      </w:pPr>
      <w:r w:rsidRPr="00D3324C">
        <w:rPr>
          <w:rFonts w:ascii="Garamond" w:hAnsi="Garamond"/>
          <w:bCs/>
          <w:sz w:val="24"/>
        </w:rPr>
        <w:t>L’environnement biophysique et humain du projet,</w:t>
      </w:r>
    </w:p>
    <w:p w14:paraId="688C21DE" w14:textId="77777777" w:rsidR="002C07A9" w:rsidRPr="00D3324C" w:rsidRDefault="002C07A9" w:rsidP="00255758">
      <w:pPr>
        <w:numPr>
          <w:ilvl w:val="0"/>
          <w:numId w:val="12"/>
        </w:numPr>
        <w:spacing w:after="0" w:line="240" w:lineRule="auto"/>
        <w:jc w:val="both"/>
        <w:rPr>
          <w:rFonts w:ascii="Garamond" w:hAnsi="Garamond"/>
          <w:bCs/>
          <w:sz w:val="24"/>
        </w:rPr>
      </w:pPr>
      <w:r w:rsidRPr="00D3324C">
        <w:rPr>
          <w:rFonts w:ascii="Garamond" w:hAnsi="Garamond"/>
          <w:bCs/>
          <w:noProof/>
          <w:sz w:val="24"/>
          <w:lang w:eastAsia="fr-FR"/>
        </w:rPr>
        <mc:AlternateContent>
          <mc:Choice Requires="wpi">
            <w:drawing>
              <wp:anchor distT="0" distB="0" distL="114300" distR="114300" simplePos="0" relativeHeight="251692032" behindDoc="0" locked="0" layoutInCell="1" allowOverlap="1" wp14:anchorId="0462AE4D" wp14:editId="58C56669">
                <wp:simplePos x="0" y="0"/>
                <wp:positionH relativeFrom="column">
                  <wp:posOffset>-2117550</wp:posOffset>
                </wp:positionH>
                <wp:positionV relativeFrom="paragraph">
                  <wp:posOffset>1950655</wp:posOffset>
                </wp:positionV>
                <wp:extent cx="360" cy="360"/>
                <wp:effectExtent l="38100" t="38100" r="57150" b="57150"/>
                <wp:wrapNone/>
                <wp:docPr id="31" name="Encre 31"/>
                <wp:cNvGraphicFramePr/>
                <a:graphic xmlns:a="http://schemas.openxmlformats.org/drawingml/2006/main">
                  <a:graphicData uri="http://schemas.microsoft.com/office/word/2010/wordprocessingInk">
                    <w14:contentPart bwMode="auto" r:id="rId46">
                      <w14:nvContentPartPr>
                        <w14:cNvContentPartPr/>
                      </w14:nvContentPartPr>
                      <w14:xfrm>
                        <a:off x="0" y="0"/>
                        <a:ext cx="360" cy="360"/>
                      </w14:xfrm>
                    </w14:contentPart>
                  </a:graphicData>
                </a:graphic>
              </wp:anchor>
            </w:drawing>
          </mc:Choice>
          <mc:Fallback>
            <w:pict>
              <v:shape w14:anchorId="6728CBED" id="Encre 31" o:spid="_x0000_s1026" type="#_x0000_t75" style="position:absolute;margin-left:-167.45pt;margin-top:152.9pt;width:1.45pt;height:1.4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v6nkb6gEAAIIFAAAQAAAAAAAAAAAAAAAAANADAABkcnMvaW5rL2luazEueG1sUEsBAi0AFAAG&#10;AAgAAAAhALQlaHrgAAAADQEAAA8AAAAAAAAAAAAAAAAA6AUAAGRycy9kb3ducmV2LnhtbFBLAQIt&#10;ABQABgAIAAAAIQB5GLydvwAAACEBAAAZAAAAAAAAAAAAAAAAAPUGAABkcnMvX3JlbHMvZTJvRG9j&#10;LnhtbC5yZWxzUEsFBgAAAAAGAAYAeAEAAOsHAAAAAA==&#10;">
                <v:imagedata r:id="rId21" o:title=""/>
              </v:shape>
            </w:pict>
          </mc:Fallback>
        </mc:AlternateContent>
      </w:r>
      <w:r w:rsidRPr="00D3324C">
        <w:rPr>
          <w:rFonts w:ascii="Garamond" w:hAnsi="Garamond"/>
          <w:bCs/>
          <w:sz w:val="24"/>
        </w:rPr>
        <w:t>Le cadre légal, politique et réglementaire régissant la mise en œuvre de projets de protection côtière de cette nature et envergure et relatif à la qualité de l’environnement, à l’hygiène publique, à la qualité des rejets et à la protection des milieux sensibles y compris les exigences des conventions internationales ratifiées par la Mauritanie. Nous nous sommes intéressés dans ce chapitre aux normes environnementale et sociale de la Banque Mondiale qui encadrent le sous-projet notamment en termes d’évaluation environnementale et sociale.</w:t>
      </w:r>
    </w:p>
    <w:p w14:paraId="62FC333D" w14:textId="77777777" w:rsidR="002C07A9" w:rsidRPr="00D3324C" w:rsidRDefault="002C07A9" w:rsidP="004A57EE">
      <w:pPr>
        <w:spacing w:line="240" w:lineRule="auto"/>
        <w:jc w:val="both"/>
        <w:rPr>
          <w:rFonts w:ascii="Garamond" w:hAnsi="Garamond"/>
          <w:sz w:val="24"/>
        </w:rPr>
      </w:pPr>
      <w:r w:rsidRPr="00D3324C">
        <w:rPr>
          <w:rFonts w:ascii="Garamond" w:hAnsi="Garamond"/>
          <w:bCs/>
          <w:noProof/>
          <w:sz w:val="24"/>
          <w:lang w:eastAsia="fr-FR"/>
        </w:rPr>
        <w:lastRenderedPageBreak/>
        <mc:AlternateContent>
          <mc:Choice Requires="wpi">
            <w:drawing>
              <wp:anchor distT="0" distB="0" distL="114300" distR="114300" simplePos="0" relativeHeight="251697152" behindDoc="0" locked="0" layoutInCell="1" allowOverlap="1" wp14:anchorId="27F6AAF4" wp14:editId="3D092031">
                <wp:simplePos x="0" y="0"/>
                <wp:positionH relativeFrom="column">
                  <wp:posOffset>-1239510</wp:posOffset>
                </wp:positionH>
                <wp:positionV relativeFrom="paragraph">
                  <wp:posOffset>311280</wp:posOffset>
                </wp:positionV>
                <wp:extent cx="360" cy="360"/>
                <wp:effectExtent l="38100" t="38100" r="57150" b="57150"/>
                <wp:wrapNone/>
                <wp:docPr id="72" name="Encre 72"/>
                <wp:cNvGraphicFramePr/>
                <a:graphic xmlns:a="http://schemas.openxmlformats.org/drawingml/2006/main">
                  <a:graphicData uri="http://schemas.microsoft.com/office/word/2010/wordprocessingInk">
                    <w14:contentPart bwMode="auto" r:id="rId47">
                      <w14:nvContentPartPr>
                        <w14:cNvContentPartPr/>
                      </w14:nvContentPartPr>
                      <w14:xfrm>
                        <a:off x="0" y="0"/>
                        <a:ext cx="360" cy="360"/>
                      </w14:xfrm>
                    </w14:contentPart>
                  </a:graphicData>
                </a:graphic>
              </wp:anchor>
            </w:drawing>
          </mc:Choice>
          <mc:Fallback>
            <w:pict>
              <v:shape w14:anchorId="222B8FB3" id="Encre 72" o:spid="_x0000_s1026" type="#_x0000_t75" style="position:absolute;margin-left:-98.3pt;margin-top:23.8pt;width:1.45pt;height:1.4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jqsfA6gEAAIIFAAAQAAAAAAAAAAAAAAAAANADAABkcnMvaW5rL2luazEueG1sUEsBAi0AFAAG&#10;AAgAAAAhACMZepXgAAAACwEAAA8AAAAAAAAAAAAAAAAA6AUAAGRycy9kb3ducmV2LnhtbFBLAQIt&#10;ABQABgAIAAAAIQB5GLydvwAAACEBAAAZAAAAAAAAAAAAAAAAAPUGAABkcnMvX3JlbHMvZTJvRG9j&#10;LnhtbC5yZWxzUEsFBgAAAAAGAAYAeAEAAOsHAAAAAA==&#10;">
                <v:imagedata r:id="rId21" o:title=""/>
              </v:shape>
            </w:pict>
          </mc:Fallback>
        </mc:AlternateContent>
      </w:r>
      <w:r w:rsidRPr="00D3324C">
        <w:rPr>
          <w:rFonts w:ascii="Garamond" w:hAnsi="Garamond"/>
          <w:bCs/>
          <w:sz w:val="24"/>
        </w:rPr>
        <w:t>Les documents techniques du sous-projet, les outils législatifs tels que le code de l’environnement, de l’assainissement, des forêts, de l’eau, etc., et les conventions internationales ratifiées par la Mauritanie, ont été, sans s’y limiter, des documents de référence dans le cadre de l’élaboration de cette étude.</w:t>
      </w:r>
    </w:p>
    <w:p w14:paraId="00469317"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En somme, la collecte des données documentaires a consisté à la recherche de documents permettant l’élaboration du rapport auprès du projet, des services administratifs notamment au niveau de la Wilaya du Gorgol. II s'agit des données sur le cadre règlementaire, les caractéristiques techniques et économiques du sous-projet et de sa zone d’étude.</w:t>
      </w:r>
    </w:p>
    <w:bookmarkStart w:id="37" w:name="_Toc239977972"/>
    <w:p w14:paraId="2E858A5C"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r w:rsidRPr="00D3324C">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703296" behindDoc="0" locked="0" layoutInCell="1" allowOverlap="1" wp14:anchorId="2224D191" wp14:editId="79887260">
                <wp:simplePos x="0" y="0"/>
                <wp:positionH relativeFrom="column">
                  <wp:posOffset>-2179470</wp:posOffset>
                </wp:positionH>
                <wp:positionV relativeFrom="paragraph">
                  <wp:posOffset>-8860</wp:posOffset>
                </wp:positionV>
                <wp:extent cx="249480" cy="861840"/>
                <wp:effectExtent l="57150" t="38100" r="55880" b="52705"/>
                <wp:wrapNone/>
                <wp:docPr id="78" name="Encre 78"/>
                <wp:cNvGraphicFramePr/>
                <a:graphic xmlns:a="http://schemas.openxmlformats.org/drawingml/2006/main">
                  <a:graphicData uri="http://schemas.microsoft.com/office/word/2010/wordprocessingInk">
                    <w14:contentPart bwMode="auto" r:id="rId48">
                      <w14:nvContentPartPr>
                        <w14:cNvContentPartPr/>
                      </w14:nvContentPartPr>
                      <w14:xfrm>
                        <a:off x="0" y="0"/>
                        <a:ext cx="249480" cy="861840"/>
                      </w14:xfrm>
                    </w14:contentPart>
                  </a:graphicData>
                </a:graphic>
              </wp:anchor>
            </w:drawing>
          </mc:Choice>
          <mc:Fallback>
            <w:pict>
              <v:shape w14:anchorId="03F9A99C" id="Encre 78" o:spid="_x0000_s1026" type="#_x0000_t75" style="position:absolute;margin-left:-172.3pt;margin-top:-1.4pt;width:21.1pt;height:69.2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">
                <v:imagedata r:id="rId49" o:title=""/>
              </v:shape>
            </w:pict>
          </mc:Fallback>
        </mc:AlternateContent>
      </w:r>
      <w:r w:rsidRPr="00D3324C">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688960" behindDoc="0" locked="0" layoutInCell="1" allowOverlap="1" wp14:anchorId="0298D0C1" wp14:editId="3B8D239A">
                <wp:simplePos x="0" y="0"/>
                <wp:positionH relativeFrom="column">
                  <wp:posOffset>-2051310</wp:posOffset>
                </wp:positionH>
                <wp:positionV relativeFrom="paragraph">
                  <wp:posOffset>445975</wp:posOffset>
                </wp:positionV>
                <wp:extent cx="360" cy="360"/>
                <wp:effectExtent l="38100" t="38100" r="57150" b="57150"/>
                <wp:wrapNone/>
                <wp:docPr id="28" name="Encre 28"/>
                <wp:cNvGraphicFramePr/>
                <a:graphic xmlns:a="http://schemas.openxmlformats.org/drawingml/2006/main">
                  <a:graphicData uri="http://schemas.microsoft.com/office/word/2010/wordprocessingInk">
                    <w14:contentPart bwMode="auto" r:id="rId50">
                      <w14:nvContentPartPr>
                        <w14:cNvContentPartPr/>
                      </w14:nvContentPartPr>
                      <w14:xfrm>
                        <a:off x="0" y="0"/>
                        <a:ext cx="360" cy="360"/>
                      </w14:xfrm>
                    </w14:contentPart>
                  </a:graphicData>
                </a:graphic>
              </wp:anchor>
            </w:drawing>
          </mc:Choice>
          <mc:Fallback>
            <w:pict>
              <v:shape w14:anchorId="78EE5901" id="Encre 28" o:spid="_x0000_s1026" type="#_x0000_t75" style="position:absolute;margin-left:-162.2pt;margin-top:34.4pt;width:1.45pt;height:1.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8rrV3esBAACCBQAAEAAAAAAAAAAAAAAAAADQAwAAZHJzL2luay9pbmsxLnhtbFBLAQItABQA&#10;BgAIAAAAIQCbsEjH4AAAAAsBAAAPAAAAAAAAAAAAAAAAAOkFAABkcnMvZG93bnJldi54bWxQSwEC&#10;LQAUAAYACAAAACEAeRi8nb8AAAAhAQAAGQAAAAAAAAAAAAAAAAD2BgAAZHJzL19yZWxzL2Uyb0Rv&#10;Yy54bWwucmVsc1BLBQYAAAAABgAGAHgBAADsBwAAAAA=&#10;">
                <v:imagedata r:id="rId21" o:title=""/>
              </v:shape>
            </w:pict>
          </mc:Fallback>
        </mc:AlternateContent>
      </w:r>
      <w:r w:rsidRPr="00D3324C">
        <w:rPr>
          <w:rFonts w:ascii="Garamond" w:eastAsiaTheme="majorEastAsia" w:hAnsi="Garamond" w:cstheme="majorBidi"/>
          <w:b/>
          <w:iCs/>
          <w:sz w:val="24"/>
          <w:szCs w:val="24"/>
        </w:rPr>
        <w:t>Visites et collecte de données de terrain</w:t>
      </w:r>
      <w:bookmarkEnd w:id="37"/>
    </w:p>
    <w:p w14:paraId="5419BD52" w14:textId="77777777" w:rsidR="002C07A9" w:rsidRPr="00D3324C" w:rsidRDefault="002C07A9"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04320" behindDoc="0" locked="0" layoutInCell="1" allowOverlap="1" wp14:anchorId="309B9A39" wp14:editId="5C784DEE">
                <wp:simplePos x="0" y="0"/>
                <wp:positionH relativeFrom="column">
                  <wp:posOffset>-1996230</wp:posOffset>
                </wp:positionH>
                <wp:positionV relativeFrom="paragraph">
                  <wp:posOffset>779085</wp:posOffset>
                </wp:positionV>
                <wp:extent cx="997560" cy="144360"/>
                <wp:effectExtent l="57150" t="38100" r="50800" b="46355"/>
                <wp:wrapNone/>
                <wp:docPr id="83" name="Encre 83"/>
                <wp:cNvGraphicFramePr/>
                <a:graphic xmlns:a="http://schemas.openxmlformats.org/drawingml/2006/main">
                  <a:graphicData uri="http://schemas.microsoft.com/office/word/2010/wordprocessingInk">
                    <w14:contentPart bwMode="auto" r:id="rId51">
                      <w14:nvContentPartPr>
                        <w14:cNvContentPartPr/>
                      </w14:nvContentPartPr>
                      <w14:xfrm>
                        <a:off x="0" y="0"/>
                        <a:ext cx="997560" cy="144360"/>
                      </w14:xfrm>
                    </w14:contentPart>
                  </a:graphicData>
                </a:graphic>
              </wp:anchor>
            </w:drawing>
          </mc:Choice>
          <mc:Fallback>
            <w:pict>
              <v:shape w14:anchorId="28625BE8" id="Encre 83" o:spid="_x0000_s1026" type="#_x0000_t75" style="position:absolute;margin-left:-157.9pt;margin-top:60.65pt;width:80pt;height:12.7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">
                <v:imagedata r:id="rId52"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02272" behindDoc="0" locked="0" layoutInCell="1" allowOverlap="1" wp14:anchorId="0E527968" wp14:editId="0D084B5F">
                <wp:simplePos x="0" y="0"/>
                <wp:positionH relativeFrom="column">
                  <wp:posOffset>-1906230</wp:posOffset>
                </wp:positionH>
                <wp:positionV relativeFrom="paragraph">
                  <wp:posOffset>612795</wp:posOffset>
                </wp:positionV>
                <wp:extent cx="360" cy="360"/>
                <wp:effectExtent l="38100" t="38100" r="57150" b="57150"/>
                <wp:wrapNone/>
                <wp:docPr id="77" name="Encre 77"/>
                <wp:cNvGraphicFramePr/>
                <a:graphic xmlns:a="http://schemas.openxmlformats.org/drawingml/2006/main">
                  <a:graphicData uri="http://schemas.microsoft.com/office/word/2010/wordprocessingInk">
                    <w14:contentPart bwMode="auto" r:id="rId53">
                      <w14:nvContentPartPr>
                        <w14:cNvContentPartPr/>
                      </w14:nvContentPartPr>
                      <w14:xfrm>
                        <a:off x="0" y="0"/>
                        <a:ext cx="360" cy="360"/>
                      </w14:xfrm>
                    </w14:contentPart>
                  </a:graphicData>
                </a:graphic>
              </wp:anchor>
            </w:drawing>
          </mc:Choice>
          <mc:Fallback>
            <w:pict>
              <v:shape w14:anchorId="559C7950" id="Encre 77" o:spid="_x0000_s1026" type="#_x0000_t75" style="position:absolute;margin-left:-150.8pt;margin-top:47.55pt;width:1.45pt;height:1.4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4kJsJuoBAACCBQAAEAAAAAAAAAAAAAAAAADQAwAAZHJzL2luay9pbmsxLnhtbFBLAQItABQA&#10;BgAIAAAAIQBjJJhD4QAAAAsBAAAPAAAAAAAAAAAAAAAAAOg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01248" behindDoc="0" locked="0" layoutInCell="1" allowOverlap="1" wp14:anchorId="12404505" wp14:editId="46A48B8F">
                <wp:simplePos x="0" y="0"/>
                <wp:positionH relativeFrom="column">
                  <wp:posOffset>-1012710</wp:posOffset>
                </wp:positionH>
                <wp:positionV relativeFrom="paragraph">
                  <wp:posOffset>849475</wp:posOffset>
                </wp:positionV>
                <wp:extent cx="11520" cy="117360"/>
                <wp:effectExtent l="57150" t="57150" r="45720" b="54610"/>
                <wp:wrapNone/>
                <wp:docPr id="76" name="Encre 76"/>
                <wp:cNvGraphicFramePr/>
                <a:graphic xmlns:a="http://schemas.openxmlformats.org/drawingml/2006/main">
                  <a:graphicData uri="http://schemas.microsoft.com/office/word/2010/wordprocessingInk">
                    <w14:contentPart bwMode="auto" r:id="rId54">
                      <w14:nvContentPartPr>
                        <w14:cNvContentPartPr/>
                      </w14:nvContentPartPr>
                      <w14:xfrm>
                        <a:off x="0" y="0"/>
                        <a:ext cx="11520" cy="117360"/>
                      </w14:xfrm>
                    </w14:contentPart>
                  </a:graphicData>
                </a:graphic>
              </wp:anchor>
            </w:drawing>
          </mc:Choice>
          <mc:Fallback>
            <w:pict>
              <v:shape w14:anchorId="476B6FAB" id="Encre 76" o:spid="_x0000_s1026" type="#_x0000_t75" style="position:absolute;margin-left:-80.45pt;margin-top:66.2pt;width:2.3pt;height:10.7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">
                <v:imagedata r:id="rId55" o:title=""/>
              </v:shape>
            </w:pict>
          </mc:Fallback>
        </mc:AlternateContent>
      </w:r>
      <w:r w:rsidRPr="00D3324C">
        <w:rPr>
          <w:rFonts w:ascii="Garamond" w:hAnsi="Garamond"/>
          <w:sz w:val="24"/>
        </w:rPr>
        <w:t>La collecte de données de terrain a été effectuée par le consultant dans la période du 02 au 06 Novembre 2025, et a concerné les composantes de l’environnement qui sont susceptibles d’être impactées par le sous-projet. Elle a également consisté à l’identification et une prise de contact avec les principaux acteurs et les parties prenantes du sous-projet. Les visites de terrain ont été organisées dans le but d’appréhender les réalités des milieux récepteurs ainsi que les impacts potentiels du sous-projet sur le milieu naturel et humain.</w:t>
      </w:r>
    </w:p>
    <w:p w14:paraId="7A80C91A"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bookmarkStart w:id="38" w:name="_Toc239977973"/>
      <w:r w:rsidRPr="00D3324C">
        <w:rPr>
          <w:rFonts w:ascii="Garamond" w:eastAsiaTheme="majorEastAsia" w:hAnsi="Garamond" w:cstheme="majorBidi"/>
          <w:b/>
          <w:iCs/>
          <w:sz w:val="24"/>
          <w:szCs w:val="24"/>
        </w:rPr>
        <w:t>Echanges et concertations avec les acteurs et parties prenantes du sous-projet</w:t>
      </w:r>
      <w:bookmarkEnd w:id="38"/>
    </w:p>
    <w:p w14:paraId="39AFF43D" w14:textId="77777777" w:rsidR="002C07A9" w:rsidRPr="00D3324C" w:rsidRDefault="002C07A9" w:rsidP="004A57EE">
      <w:pPr>
        <w:spacing w:line="240" w:lineRule="auto"/>
        <w:jc w:val="both"/>
        <w:rPr>
          <w:rFonts w:ascii="Garamond" w:hAnsi="Garamond"/>
          <w:bCs/>
          <w:sz w:val="24"/>
        </w:rPr>
      </w:pPr>
      <w:r w:rsidRPr="00D3324C">
        <w:rPr>
          <w:rFonts w:ascii="Garamond" w:hAnsi="Garamond"/>
          <w:bCs/>
          <w:noProof/>
          <w:sz w:val="24"/>
          <w:lang w:eastAsia="fr-FR"/>
        </w:rPr>
        <mc:AlternateContent>
          <mc:Choice Requires="wpi">
            <w:drawing>
              <wp:anchor distT="0" distB="0" distL="114300" distR="114300" simplePos="0" relativeHeight="251699200" behindDoc="0" locked="0" layoutInCell="1" allowOverlap="1" wp14:anchorId="318AD660" wp14:editId="364EEA28">
                <wp:simplePos x="0" y="0"/>
                <wp:positionH relativeFrom="column">
                  <wp:posOffset>-448650</wp:posOffset>
                </wp:positionH>
                <wp:positionV relativeFrom="paragraph">
                  <wp:posOffset>85090</wp:posOffset>
                </wp:positionV>
                <wp:extent cx="360" cy="360"/>
                <wp:effectExtent l="38100" t="38100" r="57150" b="57150"/>
                <wp:wrapNone/>
                <wp:docPr id="42" name="Encre 42"/>
                <wp:cNvGraphicFramePr/>
                <a:graphic xmlns:a="http://schemas.openxmlformats.org/drawingml/2006/main">
                  <a:graphicData uri="http://schemas.microsoft.com/office/word/2010/wordprocessingInk">
                    <w14:contentPart bwMode="auto" r:id="rId56">
                      <w14:nvContentPartPr>
                        <w14:cNvContentPartPr/>
                      </w14:nvContentPartPr>
                      <w14:xfrm>
                        <a:off x="0" y="0"/>
                        <a:ext cx="360" cy="360"/>
                      </w14:xfrm>
                    </w14:contentPart>
                  </a:graphicData>
                </a:graphic>
              </wp:anchor>
            </w:drawing>
          </mc:Choice>
          <mc:Fallback>
            <w:pict>
              <v:shape w14:anchorId="25D6ADC1" id="Encre 42" o:spid="_x0000_s1026" type="#_x0000_t75" style="position:absolute;margin-left:-36.05pt;margin-top:6pt;width:1.45pt;height:1.4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Ybr0LrAQAAggUAABAAAAAAAAAAAAAAAAAA0AMAAGRycy9pbmsvaW5rMS54bWxQSwECLQAUAAYA&#10;CAAAACEAZpywcN4AAAAJAQAADwAAAAAAAAAAAAAAAADp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bCs/>
          <w:noProof/>
          <w:sz w:val="24"/>
          <w:lang w:eastAsia="fr-FR"/>
        </w:rPr>
        <mc:AlternateContent>
          <mc:Choice Requires="wpi">
            <w:drawing>
              <wp:anchor distT="0" distB="0" distL="114300" distR="114300" simplePos="0" relativeHeight="251698176" behindDoc="0" locked="0" layoutInCell="1" allowOverlap="1" wp14:anchorId="0C79CCBD" wp14:editId="37B017B9">
                <wp:simplePos x="0" y="0"/>
                <wp:positionH relativeFrom="column">
                  <wp:posOffset>-320130</wp:posOffset>
                </wp:positionH>
                <wp:positionV relativeFrom="paragraph">
                  <wp:posOffset>451930</wp:posOffset>
                </wp:positionV>
                <wp:extent cx="360" cy="360"/>
                <wp:effectExtent l="38100" t="38100" r="57150" b="57150"/>
                <wp:wrapNone/>
                <wp:docPr id="38" name="Encre 38"/>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w:pict>
              <v:shape w14:anchorId="3BA5217D" id="Encre 38" o:spid="_x0000_s1026" type="#_x0000_t75" style="position:absolute;margin-left:-25.9pt;margin-top:34.9pt;width:1.45pt;height:1.4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CRgvL6gEAAIIFAAAQAAAAAAAAAAAAAAAAANADAABkcnMvaW5rL2luazEueG1sUEsBAi0AFAAG&#10;AAgAAAAhAGPMAKDgAAAACQEAAA8AAAAAAAAAAAAAAAAA6AUAAGRycy9kb3ducmV2LnhtbFBLAQIt&#10;ABQABgAIAAAAIQB5GLydvwAAACEBAAAZAAAAAAAAAAAAAAAAAPUGAABkcnMvX3JlbHMvZTJvRG9j&#10;LnhtbC5yZWxzUEsFBgAAAAAGAAYAeAEAAOsHAAAAAA==&#10;">
                <v:imagedata r:id="rId21" o:title=""/>
              </v:shape>
            </w:pict>
          </mc:Fallback>
        </mc:AlternateContent>
      </w:r>
      <w:r w:rsidRPr="00D3324C">
        <w:rPr>
          <w:rFonts w:ascii="Garamond" w:hAnsi="Garamond"/>
          <w:bCs/>
          <w:sz w:val="24"/>
        </w:rPr>
        <w:t>Le Consultant a accordé une importance capitale à la phase d’échanges et de concertations avec les acteurs et parties prenantes du sous-projet. Les échanges et concertations ont eu pour objectif de mesurer l’acceptabilité sociale du sous-projet par les parties prenantes et les acteurs. Ces échanges et concertations ont été un élément essentiel du processus d’évaluation environnementale et un moyen de s’assurer que le sous-projet intègre toutes les préoccupations du public.</w:t>
      </w:r>
    </w:p>
    <w:p w14:paraId="2E39A380" w14:textId="77777777" w:rsidR="002C07A9" w:rsidRPr="00D3324C" w:rsidRDefault="002C07A9" w:rsidP="004A57EE">
      <w:pPr>
        <w:spacing w:line="240" w:lineRule="auto"/>
        <w:jc w:val="both"/>
        <w:rPr>
          <w:rFonts w:ascii="Garamond" w:hAnsi="Garamond"/>
          <w:bCs/>
          <w:sz w:val="24"/>
        </w:rPr>
      </w:pPr>
      <w:r w:rsidRPr="00D3324C">
        <w:rPr>
          <w:rFonts w:ascii="Garamond" w:hAnsi="Garamond"/>
          <w:bCs/>
          <w:noProof/>
          <w:sz w:val="24"/>
          <w:lang w:eastAsia="fr-FR"/>
        </w:rPr>
        <mc:AlternateContent>
          <mc:Choice Requires="wpi">
            <w:drawing>
              <wp:anchor distT="0" distB="0" distL="114300" distR="114300" simplePos="0" relativeHeight="251700224" behindDoc="0" locked="0" layoutInCell="1" allowOverlap="1" wp14:anchorId="798ADC5C" wp14:editId="5F34B28D">
                <wp:simplePos x="0" y="0"/>
                <wp:positionH relativeFrom="column">
                  <wp:posOffset>-1679430</wp:posOffset>
                </wp:positionH>
                <wp:positionV relativeFrom="paragraph">
                  <wp:posOffset>2299550</wp:posOffset>
                </wp:positionV>
                <wp:extent cx="360" cy="360"/>
                <wp:effectExtent l="38100" t="38100" r="57150" b="57150"/>
                <wp:wrapNone/>
                <wp:docPr id="74" name="Encre 74"/>
                <wp:cNvGraphicFramePr/>
                <a:graphic xmlns:a="http://schemas.openxmlformats.org/drawingml/2006/main">
                  <a:graphicData uri="http://schemas.microsoft.com/office/word/2010/wordprocessingInk">
                    <w14:contentPart bwMode="auto" r:id="rId58">
                      <w14:nvContentPartPr>
                        <w14:cNvContentPartPr/>
                      </w14:nvContentPartPr>
                      <w14:xfrm>
                        <a:off x="0" y="0"/>
                        <a:ext cx="360" cy="360"/>
                      </w14:xfrm>
                    </w14:contentPart>
                  </a:graphicData>
                </a:graphic>
              </wp:anchor>
            </w:drawing>
          </mc:Choice>
          <mc:Fallback>
            <w:pict>
              <v:shape w14:anchorId="56342BDA" id="Encre 74" o:spid="_x0000_s1026" type="#_x0000_t75" style="position:absolute;margin-left:-132.95pt;margin-top:180.35pt;width:1.45pt;height:1.4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qD6Z+AACAACgBQAAEAAAAAAAAAAAAAAAAADQAwAAZHJz&#10;L2luay9pbmsxLnhtbFBLAQItABQABgAIAAAAIQDYTHH04AAAAA0BAAAPAAAAAAAAAAAAAAAAAP4F&#10;AABkcnMvZG93bnJldi54bWxQSwECLQAUAAYACAAAACEAeRi8nb8AAAAhAQAAGQAAAAAAAAAAAAAA&#10;AAALBwAAZHJzL19yZWxzL2Uyb0RvYy54bWwucmVsc1BLBQYAAAAABgAGAHgBAAABCAAAAAA=&#10;">
                <v:imagedata r:id="rId21" o:title=""/>
              </v:shape>
            </w:pict>
          </mc:Fallback>
        </mc:AlternateContent>
      </w:r>
      <w:r w:rsidRPr="00D3324C">
        <w:rPr>
          <w:rFonts w:ascii="Garamond" w:hAnsi="Garamond"/>
          <w:bCs/>
          <w:sz w:val="24"/>
        </w:rPr>
        <w:t xml:space="preserve">Ces échanges et concertations ont été organisées avec la commune afin de présenter le sous-projet dans un résumé simple et de recueillir leurs avis et suggestions afin de les prendre en compte. Les échanges et concertations avec les acteurs et les parties prenantes ont respecté les dispositions de la NES n°10 du cadre environnemental et social de la banque relative à l’engagement et la mobilisation des parties prenantes. </w:t>
      </w:r>
    </w:p>
    <w:p w14:paraId="74422915"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En somme, les échanges et concertations ont permis d’identifier et d’impliquer les acteurs et parties prenantes importantes (groupes socio- professionnels, autorités locales et services techniques déconcentrés, populations bénéficiaires, etc.) lors des réunions réalisées suivant une démarche participative et inclusive en vue de :</w:t>
      </w:r>
    </w:p>
    <w:p w14:paraId="292F04B0" w14:textId="77777777" w:rsidR="002C07A9" w:rsidRPr="00D3324C" w:rsidRDefault="002C07A9" w:rsidP="00255758">
      <w:pPr>
        <w:numPr>
          <w:ilvl w:val="0"/>
          <w:numId w:val="10"/>
        </w:numPr>
        <w:spacing w:after="0" w:line="240" w:lineRule="auto"/>
        <w:jc w:val="both"/>
        <w:rPr>
          <w:rFonts w:ascii="Garamond" w:hAnsi="Garamond"/>
          <w:sz w:val="24"/>
        </w:rPr>
      </w:pPr>
      <w:r w:rsidRPr="00D3324C">
        <w:rPr>
          <w:rFonts w:ascii="Garamond" w:hAnsi="Garamond"/>
          <w:sz w:val="24"/>
        </w:rPr>
        <w:t>Fournir aux acteurs et parties prenantes, une information juste et pertinente sur le sous-projet, notamment son objectif, sa description assortie de ses impacts potentiels tant négatifs que positifs ainsi que les mesures de mitigation y relatives.</w:t>
      </w:r>
    </w:p>
    <w:p w14:paraId="0BD3A9BC" w14:textId="77777777" w:rsidR="002C07A9" w:rsidRPr="00D3324C" w:rsidRDefault="002C07A9" w:rsidP="00255758">
      <w:pPr>
        <w:numPr>
          <w:ilvl w:val="0"/>
          <w:numId w:val="10"/>
        </w:numPr>
        <w:spacing w:after="0" w:line="240" w:lineRule="auto"/>
        <w:jc w:val="both"/>
        <w:rPr>
          <w:rFonts w:ascii="Garamond" w:hAnsi="Garamond"/>
          <w:sz w:val="24"/>
        </w:rPr>
      </w:pPr>
      <w:r w:rsidRPr="00D3324C">
        <w:rPr>
          <w:rFonts w:ascii="Garamond" w:hAnsi="Garamond"/>
          <w:sz w:val="24"/>
        </w:rPr>
        <w:t>Apprécier l'acceptabilité sociale du sous-projet.</w:t>
      </w:r>
    </w:p>
    <w:p w14:paraId="522343F3" w14:textId="77777777" w:rsidR="002C07A9" w:rsidRPr="00D3324C" w:rsidRDefault="002C07A9" w:rsidP="00255758">
      <w:pPr>
        <w:numPr>
          <w:ilvl w:val="0"/>
          <w:numId w:val="10"/>
        </w:numPr>
        <w:spacing w:after="0" w:line="240" w:lineRule="auto"/>
        <w:jc w:val="both"/>
        <w:rPr>
          <w:rFonts w:ascii="Garamond" w:hAnsi="Garamond"/>
          <w:sz w:val="24"/>
        </w:rPr>
      </w:pPr>
      <w:r w:rsidRPr="00D3324C">
        <w:rPr>
          <w:rFonts w:ascii="Garamond" w:hAnsi="Garamond"/>
          <w:sz w:val="24"/>
        </w:rPr>
        <w:t>Prendre en compte leurs craintes, leurs préoccupations, leurs avis et recommandations dans l’élaboration des outils de gestion des risques encourus lors de la mise en œuvre du sous-projet.</w:t>
      </w:r>
    </w:p>
    <w:p w14:paraId="2DF29307" w14:textId="77777777" w:rsidR="002C07A9" w:rsidRPr="00D3324C" w:rsidRDefault="002C07A9" w:rsidP="00255758">
      <w:pPr>
        <w:numPr>
          <w:ilvl w:val="0"/>
          <w:numId w:val="10"/>
        </w:numPr>
        <w:spacing w:line="240" w:lineRule="auto"/>
        <w:jc w:val="both"/>
        <w:rPr>
          <w:rFonts w:ascii="Garamond" w:hAnsi="Garamond"/>
          <w:sz w:val="24"/>
        </w:rPr>
      </w:pPr>
      <w:r w:rsidRPr="00D3324C">
        <w:rPr>
          <w:rFonts w:ascii="Garamond" w:hAnsi="Garamond"/>
          <w:sz w:val="24"/>
        </w:rPr>
        <w:t>Asseoir les bases d'une implication effective et à part entière de tous les acteurs et de toutes les parties prenantes dans la mise en œuvre inclusive des mesures environnementales et sociales du PGES.</w:t>
      </w:r>
    </w:p>
    <w:p w14:paraId="4DFF2D89"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bookmarkStart w:id="39" w:name="_Toc239977974"/>
      <w:bookmarkStart w:id="40" w:name="_Hlk215144397"/>
      <w:r w:rsidRPr="00D3324C">
        <w:rPr>
          <w:rFonts w:ascii="Garamond" w:eastAsiaTheme="majorEastAsia" w:hAnsi="Garamond" w:cstheme="majorBidi"/>
          <w:b/>
          <w:iCs/>
          <w:sz w:val="24"/>
          <w:szCs w:val="24"/>
        </w:rPr>
        <w:t>Analyse et traitement des données</w:t>
      </w:r>
      <w:bookmarkEnd w:id="39"/>
    </w:p>
    <w:bookmarkEnd w:id="40"/>
    <w:p w14:paraId="5182D13C" w14:textId="77777777" w:rsidR="002C07A9" w:rsidRPr="00D3324C" w:rsidRDefault="002C07A9" w:rsidP="00A61023">
      <w:pPr>
        <w:spacing w:after="0" w:line="240" w:lineRule="auto"/>
        <w:jc w:val="both"/>
        <w:rPr>
          <w:rFonts w:ascii="Garamond" w:hAnsi="Garamond"/>
          <w:sz w:val="24"/>
        </w:rPr>
      </w:pPr>
      <w:r w:rsidRPr="00D3324C">
        <w:rPr>
          <w:rFonts w:ascii="Garamond" w:hAnsi="Garamond"/>
          <w:sz w:val="24"/>
        </w:rPr>
        <w:t xml:space="preserve"> L’analyse des impacts se base sur une approche matricielle.  L’analyse des impacts a été effectuée en considérant deux catégories d’impacts :</w:t>
      </w:r>
    </w:p>
    <w:p w14:paraId="22A1DD4A" w14:textId="77777777" w:rsidR="002C07A9" w:rsidRPr="00D3324C" w:rsidRDefault="002C07A9" w:rsidP="00255758">
      <w:pPr>
        <w:numPr>
          <w:ilvl w:val="0"/>
          <w:numId w:val="11"/>
        </w:numPr>
        <w:spacing w:after="0" w:line="240" w:lineRule="auto"/>
        <w:jc w:val="both"/>
        <w:rPr>
          <w:rFonts w:ascii="Garamond" w:hAnsi="Garamond"/>
          <w:sz w:val="24"/>
        </w:rPr>
      </w:pPr>
      <w:r w:rsidRPr="00D3324C">
        <w:rPr>
          <w:rFonts w:ascii="Garamond" w:hAnsi="Garamond"/>
          <w:sz w:val="24"/>
        </w:rPr>
        <w:t>Les impacts sur le milieu biophysique ;</w:t>
      </w:r>
    </w:p>
    <w:p w14:paraId="36B32857" w14:textId="77777777" w:rsidR="002C07A9" w:rsidRPr="00D3324C" w:rsidRDefault="002C07A9" w:rsidP="00255758">
      <w:pPr>
        <w:numPr>
          <w:ilvl w:val="0"/>
          <w:numId w:val="11"/>
        </w:numPr>
        <w:spacing w:line="240" w:lineRule="auto"/>
        <w:jc w:val="both"/>
        <w:rPr>
          <w:rFonts w:ascii="Garamond" w:hAnsi="Garamond"/>
          <w:sz w:val="24"/>
        </w:rPr>
      </w:pPr>
      <w:r w:rsidRPr="00D3324C">
        <w:rPr>
          <w:rFonts w:ascii="Garamond" w:hAnsi="Garamond"/>
          <w:sz w:val="24"/>
        </w:rPr>
        <w:t>Les impacts sur le milieu humain.</w:t>
      </w:r>
    </w:p>
    <w:p w14:paraId="121F5DE3"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Il s’agit de faire, dans un premier temps, une identification des principaux impacts des travaux (sources), pendant les différentes phases du sous-projet, sur les composantes pertinentes du milieu physique, biologique et socio-économique (récepteurs) et dans un second temps, une évaluation de l’importance </w:t>
      </w:r>
      <w:r w:rsidRPr="00D3324C">
        <w:rPr>
          <w:rFonts w:ascii="Garamond" w:hAnsi="Garamond"/>
          <w:sz w:val="24"/>
        </w:rPr>
        <w:lastRenderedPageBreak/>
        <w:t>des différents impacts identifiés. L’importance d’un impact est un indicateur de synthèse des critères d’évaluation comme la qualité, l’intensité, l’étendue, la durée de l’effet, etc.</w:t>
      </w:r>
    </w:p>
    <w:p w14:paraId="58617D7E"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La qualité d’un effet traduit la nature ou l’orientation de la perturbation du milieu. Elle est positive ou négative.</w:t>
      </w:r>
    </w:p>
    <w:p w14:paraId="2F18352C"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L’intensité de l’impact traduit le degré ou le niveau des perturbations ; elle sert à évaluer l’ampleur des modifications apportées à une composante environnementale par les travaux. Elle est faible, moyenne ou forte.</w:t>
      </w:r>
    </w:p>
    <w:p w14:paraId="4EBCB020"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L’étendue de l’effet est une estimation de la dimension spatiale (surface, longueur) touchée de l’effet.</w:t>
      </w:r>
    </w:p>
    <w:p w14:paraId="37BD9EFB"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La durée de l’effet est le temps pendant lequel les perturbations apportées à une composante environnementale sont ressenties. Elle traduit l’aspect temporel et le caractère réversible ou irréversible de l’incidence.   </w:t>
      </w:r>
    </w:p>
    <w:p w14:paraId="0088D77B" w14:textId="77777777" w:rsidR="002C07A9" w:rsidRPr="00D3324C" w:rsidRDefault="002C07A9" w:rsidP="00255758">
      <w:pPr>
        <w:keepNext/>
        <w:keepLines/>
        <w:numPr>
          <w:ilvl w:val="3"/>
          <w:numId w:val="13"/>
        </w:numPr>
        <w:spacing w:before="40" w:after="0" w:line="240" w:lineRule="auto"/>
        <w:outlineLvl w:val="3"/>
        <w:rPr>
          <w:rFonts w:ascii="Garamond" w:eastAsiaTheme="majorEastAsia" w:hAnsi="Garamond" w:cstheme="majorBidi"/>
          <w:b/>
          <w:iCs/>
          <w:sz w:val="24"/>
          <w:szCs w:val="24"/>
        </w:rPr>
      </w:pPr>
      <w:bookmarkStart w:id="41" w:name="_Toc239977975"/>
      <w:r w:rsidRPr="00D3324C">
        <w:rPr>
          <w:rFonts w:ascii="Garamond" w:eastAsiaTheme="majorEastAsia" w:hAnsi="Garamond" w:cstheme="majorBidi"/>
          <w:b/>
          <w:iCs/>
          <w:sz w:val="24"/>
          <w:szCs w:val="24"/>
        </w:rPr>
        <w:t>Élaboration du rapport</w:t>
      </w:r>
      <w:bookmarkEnd w:id="41"/>
    </w:p>
    <w:p w14:paraId="1CBF4A6D" w14:textId="77777777" w:rsidR="002C07A9" w:rsidRPr="00D3324C" w:rsidRDefault="002C07A9" w:rsidP="004A57EE">
      <w:pPr>
        <w:spacing w:line="240" w:lineRule="auto"/>
        <w:jc w:val="both"/>
        <w:rPr>
          <w:rFonts w:ascii="Garamond" w:hAnsi="Garamond"/>
          <w:bCs/>
          <w:sz w:val="24"/>
        </w:rPr>
      </w:pPr>
      <w:r w:rsidRPr="00D3324C">
        <w:rPr>
          <w:rFonts w:ascii="Garamond" w:hAnsi="Garamond"/>
          <w:bCs/>
          <w:sz w:val="24"/>
        </w:rPr>
        <w:t xml:space="preserve">Cette activité a été menée conformément au code de l’environnement qui décrit clairement le sommaire des études d’impact environnemental et social. </w:t>
      </w:r>
    </w:p>
    <w:p w14:paraId="7196E8AD" w14:textId="77777777" w:rsidR="002C07A9" w:rsidRPr="00D3324C" w:rsidRDefault="002C07A9" w:rsidP="004A57EE">
      <w:pPr>
        <w:spacing w:line="240" w:lineRule="auto"/>
        <w:jc w:val="both"/>
        <w:rPr>
          <w:rFonts w:ascii="Garamond" w:hAnsi="Garamond"/>
          <w:sz w:val="24"/>
        </w:rPr>
      </w:pPr>
      <w:r w:rsidRPr="00D3324C">
        <w:rPr>
          <w:rFonts w:ascii="Garamond" w:hAnsi="Garamond"/>
          <w:sz w:val="24"/>
        </w:rPr>
        <w:t xml:space="preserve">L’analyse des données collectées au cours de la recherche documentaire, des entretiens et des visites du site du </w:t>
      </w:r>
      <w:r w:rsidRPr="00D3324C">
        <w:rPr>
          <w:rFonts w:ascii="Garamond" w:hAnsi="Garamond"/>
          <w:sz w:val="24"/>
          <w:lang w:val="fr-BE"/>
        </w:rPr>
        <w:t xml:space="preserve">sous-projet de </w:t>
      </w:r>
      <w:r w:rsidRPr="00D3324C">
        <w:rPr>
          <w:rFonts w:ascii="Garamond" w:hAnsi="Garamond"/>
          <w:bCs/>
          <w:sz w:val="24"/>
        </w:rPr>
        <w:t>réalisation d’un pavage en pierrées maçonnées d’une piste d’accueil et d’accès au bord du fleuve (Kaédi</w:t>
      </w:r>
      <w:r w:rsidRPr="00D3324C">
        <w:rPr>
          <w:rFonts w:ascii="Garamond" w:hAnsi="Garamond"/>
          <w:sz w:val="24"/>
        </w:rPr>
        <w:t>)a permis d’élaborer le rapport de la présente NIES.</w:t>
      </w:r>
    </w:p>
    <w:p w14:paraId="45691937" w14:textId="77777777" w:rsidR="002C07A9" w:rsidRPr="00D3324C" w:rsidRDefault="002C07A9" w:rsidP="004A57EE">
      <w:pPr>
        <w:spacing w:line="240" w:lineRule="auto"/>
        <w:jc w:val="both"/>
        <w:rPr>
          <w:rFonts w:ascii="Garamond" w:hAnsi="Garamond"/>
          <w:sz w:val="24"/>
        </w:rPr>
      </w:pPr>
    </w:p>
    <w:p w14:paraId="6BF92579" w14:textId="77777777" w:rsidR="00E2048A" w:rsidRPr="00D3324C" w:rsidRDefault="00E2048A" w:rsidP="004A57EE">
      <w:pPr>
        <w:spacing w:line="240" w:lineRule="auto"/>
        <w:jc w:val="both"/>
        <w:rPr>
          <w:rFonts w:ascii="Garamond" w:hAnsi="Garamond"/>
          <w:sz w:val="24"/>
        </w:rPr>
      </w:pPr>
      <w:r w:rsidRPr="00D3324C">
        <w:rPr>
          <w:rFonts w:ascii="Garamond" w:hAnsi="Garamond"/>
          <w:sz w:val="24"/>
        </w:rPr>
        <w:br w:type="page"/>
      </w:r>
    </w:p>
    <w:p w14:paraId="501F92A2" w14:textId="77777777" w:rsidR="00E2048A" w:rsidRPr="00D3324C" w:rsidRDefault="00E2048A" w:rsidP="004A57EE">
      <w:pPr>
        <w:keepNext/>
        <w:keepLines/>
        <w:spacing w:before="240" w:after="240" w:line="240" w:lineRule="auto"/>
        <w:jc w:val="both"/>
        <w:outlineLvl w:val="0"/>
        <w:rPr>
          <w:rFonts w:ascii="Garamond" w:eastAsiaTheme="majorEastAsia" w:hAnsi="Garamond" w:cstheme="majorBidi"/>
          <w:b/>
          <w:sz w:val="24"/>
          <w:szCs w:val="32"/>
        </w:rPr>
      </w:pPr>
      <w:bookmarkStart w:id="42" w:name="_Toc239977976"/>
      <w:r w:rsidRPr="00D3324C">
        <w:rPr>
          <w:rFonts w:ascii="Garamond" w:eastAsiaTheme="majorEastAsia" w:hAnsi="Garamond" w:cstheme="majorBidi"/>
          <w:b/>
          <w:sz w:val="24"/>
          <w:szCs w:val="32"/>
        </w:rPr>
        <w:lastRenderedPageBreak/>
        <w:t xml:space="preserve">CHAPITRE 2 : DESCRIPTION DU SOUS-PROJET </w:t>
      </w:r>
      <w:r w:rsidRPr="00D3324C">
        <w:rPr>
          <w:rFonts w:ascii="Garamond" w:eastAsiaTheme="majorEastAsia" w:hAnsi="Garamond" w:cstheme="majorBidi"/>
          <w:b/>
          <w:sz w:val="24"/>
          <w:szCs w:val="32"/>
          <w:lang w:val="fr-BE"/>
        </w:rPr>
        <w:t>D’AMÉNAGEMENT D’UN ESPACE VERT ENTRE LES LOCAUX DE LA WILAYA ET LA COMMUNE DE KAÉDI</w:t>
      </w:r>
      <w:r w:rsidRPr="00D3324C">
        <w:rPr>
          <w:rFonts w:ascii="Garamond" w:eastAsiaTheme="majorEastAsia" w:hAnsi="Garamond" w:cstheme="majorBidi"/>
          <w:b/>
          <w:sz w:val="24"/>
          <w:szCs w:val="32"/>
        </w:rPr>
        <w:t>.</w:t>
      </w:r>
      <w:bookmarkEnd w:id="42"/>
    </w:p>
    <w:p w14:paraId="66493E78" w14:textId="77777777" w:rsidR="00E2048A" w:rsidRPr="00D3324C" w:rsidRDefault="00E2048A" w:rsidP="00255758">
      <w:pPr>
        <w:keepNext/>
        <w:keepLines/>
        <w:numPr>
          <w:ilvl w:val="0"/>
          <w:numId w:val="16"/>
        </w:numPr>
        <w:spacing w:before="40" w:after="0" w:line="240" w:lineRule="auto"/>
        <w:outlineLvl w:val="1"/>
        <w:rPr>
          <w:rFonts w:ascii="Garamond" w:eastAsiaTheme="majorEastAsia" w:hAnsi="Garamond" w:cstheme="majorBidi"/>
          <w:b/>
          <w:vanish/>
          <w:sz w:val="24"/>
          <w:szCs w:val="26"/>
        </w:rPr>
      </w:pPr>
      <w:bookmarkStart w:id="43" w:name="_Toc218815660"/>
      <w:bookmarkStart w:id="44" w:name="_Toc218815839"/>
      <w:bookmarkStart w:id="45" w:name="_Toc218816014"/>
      <w:bookmarkStart w:id="46" w:name="_Toc239966299"/>
      <w:bookmarkStart w:id="47" w:name="_Toc239966442"/>
      <w:bookmarkStart w:id="48" w:name="_Toc239977977"/>
      <w:bookmarkEnd w:id="43"/>
      <w:bookmarkEnd w:id="44"/>
      <w:bookmarkEnd w:id="45"/>
      <w:bookmarkEnd w:id="46"/>
      <w:bookmarkEnd w:id="47"/>
      <w:bookmarkEnd w:id="48"/>
    </w:p>
    <w:p w14:paraId="22EE77D5" w14:textId="77777777" w:rsidR="00E2048A" w:rsidRPr="00D3324C" w:rsidRDefault="00E2048A" w:rsidP="00255758">
      <w:pPr>
        <w:keepNext/>
        <w:keepLines/>
        <w:numPr>
          <w:ilvl w:val="0"/>
          <w:numId w:val="16"/>
        </w:numPr>
        <w:spacing w:before="40" w:after="0" w:line="240" w:lineRule="auto"/>
        <w:outlineLvl w:val="1"/>
        <w:rPr>
          <w:rFonts w:ascii="Garamond" w:eastAsiaTheme="majorEastAsia" w:hAnsi="Garamond" w:cstheme="majorBidi"/>
          <w:b/>
          <w:vanish/>
          <w:sz w:val="24"/>
          <w:szCs w:val="26"/>
        </w:rPr>
      </w:pPr>
      <w:bookmarkStart w:id="49" w:name="_Toc218815661"/>
      <w:bookmarkStart w:id="50" w:name="_Toc218815840"/>
      <w:bookmarkStart w:id="51" w:name="_Toc218816015"/>
      <w:bookmarkStart w:id="52" w:name="_Toc239966300"/>
      <w:bookmarkStart w:id="53" w:name="_Toc239966443"/>
      <w:bookmarkStart w:id="54" w:name="_Toc239977978"/>
      <w:bookmarkEnd w:id="49"/>
      <w:bookmarkEnd w:id="50"/>
      <w:bookmarkEnd w:id="51"/>
      <w:bookmarkEnd w:id="52"/>
      <w:bookmarkEnd w:id="53"/>
      <w:bookmarkEnd w:id="54"/>
    </w:p>
    <w:p w14:paraId="3177F1FC" w14:textId="77777777" w:rsidR="00E2048A" w:rsidRPr="00D3324C" w:rsidRDefault="00E2048A" w:rsidP="00255758">
      <w:pPr>
        <w:keepNext/>
        <w:keepLines/>
        <w:numPr>
          <w:ilvl w:val="1"/>
          <w:numId w:val="16"/>
        </w:numPr>
        <w:spacing w:before="40" w:after="0" w:line="240" w:lineRule="auto"/>
        <w:outlineLvl w:val="1"/>
        <w:rPr>
          <w:rFonts w:ascii="Garamond" w:eastAsiaTheme="majorEastAsia" w:hAnsi="Garamond" w:cstheme="majorBidi"/>
          <w:b/>
          <w:sz w:val="24"/>
          <w:szCs w:val="26"/>
        </w:rPr>
      </w:pPr>
      <w:bookmarkStart w:id="55" w:name="_Toc239977979"/>
      <w:r w:rsidRPr="00D3324C">
        <w:rPr>
          <w:rFonts w:ascii="Garamond" w:eastAsiaTheme="majorEastAsia" w:hAnsi="Garamond" w:cstheme="majorBidi"/>
          <w:b/>
          <w:sz w:val="24"/>
          <w:szCs w:val="26"/>
        </w:rPr>
        <w:t>Présentation du promoteur du projet</w:t>
      </w:r>
      <w:bookmarkEnd w:id="55"/>
    </w:p>
    <w:p w14:paraId="618B0E96" w14:textId="77777777" w:rsidR="00E2048A" w:rsidRPr="00D3324C" w:rsidRDefault="00E2048A" w:rsidP="004A57EE">
      <w:pPr>
        <w:spacing w:line="240" w:lineRule="auto"/>
        <w:jc w:val="both"/>
        <w:rPr>
          <w:rFonts w:ascii="Garamond" w:hAnsi="Garamond"/>
          <w:sz w:val="24"/>
        </w:rPr>
      </w:pPr>
      <w:r w:rsidRPr="00D3324C">
        <w:rPr>
          <w:rFonts w:ascii="Garamond" w:hAnsi="Garamond"/>
          <w:sz w:val="24"/>
        </w:rPr>
        <w:t xml:space="preserve">Le promoteur du projet est le </w:t>
      </w:r>
      <w:proofErr w:type="gramStart"/>
      <w:r w:rsidRPr="00D3324C">
        <w:rPr>
          <w:rFonts w:ascii="Garamond" w:hAnsi="Garamond"/>
          <w:sz w:val="24"/>
        </w:rPr>
        <w:t>Ministère de l’Agriculture</w:t>
      </w:r>
      <w:proofErr w:type="gramEnd"/>
      <w:r w:rsidRPr="00D3324C">
        <w:rPr>
          <w:rFonts w:ascii="Garamond" w:hAnsi="Garamond"/>
          <w:sz w:val="24"/>
        </w:rPr>
        <w:t xml:space="preserve"> et de la Souveraineté Alimentaire (MASA). Il est chargé de l’élaboration du projet jusqu’à la mise en œuvre du projet par l’UGP. L’UGP assure la coordination en tant que maitrise d’ouvrage et aura la responsabilité de la gestion environnementale et sociale du projet. Il vise à améliorer la résilience socio-économique et climatique des communautés ciblées dans la Vallée du Fleuve Sénégal et l'intégration régionale.</w:t>
      </w:r>
    </w:p>
    <w:p w14:paraId="2EBB799E" w14:textId="77777777" w:rsidR="00E2048A" w:rsidRPr="00D3324C" w:rsidRDefault="00E2048A" w:rsidP="00255758">
      <w:pPr>
        <w:keepNext/>
        <w:keepLines/>
        <w:numPr>
          <w:ilvl w:val="1"/>
          <w:numId w:val="16"/>
        </w:numPr>
        <w:spacing w:before="40" w:after="0" w:line="240" w:lineRule="auto"/>
        <w:outlineLvl w:val="1"/>
        <w:rPr>
          <w:rFonts w:ascii="Garamond" w:eastAsiaTheme="majorEastAsia" w:hAnsi="Garamond" w:cstheme="majorBidi"/>
          <w:b/>
          <w:sz w:val="24"/>
          <w:szCs w:val="24"/>
        </w:rPr>
      </w:pPr>
      <w:bookmarkStart w:id="56" w:name="_Toc239977980"/>
      <w:r w:rsidRPr="00D3324C">
        <w:rPr>
          <w:rFonts w:ascii="Garamond" w:eastAsiaTheme="majorEastAsia" w:hAnsi="Garamond" w:cstheme="majorBidi"/>
          <w:b/>
          <w:sz w:val="24"/>
          <w:szCs w:val="24"/>
        </w:rPr>
        <w:t>Description des activités du sous-projet</w:t>
      </w:r>
      <w:bookmarkEnd w:id="56"/>
    </w:p>
    <w:p w14:paraId="6935762B" w14:textId="77777777" w:rsidR="00E2048A" w:rsidRPr="00D3324C" w:rsidRDefault="00E2048A" w:rsidP="004A57EE">
      <w:pPr>
        <w:spacing w:line="240" w:lineRule="auto"/>
        <w:jc w:val="both"/>
        <w:rPr>
          <w:rFonts w:ascii="Garamond" w:hAnsi="Garamond"/>
          <w:sz w:val="24"/>
        </w:rPr>
      </w:pPr>
      <w:r w:rsidRPr="00D3324C">
        <w:rPr>
          <w:rFonts w:ascii="Garamond" w:hAnsi="Garamond"/>
          <w:sz w:val="24"/>
        </w:rPr>
        <w:t>L’activité du sous-projet d’aménagement d’un espace vert entre les locaux de la wilaya et la commune de Kaédi consiste à créer et aménager un espace paysager de 1 hectare en réalisant des travaux de préparation du sol, de plantation de végétaux et d'installation d’équipements. Elle implique également l'entretien de ces espaces par la tonte, la taille, l'arrosage et la gestion des déchets. C'est un mélange de travaux de jardinage, de maçonnerie légère et de maintenance générale. </w:t>
      </w:r>
    </w:p>
    <w:p w14:paraId="43032C4F" w14:textId="77777777" w:rsidR="00E2048A" w:rsidRPr="00D3324C" w:rsidRDefault="00E2048A" w:rsidP="00A61023">
      <w:pPr>
        <w:spacing w:after="0" w:line="240" w:lineRule="auto"/>
        <w:jc w:val="both"/>
        <w:rPr>
          <w:rFonts w:ascii="Garamond" w:hAnsi="Garamond"/>
          <w:bCs/>
          <w:sz w:val="24"/>
        </w:rPr>
      </w:pPr>
      <w:r w:rsidRPr="00D3324C">
        <w:rPr>
          <w:rFonts w:ascii="Garamond" w:hAnsi="Garamond"/>
          <w:bCs/>
          <w:sz w:val="24"/>
        </w:rPr>
        <w:t>Phases et tâches principales :</w:t>
      </w:r>
    </w:p>
    <w:p w14:paraId="6BC7A09F" w14:textId="77777777" w:rsidR="00E2048A" w:rsidRPr="00D3324C" w:rsidRDefault="00E2048A" w:rsidP="00255758">
      <w:pPr>
        <w:numPr>
          <w:ilvl w:val="0"/>
          <w:numId w:val="14"/>
        </w:numPr>
        <w:spacing w:after="0" w:line="240" w:lineRule="auto"/>
        <w:jc w:val="both"/>
        <w:rPr>
          <w:rFonts w:ascii="Garamond" w:hAnsi="Garamond"/>
          <w:b/>
          <w:sz w:val="24"/>
        </w:rPr>
      </w:pPr>
      <w:r w:rsidRPr="00D3324C">
        <w:rPr>
          <w:rFonts w:ascii="Garamond" w:hAnsi="Garamond"/>
          <w:b/>
          <w:sz w:val="24"/>
        </w:rPr>
        <w:t>Préparation du site :</w:t>
      </w:r>
    </w:p>
    <w:p w14:paraId="6469F05E"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Analyse des besoins et de l'environnement existant (sol, climat, exposition).</w:t>
      </w:r>
    </w:p>
    <w:p w14:paraId="4F3722AF"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Préparation du sol : terrassement, maçonnerie paysagère et construction, drainage, bêchage, désherbage.</w:t>
      </w:r>
    </w:p>
    <w:p w14:paraId="113A79EE" w14:textId="77777777" w:rsidR="00A441D3" w:rsidRPr="00D3324C" w:rsidRDefault="00A441D3" w:rsidP="00255758">
      <w:pPr>
        <w:numPr>
          <w:ilvl w:val="0"/>
          <w:numId w:val="15"/>
        </w:numPr>
        <w:spacing w:after="0" w:line="240" w:lineRule="auto"/>
        <w:jc w:val="both"/>
        <w:rPr>
          <w:rFonts w:ascii="Garamond" w:hAnsi="Garamond"/>
          <w:sz w:val="24"/>
        </w:rPr>
      </w:pPr>
      <w:r w:rsidRPr="00D3324C">
        <w:rPr>
          <w:rFonts w:ascii="Garamond" w:hAnsi="Garamond"/>
          <w:sz w:val="24"/>
        </w:rPr>
        <w:t>Exploitation carrières et emprunts</w:t>
      </w:r>
    </w:p>
    <w:p w14:paraId="0B645796"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Sécurisation du chantier.</w:t>
      </w:r>
    </w:p>
    <w:p w14:paraId="2380CAD8" w14:textId="77777777" w:rsidR="00E2048A" w:rsidRPr="00D3324C" w:rsidRDefault="00E2048A" w:rsidP="00255758">
      <w:pPr>
        <w:numPr>
          <w:ilvl w:val="0"/>
          <w:numId w:val="14"/>
        </w:numPr>
        <w:spacing w:after="0" w:line="240" w:lineRule="auto"/>
        <w:jc w:val="both"/>
        <w:rPr>
          <w:rFonts w:ascii="Garamond" w:hAnsi="Garamond"/>
          <w:b/>
          <w:sz w:val="24"/>
        </w:rPr>
      </w:pPr>
      <w:r w:rsidRPr="00D3324C">
        <w:rPr>
          <w:rFonts w:ascii="Garamond" w:hAnsi="Garamond"/>
          <w:b/>
          <w:sz w:val="24"/>
        </w:rPr>
        <w:t>Création et aménagement :</w:t>
      </w:r>
    </w:p>
    <w:p w14:paraId="1EF28089" w14:textId="77777777" w:rsidR="00427361" w:rsidRPr="00D3324C" w:rsidRDefault="00427361" w:rsidP="00255758">
      <w:pPr>
        <w:numPr>
          <w:ilvl w:val="0"/>
          <w:numId w:val="15"/>
        </w:numPr>
        <w:spacing w:after="0" w:line="240" w:lineRule="auto"/>
        <w:jc w:val="both"/>
        <w:rPr>
          <w:rFonts w:ascii="Garamond" w:hAnsi="Garamond"/>
          <w:sz w:val="24"/>
        </w:rPr>
      </w:pPr>
      <w:r w:rsidRPr="00D3324C">
        <w:rPr>
          <w:rFonts w:ascii="Garamond" w:hAnsi="Garamond"/>
          <w:sz w:val="24"/>
        </w:rPr>
        <w:t xml:space="preserve"> Plantation de 20 palmiers washingtonia/longueur de tige 1m, de Plantation de palmiers washingtonia/longueur de tige 3m et plantation de gazon sur une superficie de 1.335 m2.</w:t>
      </w:r>
    </w:p>
    <w:p w14:paraId="5839C6DC"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Installation d'équipements : arrosage automatique, éclairage, clôtures, mobilier.</w:t>
      </w:r>
    </w:p>
    <w:p w14:paraId="3B8EBD83"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Maçonnerie légère : réalisation de bordures, dalles et murets.</w:t>
      </w:r>
    </w:p>
    <w:p w14:paraId="6E093164" w14:textId="77777777" w:rsidR="00A441D3" w:rsidRPr="00D3324C" w:rsidRDefault="00A441D3" w:rsidP="00255758">
      <w:pPr>
        <w:numPr>
          <w:ilvl w:val="0"/>
          <w:numId w:val="14"/>
        </w:numPr>
        <w:spacing w:after="0" w:line="240" w:lineRule="auto"/>
        <w:jc w:val="both"/>
        <w:rPr>
          <w:rFonts w:ascii="Garamond" w:hAnsi="Garamond"/>
          <w:b/>
          <w:sz w:val="24"/>
        </w:rPr>
      </w:pPr>
      <w:r w:rsidRPr="00D3324C">
        <w:rPr>
          <w:rFonts w:ascii="Garamond" w:hAnsi="Garamond"/>
          <w:b/>
          <w:sz w:val="24"/>
        </w:rPr>
        <w:t xml:space="preserve">Travaux génie civile </w:t>
      </w:r>
    </w:p>
    <w:p w14:paraId="71B8AB42" w14:textId="77777777" w:rsidR="00A441D3" w:rsidRPr="00D3324C" w:rsidRDefault="00A441D3" w:rsidP="00255758">
      <w:pPr>
        <w:numPr>
          <w:ilvl w:val="0"/>
          <w:numId w:val="15"/>
        </w:numPr>
        <w:spacing w:after="0" w:line="240" w:lineRule="auto"/>
        <w:jc w:val="both"/>
        <w:rPr>
          <w:rFonts w:ascii="Garamond" w:hAnsi="Garamond"/>
          <w:sz w:val="24"/>
        </w:rPr>
      </w:pPr>
      <w:r w:rsidRPr="00D3324C">
        <w:rPr>
          <w:rFonts w:ascii="Garamond" w:hAnsi="Garamond"/>
          <w:sz w:val="24"/>
        </w:rPr>
        <w:t>Construction des bordures béton, Construction d'une buvette+ 2 WC</w:t>
      </w:r>
    </w:p>
    <w:p w14:paraId="548EEC66" w14:textId="77777777" w:rsidR="00A441D3" w:rsidRPr="00D3324C" w:rsidRDefault="00A441D3" w:rsidP="00255758">
      <w:pPr>
        <w:numPr>
          <w:ilvl w:val="0"/>
          <w:numId w:val="15"/>
        </w:numPr>
        <w:spacing w:after="0" w:line="240" w:lineRule="auto"/>
        <w:jc w:val="both"/>
        <w:rPr>
          <w:rFonts w:ascii="Garamond" w:hAnsi="Garamond"/>
          <w:sz w:val="24"/>
        </w:rPr>
      </w:pPr>
      <w:r w:rsidRPr="00D3324C">
        <w:rPr>
          <w:rFonts w:ascii="Garamond" w:hAnsi="Garamond"/>
          <w:sz w:val="24"/>
        </w:rPr>
        <w:t>Construction d’un bassin de fontaine en BA d'une profondeur de 60 cm et d'une capacité de 62 m3, Construction d'une réserve en BA d’une capacité de 20 m3 (5x2x2m3</w:t>
      </w:r>
    </w:p>
    <w:p w14:paraId="0A0FF4C7" w14:textId="77777777" w:rsidR="00A441D3" w:rsidRPr="00D3324C" w:rsidRDefault="00A441D3" w:rsidP="00255758">
      <w:pPr>
        <w:numPr>
          <w:ilvl w:val="0"/>
          <w:numId w:val="15"/>
        </w:numPr>
        <w:spacing w:after="0" w:line="240" w:lineRule="auto"/>
        <w:jc w:val="both"/>
        <w:rPr>
          <w:rFonts w:ascii="Garamond" w:hAnsi="Garamond"/>
          <w:sz w:val="24"/>
        </w:rPr>
      </w:pPr>
      <w:r w:rsidRPr="00D3324C">
        <w:rPr>
          <w:rFonts w:ascii="Garamond" w:hAnsi="Garamond"/>
          <w:sz w:val="24"/>
        </w:rPr>
        <w:t>Construction d'une chambre aérée (2x1.5m2) pour l’installation d’une pompe électrique).</w:t>
      </w:r>
    </w:p>
    <w:p w14:paraId="212E231A" w14:textId="77777777" w:rsidR="00E2048A" w:rsidRPr="00D3324C" w:rsidRDefault="00E2048A" w:rsidP="00255758">
      <w:pPr>
        <w:numPr>
          <w:ilvl w:val="0"/>
          <w:numId w:val="14"/>
        </w:numPr>
        <w:spacing w:after="0" w:line="240" w:lineRule="auto"/>
        <w:jc w:val="both"/>
        <w:rPr>
          <w:rFonts w:ascii="Garamond" w:hAnsi="Garamond"/>
          <w:b/>
          <w:sz w:val="24"/>
        </w:rPr>
      </w:pPr>
      <w:r w:rsidRPr="00D3324C">
        <w:rPr>
          <w:rFonts w:ascii="Garamond" w:hAnsi="Garamond"/>
          <w:b/>
          <w:sz w:val="24"/>
        </w:rPr>
        <w:t>Entretien courant :</w:t>
      </w:r>
    </w:p>
    <w:p w14:paraId="020567C1"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Tonte, ramassage des déchets verts et fauchage.</w:t>
      </w:r>
    </w:p>
    <w:p w14:paraId="2469F948"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Taille des arbres, arbustes et haies.</w:t>
      </w:r>
    </w:p>
    <w:p w14:paraId="108D1268"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Désherbage et traitement des plantes.</w:t>
      </w:r>
    </w:p>
    <w:p w14:paraId="0F07E2B2"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Arrosage et fertilisation.</w:t>
      </w:r>
    </w:p>
    <w:p w14:paraId="3C908202" w14:textId="77777777" w:rsidR="00E2048A" w:rsidRPr="00D3324C" w:rsidRDefault="00E2048A" w:rsidP="00255758">
      <w:pPr>
        <w:numPr>
          <w:ilvl w:val="0"/>
          <w:numId w:val="14"/>
        </w:numPr>
        <w:spacing w:after="0" w:line="240" w:lineRule="auto"/>
        <w:jc w:val="both"/>
        <w:rPr>
          <w:rFonts w:ascii="Garamond" w:hAnsi="Garamond"/>
          <w:b/>
          <w:sz w:val="24"/>
        </w:rPr>
      </w:pPr>
      <w:r w:rsidRPr="00D3324C">
        <w:rPr>
          <w:rFonts w:ascii="Garamond" w:hAnsi="Garamond"/>
          <w:b/>
          <w:sz w:val="24"/>
        </w:rPr>
        <w:t>Maintenance et gestion :</w:t>
      </w:r>
    </w:p>
    <w:p w14:paraId="0ED85B2D" w14:textId="77777777" w:rsidR="00E2048A" w:rsidRPr="00D3324C"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Entretien des équipements et des outils.</w:t>
      </w:r>
    </w:p>
    <w:p w14:paraId="1D2E75A9" w14:textId="1516940F" w:rsidR="00E2048A" w:rsidRDefault="00E2048A" w:rsidP="00255758">
      <w:pPr>
        <w:numPr>
          <w:ilvl w:val="0"/>
          <w:numId w:val="15"/>
        </w:numPr>
        <w:spacing w:after="0" w:line="240" w:lineRule="auto"/>
        <w:jc w:val="both"/>
        <w:rPr>
          <w:rFonts w:ascii="Garamond" w:hAnsi="Garamond"/>
          <w:sz w:val="24"/>
        </w:rPr>
      </w:pPr>
      <w:r w:rsidRPr="00D3324C">
        <w:rPr>
          <w:rFonts w:ascii="Garamond" w:hAnsi="Garamond"/>
          <w:sz w:val="24"/>
        </w:rPr>
        <w:t>Gestion des déchets et respect des consignes de sécurité. </w:t>
      </w:r>
    </w:p>
    <w:p w14:paraId="1E3AC0F8" w14:textId="1DF07828" w:rsidR="00E67AEF" w:rsidRDefault="00E67AEF" w:rsidP="00E67AEF">
      <w:pPr>
        <w:spacing w:after="0" w:line="240" w:lineRule="auto"/>
        <w:jc w:val="both"/>
        <w:rPr>
          <w:rFonts w:ascii="Garamond" w:hAnsi="Garamond"/>
          <w:sz w:val="24"/>
        </w:rPr>
      </w:pPr>
    </w:p>
    <w:p w14:paraId="78C4B1A5" w14:textId="77777777" w:rsidR="00E67AEF" w:rsidRDefault="00E67AEF" w:rsidP="00E67AEF">
      <w:pPr>
        <w:spacing w:line="240" w:lineRule="auto"/>
        <w:jc w:val="both"/>
        <w:rPr>
          <w:rFonts w:ascii="Garamond" w:hAnsi="Garamond"/>
          <w:b/>
          <w:sz w:val="24"/>
        </w:rPr>
      </w:pPr>
    </w:p>
    <w:p w14:paraId="4B749180" w14:textId="77777777" w:rsidR="00E67AEF" w:rsidRDefault="00E67AEF" w:rsidP="00E67AEF">
      <w:pPr>
        <w:spacing w:line="240" w:lineRule="auto"/>
        <w:jc w:val="both"/>
        <w:rPr>
          <w:rFonts w:ascii="Garamond" w:hAnsi="Garamond"/>
          <w:b/>
          <w:sz w:val="24"/>
        </w:rPr>
      </w:pPr>
    </w:p>
    <w:p w14:paraId="25348687" w14:textId="77777777" w:rsidR="00E67AEF" w:rsidRDefault="00E67AEF" w:rsidP="00E67AEF">
      <w:pPr>
        <w:spacing w:line="240" w:lineRule="auto"/>
        <w:jc w:val="both"/>
        <w:rPr>
          <w:rFonts w:ascii="Garamond" w:hAnsi="Garamond"/>
          <w:b/>
          <w:sz w:val="24"/>
        </w:rPr>
      </w:pPr>
    </w:p>
    <w:p w14:paraId="1A5A97D3" w14:textId="77777777" w:rsidR="00E67AEF" w:rsidRDefault="00E67AEF" w:rsidP="00E67AEF">
      <w:pPr>
        <w:spacing w:line="240" w:lineRule="auto"/>
        <w:jc w:val="both"/>
        <w:rPr>
          <w:rFonts w:ascii="Garamond" w:hAnsi="Garamond"/>
          <w:b/>
          <w:sz w:val="24"/>
        </w:rPr>
      </w:pPr>
    </w:p>
    <w:p w14:paraId="05E41973" w14:textId="77777777" w:rsidR="00E67AEF" w:rsidRDefault="00E67AEF" w:rsidP="00E67AEF">
      <w:pPr>
        <w:spacing w:line="240" w:lineRule="auto"/>
        <w:jc w:val="both"/>
        <w:rPr>
          <w:rFonts w:ascii="Garamond" w:hAnsi="Garamond"/>
          <w:b/>
          <w:sz w:val="24"/>
        </w:rPr>
      </w:pPr>
    </w:p>
    <w:p w14:paraId="24E079D2" w14:textId="00F99655" w:rsidR="00836292" w:rsidRPr="00836292" w:rsidRDefault="00836292" w:rsidP="00836292">
      <w:pPr>
        <w:spacing w:line="240" w:lineRule="auto"/>
        <w:jc w:val="center"/>
        <w:rPr>
          <w:rFonts w:ascii="Garamond" w:hAnsi="Garamond"/>
          <w:b/>
          <w:sz w:val="24"/>
        </w:rPr>
      </w:pPr>
      <w:bookmarkStart w:id="57" w:name="_Toc239994069"/>
      <w:r w:rsidRPr="00836292">
        <w:rPr>
          <w:rFonts w:ascii="Garamond" w:hAnsi="Garamond"/>
          <w:b/>
          <w:sz w:val="24"/>
        </w:rPr>
        <w:lastRenderedPageBreak/>
        <w:t xml:space="preserve">Figure </w:t>
      </w:r>
      <w:r w:rsidRPr="00836292">
        <w:rPr>
          <w:rFonts w:ascii="Garamond" w:hAnsi="Garamond"/>
          <w:b/>
          <w:sz w:val="24"/>
        </w:rPr>
        <w:fldChar w:fldCharType="begin"/>
      </w:r>
      <w:r w:rsidRPr="00836292">
        <w:rPr>
          <w:rFonts w:ascii="Garamond" w:hAnsi="Garamond"/>
          <w:b/>
          <w:sz w:val="24"/>
        </w:rPr>
        <w:instrText xml:space="preserve"> SEQ Figure \* ARABIC </w:instrText>
      </w:r>
      <w:r w:rsidRPr="00836292">
        <w:rPr>
          <w:rFonts w:ascii="Garamond" w:hAnsi="Garamond"/>
          <w:b/>
          <w:sz w:val="24"/>
        </w:rPr>
        <w:fldChar w:fldCharType="separate"/>
      </w:r>
      <w:r w:rsidR="003755AD">
        <w:rPr>
          <w:rFonts w:ascii="Garamond" w:hAnsi="Garamond"/>
          <w:b/>
          <w:noProof/>
          <w:sz w:val="24"/>
        </w:rPr>
        <w:t>1</w:t>
      </w:r>
      <w:r w:rsidRPr="00836292">
        <w:rPr>
          <w:rFonts w:ascii="Garamond" w:hAnsi="Garamond"/>
          <w:b/>
          <w:sz w:val="24"/>
        </w:rPr>
        <w:fldChar w:fldCharType="end"/>
      </w:r>
      <w:r w:rsidRPr="00836292">
        <w:rPr>
          <w:rFonts w:ascii="Garamond" w:hAnsi="Garamond"/>
          <w:b/>
          <w:sz w:val="24"/>
        </w:rPr>
        <w:t xml:space="preserve"> : Vue aérienne du site de l’espace vert </w:t>
      </w:r>
      <w:proofErr w:type="gramStart"/>
      <w:r w:rsidRPr="00836292">
        <w:rPr>
          <w:rFonts w:ascii="Garamond" w:hAnsi="Garamond"/>
          <w:b/>
          <w:sz w:val="24"/>
        </w:rPr>
        <w:t>a</w:t>
      </w:r>
      <w:proofErr w:type="gramEnd"/>
      <w:r w:rsidRPr="00836292">
        <w:rPr>
          <w:rFonts w:ascii="Garamond" w:hAnsi="Garamond"/>
          <w:b/>
          <w:sz w:val="24"/>
        </w:rPr>
        <w:t xml:space="preserve"> Kaédi</w:t>
      </w:r>
      <w:bookmarkEnd w:id="57"/>
    </w:p>
    <w:p w14:paraId="2D3E5ACB" w14:textId="154B6BDB" w:rsidR="00E67AEF" w:rsidRPr="00D3324C" w:rsidRDefault="00E67AEF" w:rsidP="00E67AEF">
      <w:pPr>
        <w:spacing w:after="0" w:line="240" w:lineRule="auto"/>
        <w:jc w:val="center"/>
        <w:rPr>
          <w:rFonts w:ascii="Garamond" w:hAnsi="Garamond"/>
          <w:sz w:val="24"/>
        </w:rPr>
      </w:pPr>
      <w:r>
        <w:rPr>
          <w:rFonts w:ascii="Garamond" w:hAnsi="Garamond"/>
          <w:noProof/>
          <w:sz w:val="24"/>
          <w:lang w:eastAsia="fr-FR"/>
        </w:rPr>
        <w:drawing>
          <wp:inline distT="0" distB="0" distL="0" distR="0" wp14:anchorId="09757C04" wp14:editId="7DB05412">
            <wp:extent cx="5214620" cy="3132480"/>
            <wp:effectExtent l="0" t="0" r="508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ite espace vert Kaedi.jpg"/>
                    <pic:cNvPicPr/>
                  </pic:nvPicPr>
                  <pic:blipFill>
                    <a:blip r:embed="rId59" cstate="email">
                      <a:extLst>
                        <a:ext uri="{28A0092B-C50C-407E-A947-70E740481C1C}">
                          <a14:useLocalDpi xmlns:a14="http://schemas.microsoft.com/office/drawing/2010/main"/>
                        </a:ext>
                      </a:extLst>
                    </a:blip>
                    <a:stretch>
                      <a:fillRect/>
                    </a:stretch>
                  </pic:blipFill>
                  <pic:spPr>
                    <a:xfrm>
                      <a:off x="0" y="0"/>
                      <a:ext cx="5218411" cy="3134757"/>
                    </a:xfrm>
                    <a:prstGeom prst="rect">
                      <a:avLst/>
                    </a:prstGeom>
                  </pic:spPr>
                </pic:pic>
              </a:graphicData>
            </a:graphic>
          </wp:inline>
        </w:drawing>
      </w:r>
    </w:p>
    <w:p w14:paraId="1A64A399" w14:textId="77777777" w:rsidR="008670FA" w:rsidRPr="00D3324C" w:rsidRDefault="00A441D3" w:rsidP="008670FA">
      <w:pPr>
        <w:spacing w:after="0" w:line="240" w:lineRule="auto"/>
        <w:jc w:val="both"/>
        <w:rPr>
          <w:rFonts w:ascii="Garamond" w:hAnsi="Garamond"/>
          <w:sz w:val="24"/>
        </w:rPr>
      </w:pPr>
      <w:r w:rsidRPr="00D3324C">
        <w:rPr>
          <w:rFonts w:ascii="Garamond" w:hAnsi="Garamond"/>
          <w:sz w:val="24"/>
        </w:rPr>
        <w:t xml:space="preserve"> </w:t>
      </w:r>
    </w:p>
    <w:p w14:paraId="21E4D7D6"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br w:type="page"/>
      </w:r>
    </w:p>
    <w:p w14:paraId="6338E982" w14:textId="77777777" w:rsidR="005C3408" w:rsidRPr="00D3324C" w:rsidRDefault="005C3408" w:rsidP="004A57EE">
      <w:pPr>
        <w:keepNext/>
        <w:keepLines/>
        <w:spacing w:before="240" w:after="0" w:line="240" w:lineRule="auto"/>
        <w:jc w:val="both"/>
        <w:outlineLvl w:val="0"/>
        <w:rPr>
          <w:rFonts w:ascii="Garamond" w:eastAsiaTheme="majorEastAsia" w:hAnsi="Garamond" w:cstheme="majorBidi"/>
          <w:b/>
          <w:sz w:val="24"/>
          <w:szCs w:val="24"/>
        </w:rPr>
      </w:pPr>
      <w:hyperlink w:anchor="_bookmark28" w:history="1">
        <w:bookmarkStart w:id="58" w:name="_Toc239977981"/>
        <w:r w:rsidRPr="00D3324C">
          <w:rPr>
            <w:rFonts w:ascii="Garamond" w:eastAsiaTheme="majorEastAsia" w:hAnsi="Garamond" w:cstheme="majorBidi"/>
            <w:b/>
            <w:sz w:val="24"/>
            <w:szCs w:val="24"/>
          </w:rPr>
          <w:t>CHAPITRE 3 : CADRE POLITIQUE, JURIDIQUE ET INSTITUTIONNEL EN MATIERE D’ENVIRONNEMENT</w:t>
        </w:r>
        <w:bookmarkEnd w:id="58"/>
      </w:hyperlink>
    </w:p>
    <w:p w14:paraId="196305FB" w14:textId="77777777" w:rsidR="005C3408" w:rsidRPr="00D3324C" w:rsidRDefault="005C3408" w:rsidP="004A57EE">
      <w:pPr>
        <w:spacing w:before="240" w:line="240" w:lineRule="auto"/>
        <w:jc w:val="both"/>
        <w:rPr>
          <w:rFonts w:ascii="Garamond" w:hAnsi="Garamond"/>
          <w:sz w:val="24"/>
        </w:rPr>
      </w:pPr>
      <w:r w:rsidRPr="00D3324C">
        <w:rPr>
          <w:rFonts w:ascii="Garamond" w:hAnsi="Garamond"/>
          <w:sz w:val="24"/>
        </w:rPr>
        <w:t xml:space="preserve">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 </w:t>
      </w:r>
    </w:p>
    <w:p w14:paraId="06E93B4A"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3C9435D6" w14:textId="77777777" w:rsidR="005C3408" w:rsidRPr="00D3324C" w:rsidRDefault="005C3408" w:rsidP="00255758">
      <w:pPr>
        <w:keepNext/>
        <w:keepLines/>
        <w:numPr>
          <w:ilvl w:val="0"/>
          <w:numId w:val="17"/>
        </w:numPr>
        <w:spacing w:before="40" w:after="0" w:line="240" w:lineRule="auto"/>
        <w:outlineLvl w:val="1"/>
        <w:rPr>
          <w:rFonts w:ascii="Garamond" w:eastAsiaTheme="majorEastAsia" w:hAnsi="Garamond" w:cstheme="majorBidi"/>
          <w:b/>
          <w:vanish/>
          <w:sz w:val="24"/>
          <w:szCs w:val="24"/>
        </w:rPr>
      </w:pPr>
      <w:bookmarkStart w:id="59" w:name="_Toc212819114"/>
      <w:bookmarkStart w:id="60" w:name="_Toc212819514"/>
      <w:bookmarkStart w:id="61" w:name="_Toc212819886"/>
      <w:bookmarkStart w:id="62" w:name="_Toc212820258"/>
      <w:bookmarkStart w:id="63" w:name="_Toc212820629"/>
      <w:bookmarkStart w:id="64" w:name="_Toc212829117"/>
      <w:bookmarkStart w:id="65" w:name="_Toc212831294"/>
      <w:bookmarkStart w:id="66" w:name="_Toc213068632"/>
      <w:bookmarkStart w:id="67" w:name="_Toc213081037"/>
      <w:bookmarkStart w:id="68" w:name="_Toc213081412"/>
      <w:bookmarkStart w:id="69" w:name="_Toc213081782"/>
      <w:bookmarkStart w:id="70" w:name="_Toc212819115"/>
      <w:bookmarkStart w:id="71" w:name="_Toc212819515"/>
      <w:bookmarkStart w:id="72" w:name="_Toc212819887"/>
      <w:bookmarkStart w:id="73" w:name="_Toc212820259"/>
      <w:bookmarkStart w:id="74" w:name="_Toc212820630"/>
      <w:bookmarkStart w:id="75" w:name="_Toc212829118"/>
      <w:bookmarkStart w:id="76" w:name="_Toc212831295"/>
      <w:bookmarkStart w:id="77" w:name="_Toc213068633"/>
      <w:bookmarkStart w:id="78" w:name="_Toc213081038"/>
      <w:bookmarkStart w:id="79" w:name="_Toc213081413"/>
      <w:bookmarkStart w:id="80" w:name="_Toc213081783"/>
      <w:bookmarkStart w:id="81" w:name="_Toc212819116"/>
      <w:bookmarkStart w:id="82" w:name="_Toc212819516"/>
      <w:bookmarkStart w:id="83" w:name="_Toc212819888"/>
      <w:bookmarkStart w:id="84" w:name="_Toc212820260"/>
      <w:bookmarkStart w:id="85" w:name="_Toc212820631"/>
      <w:bookmarkStart w:id="86" w:name="_Toc212829119"/>
      <w:bookmarkStart w:id="87" w:name="_Toc212831296"/>
      <w:bookmarkStart w:id="88" w:name="_Toc213068634"/>
      <w:bookmarkStart w:id="89" w:name="_Toc213081039"/>
      <w:bookmarkStart w:id="90" w:name="_Toc213081414"/>
      <w:bookmarkStart w:id="91" w:name="_Toc213081784"/>
      <w:bookmarkStart w:id="92" w:name="_Toc218815665"/>
      <w:bookmarkStart w:id="93" w:name="_Toc218815844"/>
      <w:bookmarkStart w:id="94" w:name="_Toc218816019"/>
      <w:bookmarkStart w:id="95" w:name="_Toc239966304"/>
      <w:bookmarkStart w:id="96" w:name="_Toc239966447"/>
      <w:bookmarkStart w:id="97" w:name="_Toc239977982"/>
      <w:bookmarkStart w:id="98" w:name="_Toc96793912"/>
      <w:bookmarkStart w:id="99" w:name="_Toc96988108"/>
      <w:bookmarkStart w:id="100" w:name="_Toc97026757"/>
      <w:bookmarkStart w:id="101" w:name="_Toc100568808"/>
      <w:bookmarkStart w:id="102" w:name="_Toc213081785"/>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1CE2362D" w14:textId="77777777" w:rsidR="005C3408" w:rsidRPr="00D3324C" w:rsidRDefault="005C3408" w:rsidP="00255758">
      <w:pPr>
        <w:keepNext/>
        <w:keepLines/>
        <w:numPr>
          <w:ilvl w:val="0"/>
          <w:numId w:val="17"/>
        </w:numPr>
        <w:spacing w:before="40" w:after="0" w:line="240" w:lineRule="auto"/>
        <w:outlineLvl w:val="1"/>
        <w:rPr>
          <w:rFonts w:ascii="Garamond" w:eastAsiaTheme="majorEastAsia" w:hAnsi="Garamond" w:cstheme="majorBidi"/>
          <w:b/>
          <w:vanish/>
          <w:sz w:val="24"/>
          <w:szCs w:val="24"/>
        </w:rPr>
      </w:pPr>
      <w:bookmarkStart w:id="103" w:name="_Toc218815666"/>
      <w:bookmarkStart w:id="104" w:name="_Toc218815845"/>
      <w:bookmarkStart w:id="105" w:name="_Toc218816020"/>
      <w:bookmarkStart w:id="106" w:name="_Toc239966305"/>
      <w:bookmarkStart w:id="107" w:name="_Toc239966448"/>
      <w:bookmarkStart w:id="108" w:name="_Toc239977983"/>
      <w:bookmarkEnd w:id="103"/>
      <w:bookmarkEnd w:id="104"/>
      <w:bookmarkEnd w:id="105"/>
      <w:bookmarkEnd w:id="106"/>
      <w:bookmarkEnd w:id="107"/>
      <w:bookmarkEnd w:id="108"/>
    </w:p>
    <w:p w14:paraId="2D451140" w14:textId="77777777" w:rsidR="005C3408" w:rsidRPr="00D3324C" w:rsidRDefault="005C3408" w:rsidP="00255758">
      <w:pPr>
        <w:keepNext/>
        <w:keepLines/>
        <w:numPr>
          <w:ilvl w:val="0"/>
          <w:numId w:val="17"/>
        </w:numPr>
        <w:spacing w:before="40" w:after="0" w:line="240" w:lineRule="auto"/>
        <w:outlineLvl w:val="1"/>
        <w:rPr>
          <w:rFonts w:ascii="Garamond" w:eastAsiaTheme="majorEastAsia" w:hAnsi="Garamond" w:cstheme="majorBidi"/>
          <w:b/>
          <w:vanish/>
          <w:sz w:val="24"/>
          <w:szCs w:val="24"/>
        </w:rPr>
      </w:pPr>
      <w:bookmarkStart w:id="109" w:name="_Toc218815667"/>
      <w:bookmarkStart w:id="110" w:name="_Toc218815846"/>
      <w:bookmarkStart w:id="111" w:name="_Toc218816021"/>
      <w:bookmarkStart w:id="112" w:name="_Toc239966306"/>
      <w:bookmarkStart w:id="113" w:name="_Toc239966449"/>
      <w:bookmarkStart w:id="114" w:name="_Toc239977984"/>
      <w:bookmarkEnd w:id="109"/>
      <w:bookmarkEnd w:id="110"/>
      <w:bookmarkEnd w:id="111"/>
      <w:bookmarkEnd w:id="112"/>
      <w:bookmarkEnd w:id="113"/>
      <w:bookmarkEnd w:id="114"/>
    </w:p>
    <w:p w14:paraId="4DB380DE" w14:textId="77777777" w:rsidR="005C3408" w:rsidRPr="00D3324C" w:rsidRDefault="005C3408" w:rsidP="00255758">
      <w:pPr>
        <w:keepNext/>
        <w:keepLines/>
        <w:numPr>
          <w:ilvl w:val="1"/>
          <w:numId w:val="17"/>
        </w:numPr>
        <w:spacing w:before="40" w:after="0" w:line="240" w:lineRule="auto"/>
        <w:outlineLvl w:val="1"/>
        <w:rPr>
          <w:rFonts w:ascii="Garamond" w:eastAsiaTheme="majorEastAsia" w:hAnsi="Garamond" w:cstheme="majorBidi"/>
          <w:b/>
          <w:sz w:val="24"/>
          <w:szCs w:val="24"/>
        </w:rPr>
      </w:pPr>
      <w:bookmarkStart w:id="115" w:name="_Toc239977985"/>
      <w:r w:rsidRPr="00D3324C">
        <w:rPr>
          <w:rFonts w:ascii="Garamond" w:eastAsiaTheme="majorEastAsia" w:hAnsi="Garamond" w:cstheme="majorBidi"/>
          <w:b/>
          <w:sz w:val="24"/>
          <w:szCs w:val="24"/>
        </w:rPr>
        <w:t>Cadre politique et stratégie environnementale et sociale</w:t>
      </w:r>
      <w:bookmarkEnd w:id="98"/>
      <w:bookmarkEnd w:id="99"/>
      <w:bookmarkEnd w:id="100"/>
      <w:bookmarkEnd w:id="101"/>
      <w:bookmarkEnd w:id="102"/>
      <w:bookmarkEnd w:id="115"/>
    </w:p>
    <w:p w14:paraId="7A639C76" w14:textId="77777777" w:rsidR="005C3408" w:rsidRPr="00D3324C" w:rsidRDefault="005C3408" w:rsidP="004A57EE">
      <w:pPr>
        <w:spacing w:line="240" w:lineRule="auto"/>
        <w:jc w:val="both"/>
        <w:rPr>
          <w:rFonts w:ascii="Garamond" w:hAnsi="Garamond"/>
          <w:sz w:val="24"/>
        </w:rPr>
      </w:pPr>
      <w:r w:rsidRPr="00D3324C">
        <w:rPr>
          <w:rFonts w:ascii="Garamond" w:hAnsi="Garamond"/>
          <w:b/>
          <w:sz w:val="24"/>
        </w:rPr>
        <w:t>La politique sociale</w:t>
      </w:r>
      <w:r w:rsidRPr="00D3324C">
        <w:rPr>
          <w:rFonts w:ascii="Garamond" w:hAnsi="Garamond"/>
          <w:sz w:val="24"/>
        </w:rPr>
        <w:t xml:space="preserv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5A765693" w14:textId="77777777" w:rsidR="005C3408" w:rsidRPr="00D3324C" w:rsidRDefault="005C3408" w:rsidP="004A57EE">
      <w:pPr>
        <w:spacing w:line="240" w:lineRule="auto"/>
        <w:jc w:val="both"/>
        <w:rPr>
          <w:rFonts w:ascii="Garamond" w:hAnsi="Garamond"/>
          <w:b/>
          <w:sz w:val="24"/>
          <w:u w:val="single"/>
        </w:rPr>
      </w:pPr>
      <w:r w:rsidRPr="00D3324C">
        <w:rPr>
          <w:rFonts w:ascii="Garamond" w:hAnsi="Garamond"/>
          <w:b/>
          <w:sz w:val="24"/>
          <w:u w:val="single"/>
        </w:rPr>
        <w:t>La stratégie nationale de croissance accélérée et de prospérité partagée (SCAPP) : 2016-2030 :</w:t>
      </w:r>
    </w:p>
    <w:p w14:paraId="08E41B0D"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w:t>
      </w:r>
      <w:r w:rsidRPr="00D3324C">
        <w:rPr>
          <w:rFonts w:ascii="Garamond" w:hAnsi="Garamond"/>
          <w:b/>
          <w:sz w:val="24"/>
        </w:rPr>
        <w:t xml:space="preserve">une croissance forte et durable, qui doit rester autour d’une moyenne annuelle de 5%, sur les 5 premières années et croître, par la suite, pour passer à 10% et 12%, respectivement, pour le second et troisième quinquennat. </w:t>
      </w:r>
      <w:r w:rsidRPr="00D3324C">
        <w:rPr>
          <w:rFonts w:ascii="Garamond" w:hAnsi="Garamond"/>
          <w:sz w:val="24"/>
        </w:rPr>
        <w:t xml:space="preserve">Il s’agit aussi de prendre les mesures nécessaires pour assurer une croissance économique soutenue et partagée, dont les fruits sont à même de réduire l’incidence de la pauvreté et profitent à la plupart des </w:t>
      </w:r>
      <w:proofErr w:type="gramStart"/>
      <w:r w:rsidRPr="00D3324C">
        <w:rPr>
          <w:rFonts w:ascii="Garamond" w:hAnsi="Garamond"/>
          <w:sz w:val="24"/>
        </w:rPr>
        <w:t>mauritaniens</w:t>
      </w:r>
      <w:proofErr w:type="gramEnd"/>
      <w:r w:rsidRPr="00D3324C">
        <w:rPr>
          <w:rFonts w:ascii="Garamond" w:hAnsi="Garamond"/>
          <w:sz w:val="24"/>
        </w:rPr>
        <w:t>, de manière équitable.</w:t>
      </w:r>
    </w:p>
    <w:p w14:paraId="31EE6670"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La SCAPP se distingue par la priorité donnée à la réduction de la pauvreté, à l’appropriation du processus par les institutions nationales et à la participation de la société civile, selon des principes de bonne gouvernance. </w:t>
      </w:r>
    </w:p>
    <w:p w14:paraId="21DCB0AE"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Elle est déclinée suivants les trois (3) leviers stratégiques, correspondant, chacun à l’une des principales orientations retenues : </w:t>
      </w:r>
    </w:p>
    <w:p w14:paraId="2A72BC75" w14:textId="77777777" w:rsidR="005C3408" w:rsidRPr="00D3324C" w:rsidRDefault="005C3408" w:rsidP="00255758">
      <w:pPr>
        <w:numPr>
          <w:ilvl w:val="0"/>
          <w:numId w:val="18"/>
        </w:numPr>
        <w:spacing w:line="240" w:lineRule="auto"/>
        <w:contextualSpacing/>
        <w:jc w:val="both"/>
        <w:rPr>
          <w:rFonts w:ascii="Garamond" w:hAnsi="Garamond"/>
          <w:sz w:val="24"/>
        </w:rPr>
      </w:pPr>
      <w:r w:rsidRPr="00D3324C">
        <w:rPr>
          <w:rFonts w:ascii="Garamond" w:hAnsi="Garamond"/>
          <w:sz w:val="24"/>
        </w:rPr>
        <w:t>Levier 1 : promouvoir une croissance forte, durable et inclusive ;</w:t>
      </w:r>
    </w:p>
    <w:p w14:paraId="0EB4A5A8" w14:textId="77777777" w:rsidR="005C3408" w:rsidRPr="00D3324C" w:rsidRDefault="005C3408" w:rsidP="00255758">
      <w:pPr>
        <w:numPr>
          <w:ilvl w:val="0"/>
          <w:numId w:val="18"/>
        </w:numPr>
        <w:spacing w:line="240" w:lineRule="auto"/>
        <w:contextualSpacing/>
        <w:jc w:val="both"/>
        <w:rPr>
          <w:rFonts w:ascii="Garamond" w:hAnsi="Garamond"/>
          <w:sz w:val="24"/>
        </w:rPr>
      </w:pPr>
      <w:r w:rsidRPr="00D3324C">
        <w:rPr>
          <w:rFonts w:ascii="Garamond" w:hAnsi="Garamond"/>
          <w:sz w:val="24"/>
        </w:rPr>
        <w:t>Levier 2 : développer le capital humain et l’accès aux services sociaux de base ;</w:t>
      </w:r>
    </w:p>
    <w:p w14:paraId="4343C6A4" w14:textId="77777777" w:rsidR="005C3408" w:rsidRPr="00D3324C" w:rsidRDefault="005C3408" w:rsidP="00255758">
      <w:pPr>
        <w:numPr>
          <w:ilvl w:val="0"/>
          <w:numId w:val="18"/>
        </w:numPr>
        <w:spacing w:line="240" w:lineRule="auto"/>
        <w:contextualSpacing/>
        <w:jc w:val="both"/>
        <w:rPr>
          <w:rFonts w:ascii="Garamond" w:hAnsi="Garamond"/>
          <w:sz w:val="24"/>
        </w:rPr>
      </w:pPr>
      <w:r w:rsidRPr="00D3324C">
        <w:rPr>
          <w:rFonts w:ascii="Garamond" w:hAnsi="Garamond"/>
          <w:sz w:val="24"/>
        </w:rPr>
        <w:t xml:space="preserve">Levier 3 : renforcer la gouvernance dans toutes ses dimensions. </w:t>
      </w:r>
    </w:p>
    <w:p w14:paraId="1A286CA7" w14:textId="77777777" w:rsidR="005C3408" w:rsidRPr="00D3324C" w:rsidRDefault="005C3408" w:rsidP="004A57EE">
      <w:pPr>
        <w:spacing w:line="240" w:lineRule="auto"/>
        <w:jc w:val="both"/>
        <w:rPr>
          <w:rFonts w:ascii="Garamond" w:hAnsi="Garamond"/>
          <w:b/>
          <w:sz w:val="24"/>
        </w:rPr>
      </w:pPr>
      <w:r w:rsidRPr="00D3324C">
        <w:rPr>
          <w:rFonts w:ascii="Garamond" w:hAnsi="Garamond"/>
          <w:b/>
          <w:sz w:val="24"/>
        </w:rPr>
        <w:t>En conséquence, le projet sera mis en œuvre dans le strict respect des éléments stratégiques ci-dessus chers à la SCAPP. Il sera également, mis en œuvre dans le respect de l’environnement afin de préserver le cadre de vie des populations et préserver les ressources naturelles.</w:t>
      </w:r>
    </w:p>
    <w:p w14:paraId="1BDD0BCD" w14:textId="77777777" w:rsidR="005C3408" w:rsidRPr="00D3324C" w:rsidRDefault="005C3408" w:rsidP="004A57EE">
      <w:pPr>
        <w:spacing w:line="240" w:lineRule="auto"/>
        <w:jc w:val="both"/>
        <w:rPr>
          <w:rFonts w:ascii="Garamond" w:hAnsi="Garamond"/>
          <w:b/>
          <w:sz w:val="24"/>
          <w:u w:val="single"/>
        </w:rPr>
      </w:pPr>
      <w:r w:rsidRPr="00D3324C">
        <w:rPr>
          <w:rFonts w:ascii="Garamond" w:hAnsi="Garamond"/>
          <w:b/>
          <w:sz w:val="24"/>
          <w:u w:val="single"/>
        </w:rPr>
        <w:t xml:space="preserve">Politique environnementale et sociale : </w:t>
      </w:r>
    </w:p>
    <w:p w14:paraId="0A1A75BE"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w:t>
      </w:r>
      <w:proofErr w:type="gramStart"/>
      <w:r w:rsidRPr="00D3324C">
        <w:rPr>
          <w:rFonts w:ascii="Garamond" w:hAnsi="Garamond"/>
          <w:sz w:val="24"/>
        </w:rPr>
        <w:t>Ministère de l’Environnement</w:t>
      </w:r>
      <w:proofErr w:type="gramEnd"/>
      <w:r w:rsidRPr="00D3324C">
        <w:rPr>
          <w:rFonts w:ascii="Garamond" w:hAnsi="Garamond"/>
          <w:sz w:val="24"/>
        </w:rPr>
        <w:t xml:space="preserve"> et du Développement Durable (MEDD). Le MEDD est chargé de définir les orientations et stratégies nationales en matière de gestion environnementale et de légiférer à cet effet. </w:t>
      </w:r>
    </w:p>
    <w:p w14:paraId="3423AB54"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lastRenderedPageBreak/>
        <w:t xml:space="preserve">Le principe de base du développement durable fait partie intégrante de la SCAPP, qui accorde une place fondamentale pour l’environnement et la préservation des ressources naturelles comme conditions essentielles du développement.  </w:t>
      </w:r>
    </w:p>
    <w:p w14:paraId="57707CEC" w14:textId="77777777" w:rsidR="005C3408" w:rsidRPr="00D3324C" w:rsidRDefault="005C3408" w:rsidP="004A57EE">
      <w:pPr>
        <w:spacing w:line="240" w:lineRule="auto"/>
        <w:jc w:val="both"/>
        <w:rPr>
          <w:rFonts w:ascii="Garamond" w:hAnsi="Garamond"/>
          <w:b/>
          <w:i/>
          <w:sz w:val="24"/>
        </w:rPr>
      </w:pPr>
      <w:r w:rsidRPr="00D3324C">
        <w:rPr>
          <w:rFonts w:ascii="Garamond" w:hAnsi="Garamond"/>
          <w:sz w:val="24"/>
        </w:rPr>
        <w:t xml:space="preserve">En cohérence avec la SCAPP et la lettre de mission du MEDD, la vision de SNEDD a été formulée comme suit : </w:t>
      </w:r>
      <w:r w:rsidRPr="00D3324C">
        <w:rPr>
          <w:rFonts w:ascii="Garamond" w:hAnsi="Garamond"/>
          <w:b/>
          <w:i/>
          <w:sz w:val="24"/>
        </w:rPr>
        <w:t xml:space="preserve">«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 </w:t>
      </w:r>
    </w:p>
    <w:p w14:paraId="1175478C"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5B468938"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Il se décline en quatre (4) axes stratégiques (as) qui sont : </w:t>
      </w:r>
    </w:p>
    <w:p w14:paraId="3C0B0E7F" w14:textId="77777777" w:rsidR="005C3408" w:rsidRPr="00D3324C" w:rsidRDefault="005C3408" w:rsidP="00255758">
      <w:pPr>
        <w:numPr>
          <w:ilvl w:val="0"/>
          <w:numId w:val="19"/>
        </w:numPr>
        <w:spacing w:line="240" w:lineRule="auto"/>
        <w:contextualSpacing/>
        <w:jc w:val="both"/>
        <w:rPr>
          <w:rFonts w:ascii="Garamond" w:hAnsi="Garamond"/>
          <w:sz w:val="24"/>
        </w:rPr>
      </w:pPr>
      <w:r w:rsidRPr="00D3324C">
        <w:rPr>
          <w:rFonts w:ascii="Garamond" w:hAnsi="Garamond"/>
          <w:sz w:val="24"/>
        </w:rPr>
        <w:t>As 1 : une gouvernance environnementale intégrée et adaptée aux défis ;</w:t>
      </w:r>
    </w:p>
    <w:p w14:paraId="0F380039" w14:textId="77777777" w:rsidR="005C3408" w:rsidRPr="00D3324C" w:rsidRDefault="005C3408" w:rsidP="00255758">
      <w:pPr>
        <w:numPr>
          <w:ilvl w:val="0"/>
          <w:numId w:val="19"/>
        </w:numPr>
        <w:spacing w:line="240" w:lineRule="auto"/>
        <w:contextualSpacing/>
        <w:jc w:val="both"/>
        <w:rPr>
          <w:rFonts w:ascii="Garamond" w:hAnsi="Garamond"/>
          <w:sz w:val="24"/>
        </w:rPr>
      </w:pPr>
      <w:r w:rsidRPr="00D3324C">
        <w:rPr>
          <w:rFonts w:ascii="Garamond" w:hAnsi="Garamond"/>
          <w:sz w:val="24"/>
        </w:rPr>
        <w:t>As 2 : gestion intégrée et durable des ressources naturelles et de la biodiversité terrestre (environnement ‘vert’) ;</w:t>
      </w:r>
    </w:p>
    <w:p w14:paraId="726D3543" w14:textId="77777777" w:rsidR="005C3408" w:rsidRPr="00D3324C" w:rsidRDefault="005C3408" w:rsidP="00255758">
      <w:pPr>
        <w:numPr>
          <w:ilvl w:val="0"/>
          <w:numId w:val="19"/>
        </w:numPr>
        <w:spacing w:line="240" w:lineRule="auto"/>
        <w:contextualSpacing/>
        <w:jc w:val="both"/>
        <w:rPr>
          <w:rFonts w:ascii="Garamond" w:hAnsi="Garamond"/>
          <w:sz w:val="24"/>
        </w:rPr>
      </w:pPr>
      <w:r w:rsidRPr="00D3324C">
        <w:rPr>
          <w:rFonts w:ascii="Garamond" w:hAnsi="Garamond"/>
          <w:sz w:val="24"/>
        </w:rPr>
        <w:t>As 3 : gestion durable de l’environnement marin et côtier (environnement ‘bleu’) ;</w:t>
      </w:r>
    </w:p>
    <w:p w14:paraId="62A15222" w14:textId="77777777" w:rsidR="005C3408" w:rsidRPr="00D3324C" w:rsidRDefault="005C3408" w:rsidP="00255758">
      <w:pPr>
        <w:numPr>
          <w:ilvl w:val="0"/>
          <w:numId w:val="19"/>
        </w:numPr>
        <w:spacing w:line="240" w:lineRule="auto"/>
        <w:contextualSpacing/>
        <w:jc w:val="both"/>
        <w:rPr>
          <w:rFonts w:ascii="Garamond" w:hAnsi="Garamond"/>
          <w:sz w:val="24"/>
        </w:rPr>
      </w:pPr>
      <w:r w:rsidRPr="00D3324C">
        <w:rPr>
          <w:rFonts w:ascii="Garamond" w:hAnsi="Garamond"/>
          <w:sz w:val="24"/>
        </w:rPr>
        <w:t>As 4 : renforcement de la prévention, de la gestion des pollutions et des menaces anthropiques (environnement ‘gris’).</w:t>
      </w:r>
    </w:p>
    <w:p w14:paraId="61D8D9DC"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Le projet de réhabilitation du périmètre irrigué de </w:t>
      </w:r>
      <w:proofErr w:type="spellStart"/>
      <w:r w:rsidRPr="00D3324C">
        <w:rPr>
          <w:rFonts w:ascii="Garamond" w:hAnsi="Garamond"/>
          <w:sz w:val="24"/>
        </w:rPr>
        <w:t>Ghabou</w:t>
      </w:r>
      <w:proofErr w:type="spellEnd"/>
      <w:r w:rsidRPr="00D3324C">
        <w:rPr>
          <w:rFonts w:ascii="Garamond" w:hAnsi="Garamond"/>
          <w:sz w:val="24"/>
        </w:rPr>
        <w:t xml:space="preserve"> devra prendre en compte les dispositions nécessaires pour préserver le cadre de vie des populations et préserver les ressources naturelles.</w:t>
      </w:r>
    </w:p>
    <w:p w14:paraId="572AC242" w14:textId="77777777" w:rsidR="005C3408" w:rsidRPr="00D3324C" w:rsidRDefault="005C3408" w:rsidP="004A57EE">
      <w:pPr>
        <w:spacing w:line="240" w:lineRule="auto"/>
        <w:jc w:val="both"/>
        <w:rPr>
          <w:rFonts w:ascii="Garamond" w:hAnsi="Garamond"/>
          <w:sz w:val="24"/>
        </w:rPr>
      </w:pPr>
      <w:bookmarkStart w:id="116" w:name="_Toc5444782"/>
      <w:r w:rsidRPr="00D3324C">
        <w:rPr>
          <w:rFonts w:ascii="Garamond" w:hAnsi="Garamond"/>
          <w:b/>
          <w:sz w:val="24"/>
          <w:u w:val="single"/>
        </w:rPr>
        <w:t>Politique de lutte contre la pauvreté</w:t>
      </w:r>
      <w:bookmarkEnd w:id="116"/>
      <w:r w:rsidRPr="00D3324C">
        <w:rPr>
          <w:rFonts w:ascii="Garamond" w:hAnsi="Garamond"/>
          <w:b/>
          <w:sz w:val="24"/>
          <w:u w:val="single"/>
        </w:rPr>
        <w:t> :</w:t>
      </w:r>
      <w:r w:rsidRPr="00D3324C">
        <w:rPr>
          <w:rFonts w:ascii="Garamond" w:hAnsi="Garamond"/>
          <w:sz w:val="24"/>
        </w:rPr>
        <w:t xml:space="preserve">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 </w:t>
      </w:r>
    </w:p>
    <w:p w14:paraId="1E6B490D"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 </w:t>
      </w:r>
    </w:p>
    <w:p w14:paraId="14DE40DB"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 </w:t>
      </w:r>
    </w:p>
    <w:p w14:paraId="75B3A951"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w:t>
      </w:r>
      <w:r w:rsidRPr="00D3324C">
        <w:rPr>
          <w:rFonts w:ascii="Garamond" w:hAnsi="Garamond"/>
          <w:sz w:val="24"/>
        </w:rPr>
        <w:lastRenderedPageBreak/>
        <w:t>des pauvres ; (iii) assurer le développement des ressources humaines et l’expansion des services de base et ; (iv) améliorer la gouvernance et renforcer les capacités.</w:t>
      </w:r>
    </w:p>
    <w:p w14:paraId="08737633"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La mise en œuvre du projet contribuera à assainir le milieu socio-économique et environnemental de sa zone d’intervention.</w:t>
      </w:r>
    </w:p>
    <w:p w14:paraId="508A3A0C"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 xml:space="preserve">Plan d’Action National pour l’Environnement (PANE) </w:t>
      </w:r>
    </w:p>
    <w:p w14:paraId="61E1CF0D"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2ED106C2"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 xml:space="preserve">Stratégie nationale sur la diversité biologique </w:t>
      </w:r>
    </w:p>
    <w:p w14:paraId="23FCFC92"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3B723A71"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 xml:space="preserve">Plan National d’Adaptation aux Changements Climatiques (PANA) </w:t>
      </w:r>
    </w:p>
    <w:p w14:paraId="2838CCE1"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2618A6B0"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A titre de rappel, la Mauritanie a signé  en 1997 le </w:t>
      </w:r>
      <w:hyperlink r:id="rId60" w:history="1">
        <w:r w:rsidRPr="00D3324C">
          <w:rPr>
            <w:rFonts w:ascii="Garamond" w:hAnsi="Garamond"/>
            <w:sz w:val="24"/>
          </w:rPr>
          <w:t xml:space="preserve">Protocole de Kyoto à la Convention-cadre des Nations Unies sur les changements climatiques </w:t>
        </w:r>
      </w:hyperlink>
      <w:r w:rsidRPr="00D3324C">
        <w:rPr>
          <w:rFonts w:ascii="Garamond" w:hAnsi="Garamond"/>
          <w:sz w:val="24"/>
        </w:rPr>
        <w:t xml:space="preserve">avec pour objectif de réduire ou limiter les émissions de gaz contribuant à « l'effet de serre » et responsables du changement climatique dans les pays industrialisés et a signé également la </w:t>
      </w:r>
      <w:hyperlink r:id="rId61" w:history="1">
        <w:r w:rsidRPr="00D3324C">
          <w:rPr>
            <w:rFonts w:ascii="Garamond" w:hAnsi="Garamond"/>
            <w:sz w:val="24"/>
          </w:rPr>
          <w:t xml:space="preserve">Convention-cadre des Nations Unies sur les changements climatiques </w:t>
        </w:r>
      </w:hyperlink>
      <w:r w:rsidRPr="00D3324C">
        <w:rPr>
          <w:rFonts w:ascii="Garamond" w:hAnsi="Garamond"/>
          <w:sz w:val="24"/>
        </w:rPr>
        <w:t>avec pour objectif de Parvenir à stabiliser les concentrations de gaz à effet de serre.</w:t>
      </w:r>
    </w:p>
    <w:p w14:paraId="1ABF6457"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Fonds d’intervention pour l’environnement :</w:t>
      </w:r>
    </w:p>
    <w:p w14:paraId="3B790C23"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2DD36CD6" w14:textId="77777777" w:rsidR="00AA3240" w:rsidRPr="00D3324C" w:rsidRDefault="00AA3240">
      <w:pPr>
        <w:rPr>
          <w:rFonts w:ascii="Garamond" w:hAnsi="Garamond"/>
          <w:b/>
          <w:sz w:val="24"/>
          <w:u w:val="single"/>
        </w:rPr>
      </w:pPr>
      <w:bookmarkStart w:id="117" w:name="_Toc185344555"/>
      <w:bookmarkStart w:id="118" w:name="_Toc244267187"/>
      <w:r w:rsidRPr="00D3324C">
        <w:rPr>
          <w:rFonts w:ascii="Garamond" w:hAnsi="Garamond"/>
          <w:b/>
          <w:sz w:val="24"/>
          <w:u w:val="single"/>
        </w:rPr>
        <w:br w:type="page"/>
      </w:r>
    </w:p>
    <w:p w14:paraId="23032A95" w14:textId="77777777" w:rsidR="005C3408" w:rsidRPr="00D3324C" w:rsidRDefault="005C3408" w:rsidP="004A57EE">
      <w:pPr>
        <w:spacing w:line="240" w:lineRule="auto"/>
        <w:jc w:val="both"/>
        <w:rPr>
          <w:rFonts w:ascii="Garamond" w:hAnsi="Garamond"/>
          <w:b/>
          <w:sz w:val="24"/>
          <w:u w:val="single"/>
        </w:rPr>
      </w:pPr>
      <w:r w:rsidRPr="00D3324C">
        <w:rPr>
          <w:rFonts w:ascii="Garamond" w:hAnsi="Garamond"/>
          <w:b/>
          <w:sz w:val="24"/>
          <w:u w:val="single"/>
        </w:rPr>
        <w:lastRenderedPageBreak/>
        <w:t>Politique sanitaire et d’hygiène du milieu</w:t>
      </w:r>
      <w:bookmarkEnd w:id="117"/>
      <w:bookmarkEnd w:id="118"/>
      <w:r w:rsidRPr="00D3324C">
        <w:rPr>
          <w:rFonts w:ascii="Garamond" w:hAnsi="Garamond"/>
          <w:b/>
          <w:sz w:val="24"/>
          <w:u w:val="single"/>
        </w:rPr>
        <w:t> :</w:t>
      </w:r>
    </w:p>
    <w:p w14:paraId="4B854BA1"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La politique de santé en République Islamique de Mauritanie (RIM) est fondée sur les Soins de Santé Primaires (SSP). Elle est mise en œuvre par le </w:t>
      </w:r>
      <w:proofErr w:type="gramStart"/>
      <w:r w:rsidRPr="00D3324C">
        <w:rPr>
          <w:rFonts w:ascii="Garamond" w:hAnsi="Garamond"/>
          <w:sz w:val="24"/>
        </w:rPr>
        <w:t>Ministère</w:t>
      </w:r>
      <w:proofErr w:type="gramEnd"/>
      <w:r w:rsidRPr="00D3324C">
        <w:rPr>
          <w:rFonts w:ascii="Garamond" w:hAnsi="Garamond"/>
          <w:sz w:val="24"/>
        </w:rPr>
        <w:t xml:space="preserve"> de la Santé (MS). Dans les régions, sa politique est mise en place par des Directions Régionales et leurs structures décentralisées.</w:t>
      </w:r>
    </w:p>
    <w:p w14:paraId="53B32D7D"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1BE4F1A0" w14:textId="77777777" w:rsidR="005C3408" w:rsidRPr="00D3324C" w:rsidRDefault="005C3408" w:rsidP="004A57EE">
      <w:pPr>
        <w:spacing w:line="240" w:lineRule="auto"/>
        <w:jc w:val="both"/>
        <w:rPr>
          <w:rFonts w:ascii="Garamond" w:hAnsi="Garamond"/>
          <w:b/>
          <w:sz w:val="24"/>
        </w:rPr>
      </w:pPr>
      <w:r w:rsidRPr="00D3324C">
        <w:rPr>
          <w:rFonts w:ascii="Garamond" w:hAnsi="Garamond"/>
          <w:b/>
          <w:sz w:val="24"/>
        </w:rPr>
        <w:t>Le projet est tenu de respecter les dispositions de cette politique en termes de bonnes pratiques d’hygiène et de santé afin de prévenir les maladies et accidents de travail.</w:t>
      </w:r>
    </w:p>
    <w:p w14:paraId="3916391A" w14:textId="77777777" w:rsidR="005C3408" w:rsidRPr="00D3324C" w:rsidRDefault="005C3408" w:rsidP="004A57EE">
      <w:pPr>
        <w:spacing w:line="240" w:lineRule="auto"/>
        <w:jc w:val="both"/>
        <w:rPr>
          <w:rFonts w:ascii="Garamond" w:hAnsi="Garamond"/>
          <w:b/>
          <w:sz w:val="24"/>
          <w:u w:val="single"/>
        </w:rPr>
      </w:pPr>
      <w:r w:rsidRPr="00D3324C">
        <w:rPr>
          <w:rFonts w:ascii="Garamond" w:hAnsi="Garamond"/>
          <w:b/>
          <w:sz w:val="24"/>
          <w:u w:val="single"/>
        </w:rPr>
        <w:t xml:space="preserve">Politique de décentralisation : </w:t>
      </w:r>
    </w:p>
    <w:p w14:paraId="24997A35"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2EF1FBFA"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145C6C8E"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 xml:space="preserve">Le projet dans sa mise en œuvre devra intégrer toutes les parties prenantes tout en respectant la politique de décentralisation du pays. </w:t>
      </w:r>
    </w:p>
    <w:p w14:paraId="38BD490C" w14:textId="77777777" w:rsidR="005C3408" w:rsidRPr="00D3324C" w:rsidRDefault="005C3408" w:rsidP="004A57EE">
      <w:pPr>
        <w:spacing w:line="240" w:lineRule="auto"/>
        <w:jc w:val="both"/>
        <w:rPr>
          <w:rFonts w:ascii="Garamond" w:hAnsi="Garamond"/>
          <w:sz w:val="24"/>
        </w:rPr>
      </w:pPr>
      <w:r w:rsidRPr="00D3324C">
        <w:rPr>
          <w:rFonts w:ascii="Garamond" w:hAnsi="Garamond"/>
          <w:b/>
          <w:sz w:val="24"/>
          <w:u w:val="single"/>
        </w:rPr>
        <w:t>Politique Nationale du Genre :</w:t>
      </w:r>
      <w:r w:rsidRPr="00D3324C">
        <w:rPr>
          <w:rFonts w:ascii="Garamond" w:hAnsi="Garamond"/>
          <w:sz w:val="24"/>
        </w:rPr>
        <w:t xml:space="preserve"> 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 </w:t>
      </w:r>
    </w:p>
    <w:p w14:paraId="50A81372" w14:textId="77777777" w:rsidR="005C3408" w:rsidRPr="00D3324C" w:rsidRDefault="005C3408" w:rsidP="004A57EE">
      <w:pPr>
        <w:spacing w:line="240" w:lineRule="auto"/>
        <w:jc w:val="both"/>
        <w:rPr>
          <w:rFonts w:ascii="Garamond" w:hAnsi="Garamond"/>
          <w:sz w:val="24"/>
          <w:lang w:val="fr-SN"/>
        </w:rPr>
      </w:pPr>
      <w:r w:rsidRPr="00D3324C">
        <w:rPr>
          <w:rFonts w:ascii="Garamond" w:hAnsi="Garamond"/>
          <w:sz w:val="24"/>
        </w:rPr>
        <w:t xml:space="preserve">En un mot, il s’agit de développer l’égalité en droits et en dignité de tous les citoyens ainsi qu’un partage équitable des ressources et responsabilités entre les femmes et les hommes. </w:t>
      </w:r>
      <w:r w:rsidRPr="00D3324C">
        <w:rPr>
          <w:rFonts w:ascii="Garamond" w:hAnsi="Garamond"/>
          <w:sz w:val="24"/>
          <w:lang w:val="fr-SN"/>
        </w:rPr>
        <w:t xml:space="preserve">La </w:t>
      </w:r>
      <w:proofErr w:type="spellStart"/>
      <w:r w:rsidRPr="00D3324C">
        <w:rPr>
          <w:rFonts w:ascii="Garamond" w:hAnsi="Garamond"/>
          <w:sz w:val="24"/>
          <w:lang w:val="fr-SN"/>
        </w:rPr>
        <w:t>strategie</w:t>
      </w:r>
      <w:proofErr w:type="spellEnd"/>
      <w:r w:rsidRPr="00D3324C">
        <w:rPr>
          <w:rFonts w:ascii="Garamond" w:hAnsi="Garamond"/>
          <w:sz w:val="24"/>
          <w:lang w:val="fr-SN"/>
        </w:rPr>
        <w:t xml:space="preserve"> repose sur deux grands types de mesures : </w:t>
      </w:r>
    </w:p>
    <w:p w14:paraId="5AFEDE32" w14:textId="77777777" w:rsidR="005C3408" w:rsidRPr="00D3324C" w:rsidRDefault="005C3408" w:rsidP="00255758">
      <w:pPr>
        <w:numPr>
          <w:ilvl w:val="0"/>
          <w:numId w:val="20"/>
        </w:numPr>
        <w:spacing w:line="240" w:lineRule="auto"/>
        <w:contextualSpacing/>
        <w:jc w:val="both"/>
        <w:rPr>
          <w:rFonts w:ascii="Garamond" w:hAnsi="Garamond"/>
          <w:sz w:val="24"/>
        </w:rPr>
      </w:pPr>
      <w:r w:rsidRPr="00D3324C">
        <w:rPr>
          <w:rFonts w:ascii="Garamond" w:hAnsi="Garamond"/>
          <w:sz w:val="24"/>
        </w:rPr>
        <w:t xml:space="preserve">L’intégration systématique de la dimension genre dans les politiques, les lois, les programmes, budgets, structures et cultures institutionnelles ;  </w:t>
      </w:r>
    </w:p>
    <w:p w14:paraId="7E9EFF93" w14:textId="77777777" w:rsidR="005C3408" w:rsidRPr="00D3324C" w:rsidRDefault="005C3408" w:rsidP="00255758">
      <w:pPr>
        <w:numPr>
          <w:ilvl w:val="0"/>
          <w:numId w:val="20"/>
        </w:numPr>
        <w:spacing w:line="240" w:lineRule="auto"/>
        <w:contextualSpacing/>
        <w:jc w:val="both"/>
        <w:rPr>
          <w:rFonts w:ascii="Garamond" w:hAnsi="Garamond"/>
          <w:sz w:val="24"/>
        </w:rPr>
      </w:pPr>
      <w:r w:rsidRPr="00D3324C">
        <w:rPr>
          <w:rFonts w:ascii="Garamond" w:hAnsi="Garamond"/>
          <w:sz w:val="24"/>
        </w:rPr>
        <w:t>La mise en œuvre des mesures spécifiques et actions positives destinées aux femmes (ou aux hommes) en tant qu’exercice de rattrapage pour corriger des distorsions qui engendrent ces écarts.</w:t>
      </w:r>
    </w:p>
    <w:p w14:paraId="34BF9B52"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lastRenderedPageBreak/>
        <w:t xml:space="preserve">Les échanges avec certains acteurs ont montré que la mise en œuvre de cette stratégie pose toujours </w:t>
      </w:r>
      <w:proofErr w:type="gramStart"/>
      <w:r w:rsidRPr="00D3324C">
        <w:rPr>
          <w:rFonts w:ascii="Garamond" w:hAnsi="Garamond"/>
          <w:sz w:val="24"/>
        </w:rPr>
        <w:t>problème</w:t>
      </w:r>
      <w:proofErr w:type="gramEnd"/>
      <w:r w:rsidRPr="00D3324C">
        <w:rPr>
          <w:rFonts w:ascii="Garamond" w:hAnsi="Garamond"/>
          <w:sz w:val="24"/>
        </w:rPr>
        <w:t xml:space="preserve"> compte tenu du contexte socio culturel du pays. </w:t>
      </w:r>
    </w:p>
    <w:p w14:paraId="35B66870"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 xml:space="preserve">Ainsi dans sa mise en œuvre, le projet devra se conformer aux dispositions contenues dans la SNIG notamment les deux grands types de mesures cités ci-dessus. </w:t>
      </w:r>
    </w:p>
    <w:p w14:paraId="31D16DC0" w14:textId="77777777" w:rsidR="005C3408" w:rsidRPr="00D3324C" w:rsidRDefault="005C3408" w:rsidP="00255758">
      <w:pPr>
        <w:keepNext/>
        <w:keepLines/>
        <w:numPr>
          <w:ilvl w:val="1"/>
          <w:numId w:val="17"/>
        </w:numPr>
        <w:spacing w:before="40" w:after="0" w:line="240" w:lineRule="auto"/>
        <w:outlineLvl w:val="1"/>
        <w:rPr>
          <w:rFonts w:ascii="Garamond" w:eastAsiaTheme="majorEastAsia" w:hAnsi="Garamond" w:cstheme="majorBidi"/>
          <w:b/>
          <w:sz w:val="24"/>
          <w:szCs w:val="24"/>
        </w:rPr>
      </w:pPr>
      <w:bookmarkStart w:id="119" w:name="_Toc212819118"/>
      <w:bookmarkStart w:id="120" w:name="_Toc212819518"/>
      <w:bookmarkStart w:id="121" w:name="_Toc212819890"/>
      <w:bookmarkStart w:id="122" w:name="_Toc212820262"/>
      <w:bookmarkStart w:id="123" w:name="_Toc212820633"/>
      <w:bookmarkStart w:id="124" w:name="_Toc212829121"/>
      <w:bookmarkStart w:id="125" w:name="_Toc212831298"/>
      <w:bookmarkStart w:id="126" w:name="_Toc213068636"/>
      <w:bookmarkStart w:id="127" w:name="_Toc213081041"/>
      <w:bookmarkStart w:id="128" w:name="_Toc213081416"/>
      <w:bookmarkStart w:id="129" w:name="_Toc213081786"/>
      <w:bookmarkStart w:id="130" w:name="_Toc212819119"/>
      <w:bookmarkStart w:id="131" w:name="_Toc212819519"/>
      <w:bookmarkStart w:id="132" w:name="_Toc212819891"/>
      <w:bookmarkStart w:id="133" w:name="_Toc212820263"/>
      <w:bookmarkStart w:id="134" w:name="_Toc212820634"/>
      <w:bookmarkStart w:id="135" w:name="_Toc212829122"/>
      <w:bookmarkStart w:id="136" w:name="_Toc212831299"/>
      <w:bookmarkStart w:id="137" w:name="_Toc213068637"/>
      <w:bookmarkStart w:id="138" w:name="_Toc213081042"/>
      <w:bookmarkStart w:id="139" w:name="_Toc213081417"/>
      <w:bookmarkStart w:id="140" w:name="_Toc213081787"/>
      <w:bookmarkStart w:id="141" w:name="_Toc212819120"/>
      <w:bookmarkStart w:id="142" w:name="_Toc212819520"/>
      <w:bookmarkStart w:id="143" w:name="_Toc212819892"/>
      <w:bookmarkStart w:id="144" w:name="_Toc212820264"/>
      <w:bookmarkStart w:id="145" w:name="_Toc212820635"/>
      <w:bookmarkStart w:id="146" w:name="_Toc212829123"/>
      <w:bookmarkStart w:id="147" w:name="_Toc212831300"/>
      <w:bookmarkStart w:id="148" w:name="_Toc213068638"/>
      <w:bookmarkStart w:id="149" w:name="_Toc213081043"/>
      <w:bookmarkStart w:id="150" w:name="_Toc213081418"/>
      <w:bookmarkStart w:id="151" w:name="_Toc213081788"/>
      <w:bookmarkStart w:id="152" w:name="_Toc212819121"/>
      <w:bookmarkStart w:id="153" w:name="_Toc212819521"/>
      <w:bookmarkStart w:id="154" w:name="_Toc212819893"/>
      <w:bookmarkStart w:id="155" w:name="_Toc212820265"/>
      <w:bookmarkStart w:id="156" w:name="_Toc212820636"/>
      <w:bookmarkStart w:id="157" w:name="_Toc212829124"/>
      <w:bookmarkStart w:id="158" w:name="_Toc212831301"/>
      <w:bookmarkStart w:id="159" w:name="_Toc213068639"/>
      <w:bookmarkStart w:id="160" w:name="_Toc213081044"/>
      <w:bookmarkStart w:id="161" w:name="_Toc213081419"/>
      <w:bookmarkStart w:id="162" w:name="_Toc213081789"/>
      <w:bookmarkStart w:id="163" w:name="_Toc23414800"/>
      <w:bookmarkStart w:id="164" w:name="_Toc23450795"/>
      <w:bookmarkStart w:id="165" w:name="_Toc23505206"/>
      <w:bookmarkStart w:id="166" w:name="_Toc96793913"/>
      <w:bookmarkStart w:id="167" w:name="_Toc96988109"/>
      <w:bookmarkStart w:id="168" w:name="_Toc97026758"/>
      <w:bookmarkStart w:id="169" w:name="_Toc100568809"/>
      <w:bookmarkStart w:id="170" w:name="_Toc213081790"/>
      <w:bookmarkStart w:id="171" w:name="_Toc239977986"/>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D3324C">
        <w:rPr>
          <w:rFonts w:ascii="Garamond" w:eastAsiaTheme="majorEastAsia" w:hAnsi="Garamond" w:cstheme="majorBidi"/>
          <w:b/>
          <w:sz w:val="24"/>
          <w:szCs w:val="24"/>
        </w:rPr>
        <w:t xml:space="preserve">Cadre législatif et règlementaire de gestion environnementale et sociale en </w:t>
      </w:r>
      <w:bookmarkEnd w:id="163"/>
      <w:bookmarkEnd w:id="164"/>
      <w:bookmarkEnd w:id="165"/>
      <w:r w:rsidRPr="00D3324C">
        <w:rPr>
          <w:rFonts w:ascii="Garamond" w:eastAsiaTheme="majorEastAsia" w:hAnsi="Garamond" w:cstheme="majorBidi"/>
          <w:b/>
          <w:sz w:val="24"/>
          <w:szCs w:val="24"/>
        </w:rPr>
        <w:t>Mauritanie</w:t>
      </w:r>
      <w:bookmarkEnd w:id="166"/>
      <w:bookmarkEnd w:id="167"/>
      <w:bookmarkEnd w:id="168"/>
      <w:bookmarkEnd w:id="169"/>
      <w:bookmarkEnd w:id="170"/>
      <w:bookmarkEnd w:id="171"/>
    </w:p>
    <w:p w14:paraId="4A6C2927"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172" w:name="_Toc212819123"/>
      <w:bookmarkStart w:id="173" w:name="_Toc212819523"/>
      <w:bookmarkStart w:id="174" w:name="_Toc212819895"/>
      <w:bookmarkStart w:id="175" w:name="_Toc212820267"/>
      <w:bookmarkStart w:id="176" w:name="_Toc212820638"/>
      <w:bookmarkStart w:id="177" w:name="_Toc212829126"/>
      <w:bookmarkStart w:id="178" w:name="_Toc212831303"/>
      <w:bookmarkStart w:id="179" w:name="_Toc213068641"/>
      <w:bookmarkStart w:id="180" w:name="_Toc213081046"/>
      <w:bookmarkStart w:id="181" w:name="_Toc213081421"/>
      <w:bookmarkStart w:id="182" w:name="_Toc213081791"/>
      <w:bookmarkStart w:id="183" w:name="_Toc212819124"/>
      <w:bookmarkStart w:id="184" w:name="_Toc212819524"/>
      <w:bookmarkStart w:id="185" w:name="_Toc212819896"/>
      <w:bookmarkStart w:id="186" w:name="_Toc212820268"/>
      <w:bookmarkStart w:id="187" w:name="_Toc212820639"/>
      <w:bookmarkStart w:id="188" w:name="_Toc212829127"/>
      <w:bookmarkStart w:id="189" w:name="_Toc212831304"/>
      <w:bookmarkStart w:id="190" w:name="_Toc213068642"/>
      <w:bookmarkStart w:id="191" w:name="_Toc213081047"/>
      <w:bookmarkStart w:id="192" w:name="_Toc213081422"/>
      <w:bookmarkStart w:id="193" w:name="_Toc213081792"/>
      <w:bookmarkStart w:id="194" w:name="_Toc212819125"/>
      <w:bookmarkStart w:id="195" w:name="_Toc212819525"/>
      <w:bookmarkStart w:id="196" w:name="_Toc212819897"/>
      <w:bookmarkStart w:id="197" w:name="_Toc212820269"/>
      <w:bookmarkStart w:id="198" w:name="_Toc212820640"/>
      <w:bookmarkStart w:id="199" w:name="_Toc212829128"/>
      <w:bookmarkStart w:id="200" w:name="_Toc212831305"/>
      <w:bookmarkStart w:id="201" w:name="_Toc213068643"/>
      <w:bookmarkStart w:id="202" w:name="_Toc213081048"/>
      <w:bookmarkStart w:id="203" w:name="_Toc213081423"/>
      <w:bookmarkStart w:id="204" w:name="_Toc213081793"/>
      <w:bookmarkStart w:id="205" w:name="_Toc212819126"/>
      <w:bookmarkStart w:id="206" w:name="_Toc212819526"/>
      <w:bookmarkStart w:id="207" w:name="_Toc212819898"/>
      <w:bookmarkStart w:id="208" w:name="_Toc212820270"/>
      <w:bookmarkStart w:id="209" w:name="_Toc212820641"/>
      <w:bookmarkStart w:id="210" w:name="_Toc212829129"/>
      <w:bookmarkStart w:id="211" w:name="_Toc212831306"/>
      <w:bookmarkStart w:id="212" w:name="_Toc213068644"/>
      <w:bookmarkStart w:id="213" w:name="_Toc213081049"/>
      <w:bookmarkStart w:id="214" w:name="_Toc213081424"/>
      <w:bookmarkStart w:id="215" w:name="_Toc213081794"/>
      <w:bookmarkStart w:id="216" w:name="_Toc212819127"/>
      <w:bookmarkStart w:id="217" w:name="_Toc212819527"/>
      <w:bookmarkStart w:id="218" w:name="_Toc212819899"/>
      <w:bookmarkStart w:id="219" w:name="_Toc212820271"/>
      <w:bookmarkStart w:id="220" w:name="_Toc212820642"/>
      <w:bookmarkStart w:id="221" w:name="_Toc212829130"/>
      <w:bookmarkStart w:id="222" w:name="_Toc212831307"/>
      <w:bookmarkStart w:id="223" w:name="_Toc213068645"/>
      <w:bookmarkStart w:id="224" w:name="_Toc213081050"/>
      <w:bookmarkStart w:id="225" w:name="_Toc213081425"/>
      <w:bookmarkStart w:id="226" w:name="_Toc213081795"/>
      <w:bookmarkStart w:id="227" w:name="_Toc23414801"/>
      <w:bookmarkStart w:id="228" w:name="_Toc23450796"/>
      <w:bookmarkStart w:id="229" w:name="_Toc23505207"/>
      <w:bookmarkStart w:id="230" w:name="_Toc96793914"/>
      <w:bookmarkStart w:id="231" w:name="_Toc96988110"/>
      <w:bookmarkStart w:id="232" w:name="_Toc97026759"/>
      <w:bookmarkStart w:id="233" w:name="_Toc100568810"/>
      <w:bookmarkStart w:id="234" w:name="_Toc213081796"/>
      <w:bookmarkStart w:id="235" w:name="_Toc23997798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D3324C">
        <w:rPr>
          <w:rFonts w:ascii="Garamond" w:eastAsiaTheme="majorEastAsia" w:hAnsi="Garamond" w:cstheme="majorBidi"/>
          <w:b/>
          <w:sz w:val="24"/>
          <w:szCs w:val="24"/>
        </w:rPr>
        <w:t>Principaux textes</w:t>
      </w:r>
      <w:bookmarkEnd w:id="227"/>
      <w:bookmarkEnd w:id="228"/>
      <w:bookmarkEnd w:id="229"/>
      <w:bookmarkEnd w:id="230"/>
      <w:bookmarkEnd w:id="231"/>
      <w:bookmarkEnd w:id="232"/>
      <w:bookmarkEnd w:id="233"/>
      <w:bookmarkEnd w:id="234"/>
      <w:bookmarkEnd w:id="235"/>
    </w:p>
    <w:p w14:paraId="3273A52B" w14:textId="77777777" w:rsidR="005C3408" w:rsidRPr="00D3324C" w:rsidRDefault="005C3408" w:rsidP="00255758">
      <w:pPr>
        <w:numPr>
          <w:ilvl w:val="0"/>
          <w:numId w:val="21"/>
        </w:numPr>
        <w:spacing w:line="240" w:lineRule="auto"/>
        <w:contextualSpacing/>
        <w:jc w:val="both"/>
        <w:rPr>
          <w:rFonts w:ascii="Garamond" w:hAnsi="Garamond"/>
          <w:b/>
          <w:sz w:val="24"/>
        </w:rPr>
      </w:pPr>
      <w:r w:rsidRPr="00D3324C">
        <w:rPr>
          <w:rFonts w:ascii="Garamond" w:hAnsi="Garamond"/>
          <w:b/>
          <w:sz w:val="24"/>
        </w:rPr>
        <w:t>Loi n°2000-045 du 26 juillet 2000 portant code cadre de l’environnement</w:t>
      </w:r>
    </w:p>
    <w:p w14:paraId="199440F5"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 </w:t>
      </w:r>
    </w:p>
    <w:p w14:paraId="678CC4C7" w14:textId="77777777" w:rsidR="005C3408" w:rsidRPr="00D3324C" w:rsidRDefault="005C3408" w:rsidP="004A57EE">
      <w:pPr>
        <w:spacing w:line="240" w:lineRule="auto"/>
        <w:jc w:val="both"/>
        <w:rPr>
          <w:rFonts w:ascii="Garamond" w:hAnsi="Garamond"/>
          <w:sz w:val="24"/>
          <w:lang w:val="fr-SN"/>
        </w:rPr>
      </w:pPr>
      <w:r w:rsidRPr="00D3324C">
        <w:rPr>
          <w:rFonts w:ascii="Garamond" w:hAnsi="Garamond"/>
          <w:sz w:val="24"/>
        </w:rPr>
        <w:t xml:space="preserve">Article 57 : le ministre chargé de l’environnement définira par arrêté la procédure de délivrance des autorisations d’ouvrir une installation classée. </w:t>
      </w:r>
      <w:r w:rsidRPr="00D3324C">
        <w:rPr>
          <w:rFonts w:ascii="Garamond" w:hAnsi="Garamond"/>
          <w:sz w:val="24"/>
          <w:lang w:val="fr-SN"/>
        </w:rPr>
        <w:t xml:space="preserve">Celle-ci comportera </w:t>
      </w:r>
      <w:proofErr w:type="gramStart"/>
      <w:r w:rsidRPr="00D3324C">
        <w:rPr>
          <w:rFonts w:ascii="Garamond" w:hAnsi="Garamond"/>
          <w:sz w:val="24"/>
          <w:lang w:val="fr-SN"/>
        </w:rPr>
        <w:t>notamment:</w:t>
      </w:r>
      <w:proofErr w:type="gramEnd"/>
      <w:r w:rsidRPr="00D3324C">
        <w:rPr>
          <w:rFonts w:ascii="Garamond" w:hAnsi="Garamond"/>
          <w:sz w:val="24"/>
          <w:lang w:val="fr-SN"/>
        </w:rPr>
        <w:t xml:space="preserve">  </w:t>
      </w:r>
    </w:p>
    <w:p w14:paraId="1E65F4F7" w14:textId="77777777" w:rsidR="005C3408" w:rsidRPr="00D3324C" w:rsidRDefault="005C3408" w:rsidP="00255758">
      <w:pPr>
        <w:numPr>
          <w:ilvl w:val="0"/>
          <w:numId w:val="22"/>
        </w:numPr>
        <w:spacing w:line="240" w:lineRule="auto"/>
        <w:contextualSpacing/>
        <w:jc w:val="both"/>
        <w:rPr>
          <w:rFonts w:ascii="Garamond" w:hAnsi="Garamond"/>
          <w:sz w:val="24"/>
        </w:rPr>
      </w:pPr>
      <w:r w:rsidRPr="00D3324C">
        <w:rPr>
          <w:rFonts w:ascii="Garamond" w:hAnsi="Garamond"/>
          <w:sz w:val="24"/>
        </w:rPr>
        <w:t xml:space="preserve">Une étude d’impact sur l’environnement ; </w:t>
      </w:r>
    </w:p>
    <w:p w14:paraId="48736612" w14:textId="77777777" w:rsidR="005C3408" w:rsidRPr="00D3324C" w:rsidRDefault="005C3408" w:rsidP="00255758">
      <w:pPr>
        <w:numPr>
          <w:ilvl w:val="0"/>
          <w:numId w:val="22"/>
        </w:numPr>
        <w:spacing w:line="240" w:lineRule="auto"/>
        <w:contextualSpacing/>
        <w:jc w:val="both"/>
        <w:rPr>
          <w:rFonts w:ascii="Garamond" w:hAnsi="Garamond"/>
          <w:sz w:val="24"/>
        </w:rPr>
      </w:pPr>
      <w:r w:rsidRPr="00D3324C">
        <w:rPr>
          <w:rFonts w:ascii="Garamond" w:hAnsi="Garamond"/>
          <w:sz w:val="24"/>
        </w:rPr>
        <w:t xml:space="preserve">Une étude des risques d’accidents et des moyens à mettre en œuvre pour prévenir ceux-ci et les circonscrire ; </w:t>
      </w:r>
    </w:p>
    <w:p w14:paraId="0E1F9F2D" w14:textId="77777777" w:rsidR="005C3408" w:rsidRPr="00D3324C" w:rsidRDefault="005C3408" w:rsidP="00255758">
      <w:pPr>
        <w:numPr>
          <w:ilvl w:val="0"/>
          <w:numId w:val="22"/>
        </w:numPr>
        <w:spacing w:line="240" w:lineRule="auto"/>
        <w:contextualSpacing/>
        <w:jc w:val="both"/>
        <w:rPr>
          <w:rFonts w:ascii="Garamond" w:hAnsi="Garamond"/>
          <w:sz w:val="24"/>
        </w:rPr>
      </w:pPr>
      <w:r w:rsidRPr="00D3324C">
        <w:rPr>
          <w:rFonts w:ascii="Garamond" w:hAnsi="Garamond"/>
          <w:sz w:val="24"/>
        </w:rPr>
        <w:t xml:space="preserve">La consultation des autorités de la commune ou de la </w:t>
      </w:r>
      <w:proofErr w:type="spellStart"/>
      <w:r w:rsidRPr="00D3324C">
        <w:rPr>
          <w:rFonts w:ascii="Garamond" w:hAnsi="Garamond"/>
          <w:sz w:val="24"/>
        </w:rPr>
        <w:t>Moughataa</w:t>
      </w:r>
      <w:proofErr w:type="spellEnd"/>
      <w:r w:rsidRPr="00D3324C">
        <w:rPr>
          <w:rFonts w:ascii="Garamond" w:hAnsi="Garamond"/>
          <w:sz w:val="24"/>
        </w:rPr>
        <w:t xml:space="preserve"> sur le territoire de laquelle l’installation sera ouverte et le cas échéant, les communes et </w:t>
      </w:r>
      <w:proofErr w:type="spellStart"/>
      <w:r w:rsidRPr="00D3324C">
        <w:rPr>
          <w:rFonts w:ascii="Garamond" w:hAnsi="Garamond"/>
          <w:sz w:val="24"/>
        </w:rPr>
        <w:t>Moughataas</w:t>
      </w:r>
      <w:proofErr w:type="spellEnd"/>
      <w:r w:rsidRPr="00D3324C">
        <w:rPr>
          <w:rFonts w:ascii="Garamond" w:hAnsi="Garamond"/>
          <w:sz w:val="24"/>
        </w:rPr>
        <w:t xml:space="preserve"> limitrophes et des services ministériels intéressés ; </w:t>
      </w:r>
    </w:p>
    <w:p w14:paraId="6E2A44A1" w14:textId="77777777" w:rsidR="005C3408" w:rsidRPr="00D3324C" w:rsidRDefault="005C3408" w:rsidP="00255758">
      <w:pPr>
        <w:numPr>
          <w:ilvl w:val="0"/>
          <w:numId w:val="22"/>
        </w:numPr>
        <w:spacing w:line="240" w:lineRule="auto"/>
        <w:contextualSpacing/>
        <w:jc w:val="both"/>
        <w:rPr>
          <w:rFonts w:ascii="Garamond" w:hAnsi="Garamond"/>
          <w:sz w:val="24"/>
        </w:rPr>
      </w:pPr>
      <w:r w:rsidRPr="00D3324C">
        <w:rPr>
          <w:rFonts w:ascii="Garamond" w:hAnsi="Garamond"/>
          <w:sz w:val="24"/>
        </w:rPr>
        <w:t xml:space="preserve">Une enquête publique auprès des populations concernées. </w:t>
      </w:r>
    </w:p>
    <w:p w14:paraId="6697D909"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Dans le cas où un exploitant ne se conformerait pas aux conditions de l’autorisation ou aux conditions des prescriptions réglementaires qui lui sont applicables, le ministre chargé de l’environnement pourra, après une mise en demeure restée sans effet (article 58) :  </w:t>
      </w:r>
    </w:p>
    <w:p w14:paraId="6A6E148B" w14:textId="77777777" w:rsidR="005C3408" w:rsidRPr="00D3324C" w:rsidRDefault="005C3408" w:rsidP="00255758">
      <w:pPr>
        <w:numPr>
          <w:ilvl w:val="0"/>
          <w:numId w:val="23"/>
        </w:numPr>
        <w:spacing w:line="240" w:lineRule="auto"/>
        <w:contextualSpacing/>
        <w:jc w:val="both"/>
        <w:rPr>
          <w:rFonts w:ascii="Garamond" w:hAnsi="Garamond"/>
          <w:sz w:val="24"/>
        </w:rPr>
      </w:pPr>
      <w:r w:rsidRPr="00D3324C">
        <w:rPr>
          <w:rFonts w:ascii="Garamond" w:hAnsi="Garamond"/>
          <w:sz w:val="24"/>
        </w:rPr>
        <w:t>Faire exécuter d’office et d’urgence les travaux nécessaires aux frais de l’exploitant ou bien ;</w:t>
      </w:r>
    </w:p>
    <w:p w14:paraId="1C171661" w14:textId="77777777" w:rsidR="005C3408" w:rsidRPr="00D3324C" w:rsidRDefault="005C3408" w:rsidP="00255758">
      <w:pPr>
        <w:numPr>
          <w:ilvl w:val="0"/>
          <w:numId w:val="23"/>
        </w:numPr>
        <w:spacing w:line="240" w:lineRule="auto"/>
        <w:contextualSpacing/>
        <w:jc w:val="both"/>
        <w:rPr>
          <w:rFonts w:ascii="Garamond" w:hAnsi="Garamond"/>
          <w:sz w:val="24"/>
        </w:rPr>
      </w:pPr>
      <w:r w:rsidRPr="00D3324C">
        <w:rPr>
          <w:rFonts w:ascii="Garamond" w:hAnsi="Garamond"/>
          <w:sz w:val="24"/>
        </w:rPr>
        <w:t xml:space="preserve">Ordonner la suspension immédiate de l’activité de l’installation jusqu’à ce que les travaux nécessaires soient exécutés, ou bien ; </w:t>
      </w:r>
    </w:p>
    <w:p w14:paraId="3CC240B5" w14:textId="77777777" w:rsidR="005C3408" w:rsidRPr="00D3324C" w:rsidRDefault="005C3408" w:rsidP="00255758">
      <w:pPr>
        <w:numPr>
          <w:ilvl w:val="0"/>
          <w:numId w:val="23"/>
        </w:numPr>
        <w:spacing w:line="240" w:lineRule="auto"/>
        <w:contextualSpacing/>
        <w:jc w:val="both"/>
        <w:rPr>
          <w:rFonts w:ascii="Garamond" w:hAnsi="Garamond"/>
          <w:sz w:val="24"/>
        </w:rPr>
      </w:pPr>
      <w:r w:rsidRPr="00D3324C">
        <w:rPr>
          <w:rFonts w:ascii="Garamond" w:hAnsi="Garamond"/>
          <w:sz w:val="24"/>
        </w:rPr>
        <w:t xml:space="preserve">Ordonner la fermeture définitive et immédiate de l’installation.  </w:t>
      </w:r>
    </w:p>
    <w:p w14:paraId="033945CF"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 </w:t>
      </w:r>
    </w:p>
    <w:p w14:paraId="4737D8CF" w14:textId="77777777" w:rsidR="005C3408" w:rsidRPr="00D3324C" w:rsidRDefault="005C3408" w:rsidP="004A57EE">
      <w:pPr>
        <w:spacing w:line="240" w:lineRule="auto"/>
        <w:jc w:val="both"/>
        <w:rPr>
          <w:rFonts w:ascii="Garamond" w:hAnsi="Garamond"/>
          <w:b/>
          <w:i/>
          <w:sz w:val="24"/>
        </w:rPr>
      </w:pPr>
      <w:r w:rsidRPr="00D3324C">
        <w:rPr>
          <w:rFonts w:ascii="Garamond" w:hAnsi="Garamond"/>
          <w:b/>
          <w:i/>
          <w:sz w:val="24"/>
        </w:rPr>
        <w:t>Le projet est tenu de réparer les préjudices qui seront causés à l’environnement dans le cadre de sa mise en œuvre et surtout de se conformer aux articles de 57 à 59 de cette loi.</w:t>
      </w:r>
    </w:p>
    <w:p w14:paraId="44856966" w14:textId="77777777" w:rsidR="005C3408" w:rsidRPr="00D3324C" w:rsidRDefault="005C3408" w:rsidP="00255758">
      <w:pPr>
        <w:numPr>
          <w:ilvl w:val="0"/>
          <w:numId w:val="21"/>
        </w:numPr>
        <w:spacing w:line="240" w:lineRule="auto"/>
        <w:contextualSpacing/>
        <w:jc w:val="both"/>
        <w:rPr>
          <w:rFonts w:ascii="Garamond" w:hAnsi="Garamond"/>
          <w:b/>
          <w:sz w:val="24"/>
          <w:lang w:val="fr-SN"/>
        </w:rPr>
      </w:pPr>
      <w:r w:rsidRPr="00D3324C">
        <w:rPr>
          <w:rFonts w:ascii="Garamond" w:hAnsi="Garamond"/>
          <w:b/>
          <w:sz w:val="24"/>
          <w:lang w:val="fr-SN"/>
        </w:rPr>
        <w:t>Les décrets des EIE</w:t>
      </w:r>
    </w:p>
    <w:p w14:paraId="4D29439F" w14:textId="77777777" w:rsidR="005C3408" w:rsidRPr="00D3324C" w:rsidRDefault="005C3408" w:rsidP="004A57EE">
      <w:pPr>
        <w:spacing w:line="240" w:lineRule="auto"/>
        <w:jc w:val="both"/>
        <w:rPr>
          <w:rFonts w:ascii="Garamond" w:hAnsi="Garamond"/>
          <w:sz w:val="24"/>
          <w:lang w:val="fr-SN"/>
        </w:rPr>
      </w:pPr>
      <w:r w:rsidRPr="00D3324C">
        <w:rPr>
          <w:rFonts w:ascii="Garamond" w:hAnsi="Garamond"/>
          <w:sz w:val="24"/>
        </w:rPr>
        <w:t xml:space="preserve">Afin de rendre opérationnelle la loi sur le code de l’environnement, deux décrets ont été adoptés. </w:t>
      </w:r>
      <w:r w:rsidRPr="00D3324C">
        <w:rPr>
          <w:rFonts w:ascii="Garamond" w:hAnsi="Garamond"/>
          <w:sz w:val="24"/>
          <w:lang w:val="fr-SN"/>
        </w:rPr>
        <w:t xml:space="preserve">Il s’agit </w:t>
      </w:r>
      <w:proofErr w:type="gramStart"/>
      <w:r w:rsidRPr="00D3324C">
        <w:rPr>
          <w:rFonts w:ascii="Garamond" w:hAnsi="Garamond"/>
          <w:sz w:val="24"/>
          <w:lang w:val="fr-SN"/>
        </w:rPr>
        <w:t>de:</w:t>
      </w:r>
      <w:proofErr w:type="gramEnd"/>
    </w:p>
    <w:p w14:paraId="4314153C" w14:textId="77777777" w:rsidR="005C3408" w:rsidRPr="00D3324C" w:rsidRDefault="005C3408" w:rsidP="00255758">
      <w:pPr>
        <w:numPr>
          <w:ilvl w:val="0"/>
          <w:numId w:val="24"/>
        </w:numPr>
        <w:spacing w:line="240" w:lineRule="auto"/>
        <w:contextualSpacing/>
        <w:jc w:val="both"/>
        <w:rPr>
          <w:rFonts w:ascii="Garamond" w:hAnsi="Garamond"/>
          <w:sz w:val="24"/>
        </w:rPr>
      </w:pPr>
      <w:r w:rsidRPr="00D3324C">
        <w:rPr>
          <w:rFonts w:ascii="Garamond" w:hAnsi="Garamond"/>
          <w:sz w:val="24"/>
        </w:rPr>
        <w:t>Décret n°2007-105 modifiant et complétant certaines dispositions du décret 2004-094 du 04 novembre 2004 relatif à l’étude d’impact environnemental et social (EIES) ;</w:t>
      </w:r>
    </w:p>
    <w:p w14:paraId="747F7CE7" w14:textId="77777777" w:rsidR="005C3408" w:rsidRPr="00D3324C" w:rsidRDefault="005C3408" w:rsidP="00255758">
      <w:pPr>
        <w:numPr>
          <w:ilvl w:val="0"/>
          <w:numId w:val="24"/>
        </w:numPr>
        <w:spacing w:line="240" w:lineRule="auto"/>
        <w:contextualSpacing/>
        <w:jc w:val="both"/>
        <w:rPr>
          <w:rFonts w:ascii="Garamond" w:hAnsi="Garamond"/>
          <w:sz w:val="24"/>
        </w:rPr>
      </w:pPr>
      <w:r w:rsidRPr="00D3324C">
        <w:rPr>
          <w:rFonts w:ascii="Garamond" w:hAnsi="Garamond"/>
          <w:sz w:val="24"/>
        </w:rPr>
        <w:t>Décret 2004-094 du 04 novembre 204 relatif à l’étude d’impact environnemental et social (EIES).</w:t>
      </w:r>
    </w:p>
    <w:p w14:paraId="59E7AF84"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lastRenderedPageBreak/>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28452FB3"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0143AA37"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236" w:name="_Toc23414802"/>
      <w:bookmarkStart w:id="237" w:name="_Toc23450797"/>
      <w:bookmarkStart w:id="238" w:name="_Toc23505208"/>
      <w:bookmarkStart w:id="239" w:name="_Toc26827000"/>
      <w:bookmarkStart w:id="240" w:name="_Toc26827296"/>
      <w:bookmarkStart w:id="241" w:name="_Toc42958720"/>
      <w:bookmarkStart w:id="242" w:name="_Toc96793915"/>
      <w:bookmarkStart w:id="243" w:name="_Toc96988111"/>
      <w:bookmarkStart w:id="244" w:name="_Toc97026760"/>
      <w:bookmarkStart w:id="245" w:name="_Toc100568811"/>
      <w:bookmarkStart w:id="246" w:name="_Toc213081797"/>
      <w:bookmarkStart w:id="247" w:name="_Toc239977988"/>
      <w:r w:rsidRPr="00D3324C">
        <w:rPr>
          <w:rFonts w:ascii="Garamond" w:eastAsiaTheme="majorEastAsia" w:hAnsi="Garamond" w:cstheme="majorBidi"/>
          <w:b/>
          <w:sz w:val="24"/>
          <w:szCs w:val="24"/>
        </w:rPr>
        <w:t>Autres textes nationaux de gestion environnementale et sociale</w:t>
      </w:r>
      <w:bookmarkEnd w:id="236"/>
      <w:bookmarkEnd w:id="237"/>
      <w:bookmarkEnd w:id="238"/>
      <w:bookmarkEnd w:id="239"/>
      <w:bookmarkEnd w:id="240"/>
      <w:bookmarkEnd w:id="241"/>
      <w:bookmarkEnd w:id="242"/>
      <w:bookmarkEnd w:id="243"/>
      <w:bookmarkEnd w:id="244"/>
      <w:bookmarkEnd w:id="245"/>
      <w:bookmarkEnd w:id="246"/>
      <w:bookmarkEnd w:id="247"/>
    </w:p>
    <w:p w14:paraId="1BE5BEB3"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Par ailleurs, d’autres textes nationaux dans les domaines liés à l’environnement concernant cette étude sont donnés par le tableau ci-après.</w:t>
      </w:r>
    </w:p>
    <w:p w14:paraId="57D18DC7" w14:textId="77777777" w:rsidR="005C3408" w:rsidRPr="00D3324C" w:rsidRDefault="005C3408" w:rsidP="004A57EE">
      <w:pPr>
        <w:spacing w:line="240" w:lineRule="auto"/>
        <w:jc w:val="both"/>
        <w:rPr>
          <w:rFonts w:ascii="Garamond" w:hAnsi="Garamond"/>
          <w:sz w:val="24"/>
        </w:rPr>
        <w:sectPr w:rsidR="005C3408" w:rsidRPr="00D3324C" w:rsidSect="00254A7F">
          <w:footerReference w:type="default" r:id="rId62"/>
          <w:headerReference w:type="first" r:id="rId63"/>
          <w:footerReference w:type="first" r:id="rId64"/>
          <w:pgSz w:w="11907" w:h="16840" w:code="9"/>
          <w:pgMar w:top="1418" w:right="927" w:bottom="1418" w:left="1418" w:header="720" w:footer="720" w:gutter="0"/>
          <w:pgNumType w:start="1"/>
          <w:cols w:space="60"/>
          <w:noEndnote/>
          <w:titlePg/>
          <w:docGrid w:linePitch="299"/>
        </w:sectPr>
      </w:pPr>
    </w:p>
    <w:p w14:paraId="1D38EBD7" w14:textId="7157335B" w:rsidR="005C3408" w:rsidRPr="00D3324C" w:rsidRDefault="005C3408" w:rsidP="00A61023">
      <w:pPr>
        <w:spacing w:after="0" w:line="240" w:lineRule="auto"/>
        <w:rPr>
          <w:rFonts w:ascii="Garamond" w:hAnsi="Garamond"/>
          <w:b/>
          <w:iCs/>
          <w:sz w:val="24"/>
          <w:szCs w:val="24"/>
        </w:rPr>
      </w:pPr>
      <w:bookmarkStart w:id="248" w:name="_Toc239991414"/>
      <w:r w:rsidRPr="00D3324C">
        <w:rPr>
          <w:rFonts w:ascii="Garamond" w:hAnsi="Garamond"/>
          <w:b/>
          <w:iCs/>
          <w:sz w:val="24"/>
          <w:szCs w:val="24"/>
        </w:rPr>
        <w:lastRenderedPageBreak/>
        <w:t xml:space="preserve">Tableau </w:t>
      </w:r>
      <w:r w:rsidRPr="00D3324C">
        <w:rPr>
          <w:rFonts w:ascii="Garamond" w:hAnsi="Garamond"/>
          <w:b/>
          <w:iCs/>
          <w:sz w:val="24"/>
          <w:szCs w:val="24"/>
        </w:rPr>
        <w:fldChar w:fldCharType="begin"/>
      </w:r>
      <w:r w:rsidRPr="00D3324C">
        <w:rPr>
          <w:rFonts w:ascii="Garamond" w:hAnsi="Garamond"/>
          <w:b/>
          <w:iCs/>
          <w:sz w:val="24"/>
          <w:szCs w:val="24"/>
        </w:rPr>
        <w:instrText xml:space="preserve"> SEQ Tableau \* ARABIC </w:instrText>
      </w:r>
      <w:r w:rsidRPr="00D3324C">
        <w:rPr>
          <w:rFonts w:ascii="Garamond" w:hAnsi="Garamond"/>
          <w:b/>
          <w:iCs/>
          <w:sz w:val="24"/>
          <w:szCs w:val="24"/>
        </w:rPr>
        <w:fldChar w:fldCharType="separate"/>
      </w:r>
      <w:r w:rsidR="003755AD">
        <w:rPr>
          <w:rFonts w:ascii="Garamond" w:hAnsi="Garamond"/>
          <w:b/>
          <w:iCs/>
          <w:noProof/>
          <w:sz w:val="24"/>
          <w:szCs w:val="24"/>
        </w:rPr>
        <w:t>2</w:t>
      </w:r>
      <w:r w:rsidRPr="00D3324C">
        <w:rPr>
          <w:rFonts w:ascii="Garamond" w:hAnsi="Garamond"/>
          <w:b/>
          <w:iCs/>
          <w:sz w:val="24"/>
          <w:szCs w:val="24"/>
        </w:rPr>
        <w:fldChar w:fldCharType="end"/>
      </w:r>
      <w:r w:rsidRPr="00D3324C">
        <w:rPr>
          <w:rFonts w:ascii="Garamond" w:hAnsi="Garamond"/>
          <w:b/>
          <w:iCs/>
          <w:sz w:val="24"/>
          <w:szCs w:val="24"/>
        </w:rPr>
        <w:t xml:space="preserve"> : Autres textes nationaux de gestion environnementale et sociale applicables aux travaux du sous-projet</w:t>
      </w:r>
      <w:bookmarkEnd w:id="248"/>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065"/>
        <w:gridCol w:w="4842"/>
      </w:tblGrid>
      <w:tr w:rsidR="00FE6A07" w:rsidRPr="00D3324C" w14:paraId="58198115" w14:textId="77777777" w:rsidTr="00A414A8">
        <w:trPr>
          <w:tblHeader/>
        </w:trPr>
        <w:tc>
          <w:tcPr>
            <w:tcW w:w="2830" w:type="dxa"/>
            <w:shd w:val="clear" w:color="auto" w:fill="D9D9D9"/>
          </w:tcPr>
          <w:p w14:paraId="2BBC5F7D" w14:textId="77777777" w:rsidR="005C3408" w:rsidRPr="008E5BCB" w:rsidRDefault="005C3408" w:rsidP="00A61023">
            <w:pPr>
              <w:spacing w:after="0" w:line="240" w:lineRule="auto"/>
              <w:jc w:val="center"/>
              <w:rPr>
                <w:rFonts w:ascii="Garamond" w:hAnsi="Garamond"/>
                <w:b/>
                <w:sz w:val="24"/>
              </w:rPr>
            </w:pPr>
            <w:r w:rsidRPr="008E5BCB">
              <w:rPr>
                <w:rFonts w:ascii="Garamond" w:hAnsi="Garamond"/>
                <w:b/>
                <w:sz w:val="24"/>
              </w:rPr>
              <w:t>Textes réglementaires qui s’appliquent au sous- projet</w:t>
            </w:r>
          </w:p>
        </w:tc>
        <w:tc>
          <w:tcPr>
            <w:tcW w:w="7065" w:type="dxa"/>
            <w:shd w:val="clear" w:color="auto" w:fill="D9D9D9"/>
          </w:tcPr>
          <w:p w14:paraId="74A803B7" w14:textId="77777777" w:rsidR="005C3408" w:rsidRPr="00D3324C" w:rsidRDefault="005C3408" w:rsidP="00A61023">
            <w:pPr>
              <w:spacing w:after="0" w:line="240" w:lineRule="auto"/>
              <w:jc w:val="center"/>
              <w:rPr>
                <w:rFonts w:ascii="Garamond" w:hAnsi="Garamond"/>
                <w:b/>
                <w:sz w:val="24"/>
              </w:rPr>
            </w:pPr>
            <w:r w:rsidRPr="00D3324C">
              <w:rPr>
                <w:rFonts w:ascii="Garamond" w:hAnsi="Garamond"/>
                <w:b/>
                <w:sz w:val="24"/>
              </w:rPr>
              <w:t>Dispositions majeures en rapport avec la mise en œuvre du sous-projet</w:t>
            </w:r>
          </w:p>
        </w:tc>
        <w:tc>
          <w:tcPr>
            <w:tcW w:w="4842" w:type="dxa"/>
            <w:shd w:val="clear" w:color="auto" w:fill="D9D9D9"/>
          </w:tcPr>
          <w:p w14:paraId="6CA3845B" w14:textId="77777777" w:rsidR="005C3408" w:rsidRPr="00D3324C" w:rsidRDefault="005C3408" w:rsidP="00A61023">
            <w:pPr>
              <w:spacing w:after="0" w:line="240" w:lineRule="auto"/>
              <w:jc w:val="center"/>
              <w:rPr>
                <w:rFonts w:ascii="Garamond" w:hAnsi="Garamond"/>
                <w:b/>
                <w:sz w:val="24"/>
              </w:rPr>
            </w:pPr>
            <w:r w:rsidRPr="00D3324C">
              <w:rPr>
                <w:rFonts w:ascii="Garamond" w:hAnsi="Garamond"/>
                <w:b/>
                <w:sz w:val="24"/>
              </w:rPr>
              <w:t>Pertinence par rapport aux activités du sous-projet</w:t>
            </w:r>
          </w:p>
        </w:tc>
      </w:tr>
      <w:tr w:rsidR="00FE6A07" w:rsidRPr="00D3324C" w14:paraId="037052FB" w14:textId="77777777" w:rsidTr="00254A7F">
        <w:tc>
          <w:tcPr>
            <w:tcW w:w="2830" w:type="dxa"/>
            <w:vAlign w:val="center"/>
          </w:tcPr>
          <w:p w14:paraId="6579DD5D" w14:textId="77777777" w:rsidR="005C3408" w:rsidRPr="008E5BCB" w:rsidRDefault="005C3408" w:rsidP="00A61023">
            <w:pPr>
              <w:spacing w:after="0" w:line="240" w:lineRule="auto"/>
              <w:jc w:val="both"/>
              <w:rPr>
                <w:rFonts w:ascii="Garamond" w:hAnsi="Garamond"/>
                <w:b/>
                <w:sz w:val="24"/>
              </w:rPr>
            </w:pPr>
            <w:bookmarkStart w:id="249" w:name="_Hlk217405591"/>
            <w:r w:rsidRPr="008E5BCB">
              <w:rPr>
                <w:rFonts w:ascii="Garamond" w:hAnsi="Garamond"/>
                <w:b/>
                <w:sz w:val="24"/>
              </w:rPr>
              <w:t>Le code de l'eau : loi n° 2005-030 du 02 février 2005</w:t>
            </w:r>
            <w:bookmarkEnd w:id="249"/>
          </w:p>
        </w:tc>
        <w:tc>
          <w:tcPr>
            <w:tcW w:w="7065" w:type="dxa"/>
          </w:tcPr>
          <w:p w14:paraId="0F2E37B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La mise en œuvre du projet va occasionner l’utilisation d’un volume important de ressources hydrauliques. Elle va également générer d’énormes déchets qui pourraient contaminer les ressources en eaux et les aménagements et des ouvrages hydrauliques. Ainsi les articles 1 à 10 de la loi n° 2005-030 du 02 février 2005 portant Code de l'eau en République Islamique de Mauritanie dispose sur la gestion et la protection des ressources en eaux, des aménagements et des ouvrages hydrauliques. Ces articles définissent le régime juridique des eaux continentales, de surface 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 santé et de la salubrité, de l'élevage, de l'agriculture, de la pisciculture, de la sylviculture, de l'industrie et des mines, de la production d'énergie, de la navigation, du tourisme, de la pêche continentale, ainsi que de toutes autres activités humaines légalement exercées. Le code de l’eau donne les principes de gestion des ressources en eau.</w:t>
            </w:r>
          </w:p>
          <w:p w14:paraId="7B1C35C7" w14:textId="77777777" w:rsidR="005C3408" w:rsidRPr="00D3324C" w:rsidRDefault="005C3408" w:rsidP="00A61023">
            <w:pPr>
              <w:spacing w:after="0" w:line="240" w:lineRule="auto"/>
              <w:jc w:val="both"/>
              <w:rPr>
                <w:rFonts w:ascii="Garamond" w:hAnsi="Garamond"/>
                <w:sz w:val="24"/>
              </w:rPr>
            </w:pPr>
          </w:p>
        </w:tc>
        <w:tc>
          <w:tcPr>
            <w:tcW w:w="4842" w:type="dxa"/>
            <w:vAlign w:val="center"/>
          </w:tcPr>
          <w:p w14:paraId="04480C62" w14:textId="77777777" w:rsidR="005C3408" w:rsidRPr="00D3324C" w:rsidRDefault="005C3408" w:rsidP="00A61023">
            <w:pPr>
              <w:spacing w:after="0" w:line="240" w:lineRule="auto"/>
              <w:jc w:val="both"/>
              <w:rPr>
                <w:rFonts w:ascii="Garamond" w:hAnsi="Garamond"/>
                <w:sz w:val="24"/>
              </w:rPr>
            </w:pPr>
          </w:p>
          <w:p w14:paraId="5B0FAD1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devront se conformer à ces exigences du code de l’eau.</w:t>
            </w:r>
          </w:p>
        </w:tc>
      </w:tr>
      <w:tr w:rsidR="00FE6A07" w:rsidRPr="00D3324C" w14:paraId="2D8CCC21" w14:textId="77777777" w:rsidTr="00254A7F">
        <w:tc>
          <w:tcPr>
            <w:tcW w:w="2830" w:type="dxa"/>
            <w:vAlign w:val="center"/>
          </w:tcPr>
          <w:p w14:paraId="072C11D2" w14:textId="77777777" w:rsidR="005C3408" w:rsidRPr="008E5BCB" w:rsidRDefault="005C3408" w:rsidP="00A61023">
            <w:pPr>
              <w:spacing w:after="0" w:line="240" w:lineRule="auto"/>
              <w:jc w:val="both"/>
              <w:rPr>
                <w:rFonts w:ascii="Garamond" w:hAnsi="Garamond"/>
                <w:b/>
                <w:sz w:val="24"/>
              </w:rPr>
            </w:pPr>
            <w:bookmarkStart w:id="250" w:name="_Hlk217405606"/>
            <w:r w:rsidRPr="008E5BCB">
              <w:rPr>
                <w:rFonts w:ascii="Garamond" w:hAnsi="Garamond"/>
                <w:b/>
                <w:sz w:val="24"/>
              </w:rPr>
              <w:t>Code forestier loi n° 97-007 du 20 janvier 1997</w:t>
            </w:r>
          </w:p>
          <w:bookmarkEnd w:id="250"/>
          <w:p w14:paraId="40B46654" w14:textId="77777777" w:rsidR="005C3408" w:rsidRPr="008E5BCB" w:rsidRDefault="005C3408" w:rsidP="00A61023">
            <w:pPr>
              <w:spacing w:after="0" w:line="240" w:lineRule="auto"/>
              <w:jc w:val="both"/>
              <w:rPr>
                <w:rFonts w:ascii="Garamond" w:hAnsi="Garamond"/>
                <w:b/>
                <w:sz w:val="24"/>
              </w:rPr>
            </w:pPr>
          </w:p>
        </w:tc>
        <w:tc>
          <w:tcPr>
            <w:tcW w:w="7065" w:type="dxa"/>
          </w:tcPr>
          <w:p w14:paraId="63C67177"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La mise en œuvre des activités de réhabilitation du périmètre pourrait impacter les espaces paysagers et les arbres. C’est pourquoi les articles 23 à 26 et les articles 36 à 42 traitent de la protection des ressources forestières ainsi que le respect des principes de gestion durable des forêts et les défrichements. </w:t>
            </w:r>
          </w:p>
        </w:tc>
        <w:tc>
          <w:tcPr>
            <w:tcW w:w="4842" w:type="dxa"/>
            <w:vAlign w:val="center"/>
          </w:tcPr>
          <w:p w14:paraId="4EFBD0F9"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devront se conformer aux exigences au code forestier notamment les articles cités.</w:t>
            </w:r>
          </w:p>
        </w:tc>
      </w:tr>
      <w:tr w:rsidR="00FE6A07" w:rsidRPr="00D3324C" w14:paraId="25244DBF" w14:textId="77777777" w:rsidTr="00254A7F">
        <w:tc>
          <w:tcPr>
            <w:tcW w:w="2830" w:type="dxa"/>
            <w:vAlign w:val="center"/>
          </w:tcPr>
          <w:p w14:paraId="0D7FE881" w14:textId="77777777" w:rsidR="005C3408" w:rsidRPr="008E5BCB" w:rsidRDefault="005C3408" w:rsidP="00A61023">
            <w:pPr>
              <w:spacing w:after="0" w:line="240" w:lineRule="auto"/>
              <w:jc w:val="both"/>
              <w:rPr>
                <w:rFonts w:ascii="Garamond" w:hAnsi="Garamond"/>
                <w:b/>
                <w:sz w:val="24"/>
              </w:rPr>
            </w:pPr>
            <w:bookmarkStart w:id="251" w:name="_Hlk217405620"/>
            <w:r w:rsidRPr="008E5BCB">
              <w:rPr>
                <w:rFonts w:ascii="Garamond" w:hAnsi="Garamond"/>
                <w:b/>
                <w:sz w:val="24"/>
              </w:rPr>
              <w:t xml:space="preserve">Loi n° 97- 006 du 20 janvier 1997 portant code </w:t>
            </w:r>
            <w:r w:rsidRPr="008E5BCB">
              <w:rPr>
                <w:rFonts w:ascii="Garamond" w:hAnsi="Garamond"/>
                <w:b/>
                <w:sz w:val="24"/>
              </w:rPr>
              <w:lastRenderedPageBreak/>
              <w:t xml:space="preserve">de la chasse et de la protection de la nature </w:t>
            </w:r>
          </w:p>
          <w:bookmarkEnd w:id="251"/>
          <w:p w14:paraId="7F076085" w14:textId="77777777" w:rsidR="005C3408" w:rsidRPr="008E5BCB" w:rsidRDefault="005C3408" w:rsidP="00A61023">
            <w:pPr>
              <w:spacing w:after="0" w:line="240" w:lineRule="auto"/>
              <w:jc w:val="both"/>
              <w:rPr>
                <w:rFonts w:ascii="Garamond" w:hAnsi="Garamond"/>
                <w:b/>
                <w:sz w:val="24"/>
              </w:rPr>
            </w:pPr>
          </w:p>
        </w:tc>
        <w:tc>
          <w:tcPr>
            <w:tcW w:w="7065" w:type="dxa"/>
          </w:tcPr>
          <w:p w14:paraId="590ECF57"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lastRenderedPageBreak/>
              <w:t xml:space="preserve">Cette loi fixe les principes fondamentaux et les conditions générales de conservation et de gestion durable de la faune, des habitats et des écosystèmes dont elle dépend. L’article 24 stipule que : sont interdites, </w:t>
            </w:r>
            <w:r w:rsidRPr="00D3324C">
              <w:rPr>
                <w:rFonts w:ascii="Garamond" w:hAnsi="Garamond"/>
                <w:sz w:val="24"/>
              </w:rPr>
              <w:lastRenderedPageBreak/>
              <w:t>toutes manipulations scientifiques susceptibles de présenter un danger pour les animaux sur lesquels elles sont opérées. Elle permet la préservation de la faune et de la flore sauvage ;</w:t>
            </w:r>
          </w:p>
          <w:p w14:paraId="283534B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Sont également interdits tous rejets volontaires ou non de substances chimiques ou organiques dont l’utilisation est prohibée par la réglementation mauritanienne, ou par les traités internationaux en vigueur, sur les animaux sauvages et/ou sur leurs espaces de déplacement, de reproduction ou d’habitat. </w:t>
            </w:r>
          </w:p>
          <w:p w14:paraId="1C3430D7" w14:textId="77777777" w:rsidR="005C3408" w:rsidRPr="00D3324C" w:rsidRDefault="005C3408" w:rsidP="00A61023">
            <w:pPr>
              <w:spacing w:after="0" w:line="240" w:lineRule="auto"/>
              <w:jc w:val="both"/>
              <w:rPr>
                <w:rFonts w:ascii="Garamond" w:hAnsi="Garamond"/>
                <w:sz w:val="24"/>
              </w:rPr>
            </w:pPr>
          </w:p>
        </w:tc>
        <w:tc>
          <w:tcPr>
            <w:tcW w:w="4842" w:type="dxa"/>
            <w:vAlign w:val="center"/>
          </w:tcPr>
          <w:p w14:paraId="19427236"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lastRenderedPageBreak/>
              <w:t>Les activités du sous-projet devront se conformer aux dispositions de cette loi lors de sa mise en œuvre.</w:t>
            </w:r>
          </w:p>
        </w:tc>
      </w:tr>
      <w:tr w:rsidR="00FE6A07" w:rsidRPr="00D3324C" w14:paraId="6D278C5F" w14:textId="77777777" w:rsidTr="00254A7F">
        <w:tc>
          <w:tcPr>
            <w:tcW w:w="2830" w:type="dxa"/>
            <w:vAlign w:val="center"/>
          </w:tcPr>
          <w:p w14:paraId="7CC760D7" w14:textId="77777777" w:rsidR="005C3408" w:rsidRPr="008E5BCB" w:rsidRDefault="005C3408" w:rsidP="00A61023">
            <w:pPr>
              <w:spacing w:after="0" w:line="240" w:lineRule="auto"/>
              <w:jc w:val="both"/>
              <w:rPr>
                <w:rFonts w:ascii="Garamond" w:hAnsi="Garamond"/>
                <w:b/>
                <w:sz w:val="24"/>
              </w:rPr>
            </w:pPr>
            <w:bookmarkStart w:id="252" w:name="_Hlk217405635"/>
            <w:r w:rsidRPr="008E5BCB">
              <w:rPr>
                <w:rFonts w:ascii="Garamond" w:hAnsi="Garamond"/>
                <w:b/>
                <w:sz w:val="24"/>
              </w:rPr>
              <w:t>Loi n° 99-013 du 23 juin 1999 portant code minier</w:t>
            </w:r>
            <w:bookmarkEnd w:id="252"/>
          </w:p>
        </w:tc>
        <w:tc>
          <w:tcPr>
            <w:tcW w:w="7065" w:type="dxa"/>
          </w:tcPr>
          <w:p w14:paraId="07DB0AC0"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 Le Code minier fixe les règles pour la conduite des activités minières dans le domaine public ou privé. Il définit la classification des gîtes naturels en carrières et mines et en fixe les modalités d’exploitation. Il détermine également les grands objectifs de protection de l’environnement, et 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 </w:t>
            </w:r>
          </w:p>
          <w:p w14:paraId="793817ED"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La construction, l’aménagement ou la réhabilitation d’infrastructures socio-économiques pourrait faire appel à la recherche de matériaux (sables, quartz, graviers, etc.) dont le prélèvement est régi par l’article 9 du Code Minier. Les travaux d’exploitation doivent respecter les contraintes et les obligations afférentes à la sécurité et à la santé du personnel édictées par la législation et la réglementation en vigueur en Mauritanie (Article 49).).</w:t>
            </w:r>
          </w:p>
        </w:tc>
        <w:tc>
          <w:tcPr>
            <w:tcW w:w="4842" w:type="dxa"/>
            <w:vAlign w:val="center"/>
          </w:tcPr>
          <w:p w14:paraId="77FAD76E"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devront se conformer à cette loi.</w:t>
            </w:r>
          </w:p>
        </w:tc>
      </w:tr>
      <w:tr w:rsidR="00FE6A07" w:rsidRPr="00D3324C" w14:paraId="36F943EF" w14:textId="77777777" w:rsidTr="00254A7F">
        <w:tc>
          <w:tcPr>
            <w:tcW w:w="2830" w:type="dxa"/>
            <w:vAlign w:val="center"/>
          </w:tcPr>
          <w:p w14:paraId="21410AA1" w14:textId="77777777" w:rsidR="005C3408" w:rsidRPr="008E5BCB" w:rsidRDefault="005C3408" w:rsidP="00A61023">
            <w:pPr>
              <w:spacing w:after="0" w:line="240" w:lineRule="auto"/>
              <w:jc w:val="both"/>
              <w:rPr>
                <w:rFonts w:ascii="Garamond" w:hAnsi="Garamond"/>
                <w:b/>
                <w:sz w:val="24"/>
              </w:rPr>
            </w:pPr>
            <w:r w:rsidRPr="008E5BCB">
              <w:rPr>
                <w:rFonts w:ascii="Garamond" w:hAnsi="Garamond"/>
                <w:b/>
                <w:sz w:val="24"/>
              </w:rPr>
              <w:t xml:space="preserve">Le </w:t>
            </w:r>
            <w:bookmarkStart w:id="253" w:name="_Hlk217405656"/>
            <w:r w:rsidRPr="008E5BCB">
              <w:rPr>
                <w:rFonts w:ascii="Garamond" w:hAnsi="Garamond"/>
                <w:b/>
                <w:sz w:val="24"/>
              </w:rPr>
              <w:t xml:space="preserve">décret du 25 Novembre 1930 régit le mécanisme et les procédures de </w:t>
            </w:r>
            <w:r w:rsidRPr="008E5BCB">
              <w:rPr>
                <w:rFonts w:ascii="Garamond" w:hAnsi="Garamond"/>
                <w:b/>
                <w:sz w:val="24"/>
              </w:rPr>
              <w:lastRenderedPageBreak/>
              <w:t xml:space="preserve">l'expropriation pour cause d'utilité publique </w:t>
            </w:r>
            <w:bookmarkEnd w:id="253"/>
            <w:r w:rsidRPr="008E5BCB">
              <w:rPr>
                <w:rFonts w:ascii="Garamond" w:hAnsi="Garamond"/>
                <w:b/>
                <w:sz w:val="24"/>
              </w:rPr>
              <w:t>;</w:t>
            </w:r>
          </w:p>
        </w:tc>
        <w:tc>
          <w:tcPr>
            <w:tcW w:w="7065" w:type="dxa"/>
          </w:tcPr>
          <w:p w14:paraId="57418E8A"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lastRenderedPageBreak/>
              <w:t xml:space="preserve">Au cas où des structures ou activités se trouvent dans les zones ciblées par le Projet pour développer ses activités, ce décret s’appliquera au projet. </w:t>
            </w:r>
          </w:p>
          <w:p w14:paraId="09062BFD" w14:textId="77777777" w:rsidR="005C3408" w:rsidRPr="00D3324C" w:rsidRDefault="005C3408" w:rsidP="00A61023">
            <w:pPr>
              <w:spacing w:after="0" w:line="240" w:lineRule="auto"/>
              <w:jc w:val="both"/>
              <w:rPr>
                <w:rFonts w:ascii="Garamond" w:hAnsi="Garamond"/>
                <w:sz w:val="24"/>
              </w:rPr>
            </w:pPr>
          </w:p>
        </w:tc>
        <w:tc>
          <w:tcPr>
            <w:tcW w:w="4842" w:type="dxa"/>
            <w:vAlign w:val="center"/>
          </w:tcPr>
          <w:p w14:paraId="4CD232F2"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ne nécessiteront pas d’expropriation</w:t>
            </w:r>
          </w:p>
        </w:tc>
      </w:tr>
      <w:tr w:rsidR="00FE6A07" w:rsidRPr="00D3324C" w14:paraId="6C4BA271" w14:textId="77777777" w:rsidTr="00254A7F">
        <w:tc>
          <w:tcPr>
            <w:tcW w:w="2830" w:type="dxa"/>
            <w:vAlign w:val="center"/>
          </w:tcPr>
          <w:p w14:paraId="13AFEF62" w14:textId="77777777" w:rsidR="005C3408" w:rsidRPr="008E5BCB" w:rsidRDefault="005C3408" w:rsidP="00A61023">
            <w:pPr>
              <w:spacing w:after="0" w:line="240" w:lineRule="auto"/>
              <w:jc w:val="both"/>
              <w:rPr>
                <w:rFonts w:ascii="Garamond" w:hAnsi="Garamond"/>
                <w:b/>
                <w:sz w:val="24"/>
              </w:rPr>
            </w:pPr>
            <w:bookmarkStart w:id="254" w:name="_Hlk217405670"/>
            <w:r w:rsidRPr="008E5BCB">
              <w:rPr>
                <w:rFonts w:ascii="Garamond" w:hAnsi="Garamond"/>
                <w:b/>
                <w:sz w:val="24"/>
              </w:rPr>
              <w:t>Code d’hygiène n°03.04 du 20 janvier 2003</w:t>
            </w:r>
            <w:bookmarkEnd w:id="254"/>
          </w:p>
        </w:tc>
        <w:tc>
          <w:tcPr>
            <w:tcW w:w="7065" w:type="dxa"/>
          </w:tcPr>
          <w:p w14:paraId="5F7F47FC"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de réhabilitation vont générer des déchets solides et liquides qui se doivent d’être gérés en respectant les exigences de ce code. Le projet est donc interpellé par ce code car les dispositions des articles 2 à 26 et de 42 à 52, qui appellent à assurer une hygiène de l’environnement (pollution des eaux, du sol, de l’air), à la gestion des déchets solides et liquides ; à une hygiène de l’habitat et de l’eau et des denrées alimentaires dans les établissements publics.</w:t>
            </w:r>
          </w:p>
        </w:tc>
        <w:tc>
          <w:tcPr>
            <w:tcW w:w="4842" w:type="dxa"/>
            <w:vAlign w:val="center"/>
          </w:tcPr>
          <w:p w14:paraId="30F9700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sont donc interpellées par le Code d’hygiène N°03.04 du 20 janvier 2003.</w:t>
            </w:r>
          </w:p>
        </w:tc>
      </w:tr>
      <w:tr w:rsidR="00FE6A07" w:rsidRPr="00D3324C" w14:paraId="45FE89DF" w14:textId="77777777" w:rsidTr="00254A7F">
        <w:tc>
          <w:tcPr>
            <w:tcW w:w="2830" w:type="dxa"/>
            <w:vAlign w:val="center"/>
          </w:tcPr>
          <w:p w14:paraId="2CA3CA74" w14:textId="77777777" w:rsidR="005C3408" w:rsidRPr="008E5BCB" w:rsidRDefault="005C3408" w:rsidP="00A61023">
            <w:pPr>
              <w:spacing w:after="0" w:line="240" w:lineRule="auto"/>
              <w:jc w:val="both"/>
              <w:rPr>
                <w:rFonts w:ascii="Garamond" w:hAnsi="Garamond"/>
                <w:b/>
                <w:sz w:val="24"/>
              </w:rPr>
            </w:pPr>
            <w:bookmarkStart w:id="255" w:name="_Hlk217405687"/>
            <w:r w:rsidRPr="008E5BCB">
              <w:rPr>
                <w:rFonts w:ascii="Garamond" w:hAnsi="Garamond"/>
                <w:b/>
                <w:sz w:val="24"/>
              </w:rPr>
              <w:t>Ordonnance n°2005-015 portant protection pénale de l’enfant</w:t>
            </w:r>
            <w:bookmarkEnd w:id="255"/>
          </w:p>
        </w:tc>
        <w:tc>
          <w:tcPr>
            <w:tcW w:w="7065" w:type="dxa"/>
          </w:tcPr>
          <w:p w14:paraId="229A924B"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 travail de l'enfant n'ayant pas encore atteint l'âge de la fin de la scolarité obligatoire est interdit selon l’article 62.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w:t>
            </w:r>
          </w:p>
          <w:p w14:paraId="1EEB0C0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Les activités </w:t>
            </w:r>
            <w:bookmarkStart w:id="256" w:name="_Hlk217948779"/>
            <w:r w:rsidRPr="00D3324C">
              <w:rPr>
                <w:rFonts w:ascii="Garamond" w:hAnsi="Garamond"/>
                <w:sz w:val="24"/>
              </w:rPr>
              <w:t xml:space="preserve">du sous-projet </w:t>
            </w:r>
            <w:bookmarkEnd w:id="256"/>
            <w:r w:rsidRPr="00D3324C">
              <w:rPr>
                <w:rFonts w:ascii="Garamond" w:hAnsi="Garamond"/>
                <w:sz w:val="24"/>
              </w:rPr>
              <w:t>doivent se conformer à cette ordonnance.</w:t>
            </w:r>
          </w:p>
        </w:tc>
        <w:tc>
          <w:tcPr>
            <w:tcW w:w="4842" w:type="dxa"/>
          </w:tcPr>
          <w:p w14:paraId="3A395F01"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Les activités du sous-projet se déroulent en milieu rural où les enfants sont souvent utilisés comme main d’œuvre, le maître d’œuvre et le maître d’ouvrage doivent veiller à ce que les entreprises ne recrutent pas des enfants de moins de 14 ans pour travailler. </w:t>
            </w:r>
          </w:p>
        </w:tc>
      </w:tr>
      <w:tr w:rsidR="00FE6A07" w:rsidRPr="00D3324C" w14:paraId="19CFE381" w14:textId="77777777" w:rsidTr="00254A7F">
        <w:tc>
          <w:tcPr>
            <w:tcW w:w="2830" w:type="dxa"/>
          </w:tcPr>
          <w:p w14:paraId="50FC080D" w14:textId="77777777" w:rsidR="005C3408" w:rsidRPr="008E5BCB" w:rsidRDefault="005C3408" w:rsidP="00A61023">
            <w:pPr>
              <w:spacing w:after="0" w:line="240" w:lineRule="auto"/>
              <w:jc w:val="both"/>
              <w:rPr>
                <w:rFonts w:ascii="Garamond" w:hAnsi="Garamond"/>
                <w:b/>
                <w:sz w:val="24"/>
              </w:rPr>
            </w:pPr>
            <w:bookmarkStart w:id="257" w:name="_Hlk217405702"/>
            <w:r w:rsidRPr="008E5BCB">
              <w:rPr>
                <w:rFonts w:ascii="Garamond" w:hAnsi="Garamond"/>
                <w:b/>
                <w:sz w:val="24"/>
              </w:rPr>
              <w:t>Loi n° 2004-017 portant code du travail en Mauritanie</w:t>
            </w:r>
            <w:bookmarkEnd w:id="257"/>
          </w:p>
        </w:tc>
        <w:tc>
          <w:tcPr>
            <w:tcW w:w="7065" w:type="dxa"/>
          </w:tcPr>
          <w:p w14:paraId="6FCDC4F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Ce code défini les différentes formes de contrats et obligations au niveau des articles 15 à 21 et 23 de cette loi. Le titre V donne les conditions d’hygiène et de sécurité des travailleurs et la section iii définit les conditions de travail des femmes et des enfants. La loi ne précise pas la 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440A4DA9" w14:textId="77777777" w:rsidR="005C3408" w:rsidRPr="00D3324C" w:rsidRDefault="005C3408" w:rsidP="00A61023">
            <w:pPr>
              <w:spacing w:after="0" w:line="240" w:lineRule="auto"/>
              <w:jc w:val="both"/>
              <w:rPr>
                <w:rFonts w:ascii="Garamond" w:hAnsi="Garamond"/>
                <w:sz w:val="24"/>
              </w:rPr>
            </w:pPr>
          </w:p>
          <w:p w14:paraId="5A523811"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doivent se conformer à cette loi</w:t>
            </w:r>
          </w:p>
        </w:tc>
        <w:tc>
          <w:tcPr>
            <w:tcW w:w="4842" w:type="dxa"/>
          </w:tcPr>
          <w:p w14:paraId="1F3DBEB1"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Les entreprises en charge des travaux devront recruter du personnel. Ces recrutements peuvent être réalisés de façon anarchique dans le non-respect des textes réglementaires en matière du code de travail.  </w:t>
            </w:r>
          </w:p>
          <w:p w14:paraId="1EC94FF7" w14:textId="77777777" w:rsidR="005C3408" w:rsidRPr="00D3324C" w:rsidRDefault="005C3408" w:rsidP="00A61023">
            <w:pPr>
              <w:spacing w:after="0" w:line="240" w:lineRule="auto"/>
              <w:jc w:val="both"/>
              <w:rPr>
                <w:rFonts w:ascii="Garamond" w:hAnsi="Garamond"/>
                <w:sz w:val="24"/>
              </w:rPr>
            </w:pPr>
          </w:p>
          <w:p w14:paraId="2C0D6B0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Pour éviter des troubles sociaux, les recrutements doivent être conformes aux dispositions de cette loi tout en accordant la priorité à la main d’œuvre locale </w:t>
            </w:r>
            <w:proofErr w:type="spellStart"/>
            <w:r w:rsidRPr="00D3324C">
              <w:rPr>
                <w:rFonts w:ascii="Garamond" w:hAnsi="Garamond"/>
                <w:sz w:val="24"/>
              </w:rPr>
              <w:t>non-spécialisée</w:t>
            </w:r>
            <w:proofErr w:type="spellEnd"/>
            <w:r w:rsidRPr="00D3324C">
              <w:rPr>
                <w:rFonts w:ascii="Garamond" w:hAnsi="Garamond"/>
                <w:sz w:val="24"/>
              </w:rPr>
              <w:t>. Aussi les contrats de travail seront élaborés et gérés conformément aux conditions éditées par ladite loi.</w:t>
            </w:r>
          </w:p>
        </w:tc>
      </w:tr>
      <w:tr w:rsidR="00FE6A07" w:rsidRPr="00D3324C" w14:paraId="4131140B" w14:textId="77777777" w:rsidTr="00254A7F">
        <w:tc>
          <w:tcPr>
            <w:tcW w:w="2830" w:type="dxa"/>
          </w:tcPr>
          <w:p w14:paraId="57579E49" w14:textId="77777777" w:rsidR="005C3408" w:rsidRPr="008E5BCB" w:rsidRDefault="005C3408" w:rsidP="00A61023">
            <w:pPr>
              <w:spacing w:after="0" w:line="240" w:lineRule="auto"/>
              <w:jc w:val="both"/>
              <w:rPr>
                <w:rFonts w:ascii="Garamond" w:hAnsi="Garamond"/>
                <w:b/>
                <w:sz w:val="24"/>
              </w:rPr>
            </w:pPr>
            <w:bookmarkStart w:id="258" w:name="_Hlk217405717"/>
            <w:r w:rsidRPr="008E5BCB">
              <w:rPr>
                <w:rFonts w:ascii="Garamond" w:hAnsi="Garamond"/>
                <w:b/>
                <w:sz w:val="24"/>
              </w:rPr>
              <w:lastRenderedPageBreak/>
              <w:t>Ordonnance n°2005-015 portant protection pénale de l’enfant</w:t>
            </w:r>
            <w:bookmarkEnd w:id="258"/>
          </w:p>
        </w:tc>
        <w:tc>
          <w:tcPr>
            <w:tcW w:w="7065" w:type="dxa"/>
          </w:tcPr>
          <w:p w14:paraId="576028DD"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L’article 62 de l’ordonnance stipule que : le travail de l'enfant n'ayant pas encore atteint l'âge de la fin de la scolarité obligatoire est interdit.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w:t>
            </w:r>
          </w:p>
        </w:tc>
        <w:tc>
          <w:tcPr>
            <w:tcW w:w="4842" w:type="dxa"/>
          </w:tcPr>
          <w:p w14:paraId="1F0C9807"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doivent se conformer à cette ordonnance.</w:t>
            </w:r>
          </w:p>
        </w:tc>
      </w:tr>
      <w:tr w:rsidR="00FE6A07" w:rsidRPr="00D3324C" w14:paraId="38D15EB2" w14:textId="77777777" w:rsidTr="00254A7F">
        <w:trPr>
          <w:trHeight w:val="4810"/>
        </w:trPr>
        <w:tc>
          <w:tcPr>
            <w:tcW w:w="2830" w:type="dxa"/>
            <w:vAlign w:val="center"/>
          </w:tcPr>
          <w:p w14:paraId="12DAB920" w14:textId="77777777" w:rsidR="005C3408" w:rsidRPr="008E5BCB" w:rsidRDefault="005C3408" w:rsidP="00A61023">
            <w:pPr>
              <w:spacing w:after="0" w:line="240" w:lineRule="auto"/>
              <w:jc w:val="both"/>
              <w:rPr>
                <w:rFonts w:ascii="Garamond" w:hAnsi="Garamond"/>
                <w:b/>
                <w:sz w:val="24"/>
              </w:rPr>
            </w:pPr>
            <w:bookmarkStart w:id="259" w:name="_Hlk217405735"/>
            <w:r w:rsidRPr="008E5BCB">
              <w:rPr>
                <w:rFonts w:ascii="Garamond" w:hAnsi="Garamond"/>
                <w:b/>
                <w:sz w:val="24"/>
              </w:rPr>
              <w:t>Ordonnance 83-127 du 5 juin 1983 portant réorganisation foncière et domaniale</w:t>
            </w:r>
          </w:p>
        </w:tc>
        <w:tc>
          <w:tcPr>
            <w:tcW w:w="7065" w:type="dxa"/>
          </w:tcPr>
          <w:p w14:paraId="6BFCACE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Cette loi établit la réorganisation foncière et immobilière en Mauritanie sur la base des principes suivants : (i) la terre appartient à l’état et chaque citoyen à droit à la propriété privée à condition de gérer ses terres en accord avec la charia islamique ; (ii) les droits sont individualisés ; (iii) les terres non utilisées (selon le principe islamique de l’</w:t>
            </w:r>
            <w:proofErr w:type="spellStart"/>
            <w:r w:rsidRPr="00D3324C">
              <w:rPr>
                <w:rFonts w:ascii="Garamond" w:hAnsi="Garamond"/>
                <w:sz w:val="24"/>
              </w:rPr>
              <w:t>indirass</w:t>
            </w:r>
            <w:proofErr w:type="spellEnd"/>
            <w:r w:rsidRPr="00D3324C">
              <w:rPr>
                <w:rFonts w:ascii="Garamond" w:hAnsi="Garamond"/>
                <w:sz w:val="24"/>
              </w:rPr>
              <w:t>) deviennent la propriété de l’état ; (iv) le droit de propriété ne doit pas empêcher la mise en place de projets nationaux ou régionaux ; l’état engage les démarches administratives nécessaires pour protéger ces droits à la terre et ; (vi) le juge se limite à établir si la terre est la propriété de l’état ou non.</w:t>
            </w:r>
          </w:p>
          <w:p w14:paraId="57822788"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 nul ne pourra cependant être contraint de céder ses droits si ce n’est pour cause d’utilité publique et moyennant une compensation ».   </w:t>
            </w:r>
          </w:p>
          <w:p w14:paraId="373371EF"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terres domaniales mises en valeur sans concession préalable ne confèrent aucun droit de propriété à celui qui l’a fait (article 13). En pareil cas, l’état peut, soit reprendre le terrain soit régulariser l’occupation. Lorsque le terrain ne comporte pas de plantations, constructions ou ouvrages, la reprise n’ouvre droit à aucune indemnité.</w:t>
            </w:r>
          </w:p>
          <w:p w14:paraId="4BA6BC62"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 xml:space="preserve">Cette ordonnance ne fixe ni la procédure d’expropriation, ni le montant des indemnisations. Le décret nº2000-089 du 5 juillet 2000 qui annule et </w:t>
            </w:r>
            <w:r w:rsidRPr="00D3324C">
              <w:rPr>
                <w:rFonts w:ascii="Garamond" w:hAnsi="Garamond"/>
                <w:sz w:val="24"/>
              </w:rPr>
              <w:lastRenderedPageBreak/>
              <w:t>remplace le décret nº90-020 du 31 juillet 1990 sur la mise en application de l’ordonnance 83-127 a fait évoluer la loi foncière mauritanienne vers un schéma de gestion foncière plus participatif et décentralisé, notamment en reconnaissant aux autorités locales le droit d’accorder des concessions foncières dans une certaine limite, ainsi que la possibilité de créer des réserves foncières dans certains cas.</w:t>
            </w:r>
          </w:p>
          <w:p w14:paraId="5695DE48" w14:textId="77777777" w:rsidR="005C3408" w:rsidRPr="00D3324C" w:rsidRDefault="005C3408" w:rsidP="00A61023">
            <w:pPr>
              <w:spacing w:after="0" w:line="240" w:lineRule="auto"/>
              <w:jc w:val="both"/>
              <w:rPr>
                <w:rFonts w:ascii="Garamond" w:hAnsi="Garamond"/>
                <w:sz w:val="24"/>
              </w:rPr>
            </w:pPr>
          </w:p>
        </w:tc>
        <w:tc>
          <w:tcPr>
            <w:tcW w:w="4842" w:type="dxa"/>
            <w:vAlign w:val="center"/>
          </w:tcPr>
          <w:p w14:paraId="4E7D5276"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lastRenderedPageBreak/>
              <w:t>La mise en œuvre des activités du sous-projet va se faire en conformité avec cette loi.</w:t>
            </w:r>
          </w:p>
        </w:tc>
      </w:tr>
      <w:tr w:rsidR="00FE6A07" w:rsidRPr="00D3324C" w14:paraId="0155FB20" w14:textId="77777777" w:rsidTr="00254A7F">
        <w:tc>
          <w:tcPr>
            <w:tcW w:w="2830" w:type="dxa"/>
          </w:tcPr>
          <w:p w14:paraId="532AA6BC" w14:textId="77777777" w:rsidR="005C3408" w:rsidRPr="008E5BCB" w:rsidRDefault="005C3408" w:rsidP="00A61023">
            <w:pPr>
              <w:spacing w:after="0" w:line="240" w:lineRule="auto"/>
              <w:jc w:val="both"/>
              <w:rPr>
                <w:rFonts w:ascii="Garamond" w:hAnsi="Garamond"/>
                <w:b/>
                <w:sz w:val="24"/>
              </w:rPr>
            </w:pPr>
            <w:bookmarkStart w:id="260" w:name="_Hlk217405766"/>
            <w:bookmarkEnd w:id="259"/>
            <w:r w:rsidRPr="008E5BCB">
              <w:rPr>
                <w:rFonts w:ascii="Garamond" w:hAnsi="Garamond"/>
                <w:b/>
                <w:sz w:val="24"/>
              </w:rPr>
              <w:t>Ordonnance n°87.289 du 20 octobre 1987 abrogeant et remplaçant l’ordonnance n°86.134 du 13 août 1986 instituant les communes, modifiée par l’ordonnance n°90.025 du 29 octobre 1990, la loi n°93.31 du 18 juillet 1993, la loi n°98.020 du 14 décembre 1998 et la loi n°2001.27 du 7 février 2001</w:t>
            </w:r>
            <w:bookmarkEnd w:id="260"/>
          </w:p>
          <w:p w14:paraId="264B4C7F" w14:textId="77777777" w:rsidR="005C3408" w:rsidRPr="008E5BCB" w:rsidRDefault="005C3408" w:rsidP="00A61023">
            <w:pPr>
              <w:spacing w:after="0" w:line="240" w:lineRule="auto"/>
              <w:jc w:val="both"/>
              <w:rPr>
                <w:rFonts w:ascii="Garamond" w:hAnsi="Garamond"/>
                <w:b/>
                <w:sz w:val="24"/>
              </w:rPr>
            </w:pPr>
          </w:p>
        </w:tc>
        <w:tc>
          <w:tcPr>
            <w:tcW w:w="7065" w:type="dxa"/>
          </w:tcPr>
          <w:p w14:paraId="31C26194"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domaines de compétence des communes sont définis dans cette ordonnance et ses textes modificatifs en particulier la gestion des écoles primaires des postes de santé, de la gestion environnementale et sociale de leurs territoires.</w:t>
            </w:r>
          </w:p>
          <w:p w14:paraId="09264283" w14:textId="77777777" w:rsidR="005C3408" w:rsidRPr="00D3324C" w:rsidRDefault="005C3408" w:rsidP="00A61023">
            <w:pPr>
              <w:spacing w:after="0" w:line="240" w:lineRule="auto"/>
              <w:jc w:val="both"/>
              <w:rPr>
                <w:rFonts w:ascii="Garamond" w:hAnsi="Garamond"/>
                <w:sz w:val="24"/>
              </w:rPr>
            </w:pPr>
          </w:p>
          <w:p w14:paraId="1BD2439B"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 paysage de la décentralisation a été élargi en 2018 par la création de conseils régionaux dans les différentes wilayas du pays (loi organique n° 2018- 010 du 12 février 2018 relative à la région). Ces structures élues ont pour mandat d’assurer, au niveau régional, plus de cohérence dans le développement économique et social du pays.</w:t>
            </w:r>
          </w:p>
          <w:p w14:paraId="6C7844A2" w14:textId="77777777" w:rsidR="005C3408" w:rsidRPr="00D3324C" w:rsidRDefault="005C3408" w:rsidP="00A61023">
            <w:pPr>
              <w:spacing w:after="0" w:line="240" w:lineRule="auto"/>
              <w:jc w:val="both"/>
              <w:rPr>
                <w:rFonts w:ascii="Garamond" w:hAnsi="Garamond"/>
                <w:sz w:val="24"/>
              </w:rPr>
            </w:pPr>
          </w:p>
          <w:p w14:paraId="5CEDE4F3"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doivent respecter les compétences des communes et collaborer dans le cadre de l’esprit de décentralisation.</w:t>
            </w:r>
          </w:p>
        </w:tc>
        <w:tc>
          <w:tcPr>
            <w:tcW w:w="4842" w:type="dxa"/>
            <w:vAlign w:val="center"/>
          </w:tcPr>
          <w:p w14:paraId="2D751FE9"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Les activités du sous-projet seront réalisées sur un territoire communal d’où l’obligation de se conformer aux obligations réglementaires et juridiques des communes.</w:t>
            </w:r>
          </w:p>
        </w:tc>
      </w:tr>
      <w:tr w:rsidR="00FE6A07" w:rsidRPr="00D3324C" w14:paraId="1F9ABB9D" w14:textId="77777777" w:rsidTr="00254A7F">
        <w:tc>
          <w:tcPr>
            <w:tcW w:w="2830" w:type="dxa"/>
            <w:vAlign w:val="center"/>
          </w:tcPr>
          <w:p w14:paraId="5A8FA70E" w14:textId="77777777" w:rsidR="005C3408" w:rsidRPr="008E5BCB" w:rsidRDefault="005C3408" w:rsidP="00A61023">
            <w:pPr>
              <w:spacing w:after="0" w:line="240" w:lineRule="auto"/>
              <w:jc w:val="both"/>
              <w:rPr>
                <w:rFonts w:ascii="Garamond" w:hAnsi="Garamond"/>
                <w:b/>
                <w:sz w:val="24"/>
              </w:rPr>
            </w:pPr>
            <w:bookmarkStart w:id="261" w:name="_Hlk217405785"/>
            <w:r w:rsidRPr="008E5BCB">
              <w:rPr>
                <w:rFonts w:ascii="Garamond" w:hAnsi="Garamond"/>
                <w:b/>
                <w:sz w:val="24"/>
              </w:rPr>
              <w:lastRenderedPageBreak/>
              <w:t>Loi n°2019-024 abrogeant et remplaçant la loi cadre n° 2005-46 du 25 juillet 2005 portant protection du patrimoine culturel tangible de la république islamique de Mauritanie</w:t>
            </w:r>
            <w:bookmarkEnd w:id="261"/>
          </w:p>
        </w:tc>
        <w:tc>
          <w:tcPr>
            <w:tcW w:w="7065" w:type="dxa"/>
          </w:tcPr>
          <w:p w14:paraId="5408B946"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Le patrimoine bien que pris en charge dans la loi n°200-045 du 26 juillet 2000 portant code cadre de l’environnement en Mauritanie possède une loi spécifique. L’article 79 du code de l’environnement stipule que : sont interdites la dégradation et la destruction des sites et monuments présentant un intérêt scientifique, culturel ou historique.</w:t>
            </w:r>
          </w:p>
          <w:p w14:paraId="6DB89B07"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L’adoption de la loi n°2019-024 abrogeant et remplaçant la loi cadre n° 2005-46 du 25 juillet 2005 portant protection du patrimoine culturel tangible de la république islamique de Mauritanie a pour objet la protection, la sauvegarde et la valorisation du patrimoine culturel et national. Elle définit les caractéristiques des biens faisant partie du patrimoine culturel et naturel national et assure leur protection (articles 194 à 197 ; articles 182 à 185). Elle instaure un inventaire national et une procédure de classement des biens patrimoniaux. Ainsi au cas où certaines activités du projet vont nécessiter des excavations avec des possibilités de ramener en surface des ressources culturelles physiques archéologiques, préhistoriques, alors il est recommandé de suivre la procédure décrite dans le CGES en cas de découverte fortuite.</w:t>
            </w:r>
          </w:p>
          <w:p w14:paraId="5E204B42"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La mise en œuvre des activités du sous-projet doit se faire en conformité avec cette loi.</w:t>
            </w:r>
          </w:p>
        </w:tc>
        <w:tc>
          <w:tcPr>
            <w:tcW w:w="4842" w:type="dxa"/>
            <w:vAlign w:val="center"/>
          </w:tcPr>
          <w:p w14:paraId="17F41C97" w14:textId="77777777" w:rsidR="005C3408" w:rsidRPr="00D3324C" w:rsidRDefault="005C3408" w:rsidP="00A61023">
            <w:pPr>
              <w:spacing w:after="0" w:line="240" w:lineRule="auto"/>
              <w:jc w:val="both"/>
              <w:rPr>
                <w:rFonts w:ascii="Garamond" w:hAnsi="Garamond"/>
                <w:sz w:val="24"/>
              </w:rPr>
            </w:pPr>
            <w:r w:rsidRPr="00D3324C">
              <w:rPr>
                <w:rFonts w:ascii="Garamond" w:hAnsi="Garamond"/>
                <w:sz w:val="24"/>
              </w:rPr>
              <w:t>Lors des activités du sous-projet, il peut arriver qu’une découverte archéologique soit réalisée. Dans ce cas, la procédure conforme et règlementaire sera déclenchée.</w:t>
            </w:r>
          </w:p>
          <w:p w14:paraId="0AF978C4" w14:textId="77777777" w:rsidR="005C3408" w:rsidRPr="00D3324C" w:rsidRDefault="005C3408" w:rsidP="00A61023">
            <w:pPr>
              <w:spacing w:after="0" w:line="240" w:lineRule="auto"/>
              <w:jc w:val="both"/>
              <w:rPr>
                <w:rFonts w:ascii="Garamond" w:hAnsi="Garamond"/>
                <w:sz w:val="24"/>
              </w:rPr>
            </w:pPr>
          </w:p>
        </w:tc>
      </w:tr>
      <w:tr w:rsidR="00F976B9" w:rsidRPr="00D3324C" w14:paraId="2159423C" w14:textId="77777777" w:rsidTr="00254A7F">
        <w:tc>
          <w:tcPr>
            <w:tcW w:w="2830" w:type="dxa"/>
            <w:vAlign w:val="center"/>
          </w:tcPr>
          <w:p w14:paraId="0E1C49A9" w14:textId="77777777" w:rsidR="00F976B9" w:rsidRPr="008E5BCB" w:rsidRDefault="00F976B9" w:rsidP="00F976B9">
            <w:pPr>
              <w:spacing w:after="0" w:line="240" w:lineRule="auto"/>
              <w:jc w:val="both"/>
              <w:rPr>
                <w:rFonts w:ascii="Garamond" w:hAnsi="Garamond"/>
                <w:b/>
                <w:sz w:val="24"/>
              </w:rPr>
            </w:pPr>
            <w:r w:rsidRPr="008E5BCB">
              <w:rPr>
                <w:rFonts w:ascii="Garamond" w:hAnsi="Garamond"/>
                <w:b/>
                <w:sz w:val="24"/>
                <w:szCs w:val="24"/>
              </w:rPr>
              <w:t>Loi N°2023-031 du 14 décembre 2023 relative à la gestion des déchets solides.</w:t>
            </w:r>
          </w:p>
        </w:tc>
        <w:tc>
          <w:tcPr>
            <w:tcW w:w="7065" w:type="dxa"/>
          </w:tcPr>
          <w:p w14:paraId="6E4280C7" w14:textId="77777777" w:rsidR="00F976B9" w:rsidRPr="00D3324C" w:rsidRDefault="00F976B9" w:rsidP="00F976B9">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La loi mauritanienne principale régissant ce domaine est la </w:t>
            </w:r>
            <w:r w:rsidRPr="00D3324C">
              <w:rPr>
                <w:rFonts w:ascii="Garamond" w:eastAsia="Times New Roman" w:hAnsi="Garamond" w:cs="Arial"/>
                <w:bCs/>
                <w:color w:val="000000"/>
                <w:sz w:val="24"/>
                <w:szCs w:val="24"/>
              </w:rPr>
              <w:t>loi n° 2023-031 relative à la gestion des déchets solides</w:t>
            </w:r>
            <w:r w:rsidRPr="00D3324C">
              <w:rPr>
                <w:rFonts w:ascii="Garamond" w:eastAsia="Times New Roman" w:hAnsi="Garamond" w:cs="Arial"/>
                <w:color w:val="000000"/>
                <w:sz w:val="24"/>
                <w:szCs w:val="24"/>
              </w:rPr>
              <w:t xml:space="preserve">, encadrée par des dispositions sur la prévention, la valorisation et l'organisation institutionnelle. </w:t>
            </w:r>
          </w:p>
          <w:p w14:paraId="08534ED4" w14:textId="77777777" w:rsidR="00F976B9" w:rsidRPr="00D3324C" w:rsidRDefault="00F976B9" w:rsidP="00F976B9">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 xml:space="preserve">Les </w:t>
            </w:r>
            <w:r w:rsidRPr="00D3324C">
              <w:rPr>
                <w:rFonts w:ascii="Garamond" w:eastAsia="Times New Roman" w:hAnsi="Garamond" w:cs="Arial"/>
                <w:bCs/>
                <w:color w:val="000000"/>
                <w:sz w:val="24"/>
                <w:szCs w:val="24"/>
              </w:rPr>
              <w:t>objectifs et les Principes de la Loi :</w:t>
            </w:r>
          </w:p>
          <w:p w14:paraId="7F03CA4B"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Réduction à la source :</w:t>
            </w:r>
            <w:r w:rsidRPr="00D3324C">
              <w:rPr>
                <w:rFonts w:ascii="Garamond" w:eastAsia="Times New Roman" w:hAnsi="Garamond" w:cs="Arial"/>
                <w:color w:val="000000"/>
                <w:sz w:val="24"/>
                <w:szCs w:val="24"/>
              </w:rPr>
              <w:t> Diminuer la production et la toxicité des déchets.</w:t>
            </w:r>
          </w:p>
          <w:p w14:paraId="4F7490B0"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Valorisation :</w:t>
            </w:r>
            <w:r w:rsidRPr="00D3324C">
              <w:rPr>
                <w:rFonts w:ascii="Garamond" w:eastAsia="Times New Roman" w:hAnsi="Garamond" w:cs="Arial"/>
                <w:color w:val="000000"/>
                <w:sz w:val="24"/>
                <w:szCs w:val="24"/>
              </w:rPr>
              <w:t> Favoriser le réemploi, le recyclage et la transformation des déchets en énergie ou en engrais organique.</w:t>
            </w:r>
          </w:p>
          <w:p w14:paraId="45DF8A14"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Protection :</w:t>
            </w:r>
            <w:r w:rsidRPr="00D3324C">
              <w:rPr>
                <w:rFonts w:ascii="Garamond" w:eastAsia="Times New Roman" w:hAnsi="Garamond" w:cs="Arial"/>
                <w:color w:val="000000"/>
                <w:sz w:val="24"/>
                <w:szCs w:val="24"/>
              </w:rPr>
              <w:t> Prévenir les risques pour la santé humaine et l'environnement.</w:t>
            </w:r>
          </w:p>
          <w:p w14:paraId="2BC0E873"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Sensibilisation :</w:t>
            </w:r>
            <w:r w:rsidRPr="00D3324C">
              <w:rPr>
                <w:rFonts w:ascii="Garamond" w:eastAsia="Times New Roman" w:hAnsi="Garamond" w:cs="Arial"/>
                <w:color w:val="000000"/>
                <w:sz w:val="24"/>
                <w:szCs w:val="24"/>
              </w:rPr>
              <w:t xml:space="preserve"> Informer et éduquer le public aux écogestes. </w:t>
            </w:r>
          </w:p>
          <w:p w14:paraId="22A24CAF" w14:textId="77777777" w:rsidR="00F976B9" w:rsidRPr="00D3324C" w:rsidRDefault="00F976B9" w:rsidP="00F976B9">
            <w:pPr>
              <w:shd w:val="clear" w:color="auto" w:fill="FFFFFF"/>
              <w:spacing w:after="0" w:line="240" w:lineRule="auto"/>
              <w:jc w:val="both"/>
              <w:rPr>
                <w:rFonts w:ascii="Garamond" w:eastAsia="Times New Roman" w:hAnsi="Garamond" w:cs="Arial"/>
                <w:bCs/>
                <w:color w:val="000000"/>
                <w:sz w:val="24"/>
                <w:szCs w:val="24"/>
              </w:rPr>
            </w:pPr>
          </w:p>
          <w:p w14:paraId="4764A54C" w14:textId="77777777" w:rsidR="00F976B9" w:rsidRPr="00D3324C" w:rsidRDefault="00F976B9" w:rsidP="00F976B9">
            <w:p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L’organisation et le contrôle :</w:t>
            </w:r>
          </w:p>
          <w:p w14:paraId="7B2638A3"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Planification : Fixation de règles pour la classification des déchets et la mise en place de plans de gestion.</w:t>
            </w:r>
          </w:p>
          <w:p w14:paraId="0457B1DD"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Cadre transfrontalier : Réglementation stricte des mouvements de déchets dangereux.</w:t>
            </w:r>
          </w:p>
          <w:p w14:paraId="334F2D73" w14:textId="77777777" w:rsidR="00F976B9" w:rsidRPr="00D3324C" w:rsidRDefault="00F976B9" w:rsidP="006E6181">
            <w:pPr>
              <w:pStyle w:val="ListParagraph"/>
              <w:numPr>
                <w:ilvl w:val="0"/>
                <w:numId w:val="97"/>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Chaîne de gestion : Encadrement des étapes de production, de collecte, de transport, de traitement et d'élimination.</w:t>
            </w:r>
          </w:p>
          <w:p w14:paraId="7F8F5729" w14:textId="77777777" w:rsidR="00F976B9" w:rsidRPr="00D3324C" w:rsidRDefault="00F976B9" w:rsidP="00F976B9">
            <w:pPr>
              <w:pStyle w:val="TableParagraph"/>
              <w:spacing w:before="1"/>
              <w:ind w:left="107" w:right="94"/>
              <w:jc w:val="both"/>
              <w:rPr>
                <w:sz w:val="24"/>
                <w:szCs w:val="24"/>
              </w:rPr>
            </w:pPr>
          </w:p>
        </w:tc>
        <w:tc>
          <w:tcPr>
            <w:tcW w:w="4842" w:type="dxa"/>
            <w:vAlign w:val="center"/>
          </w:tcPr>
          <w:p w14:paraId="390FBD8D" w14:textId="77777777" w:rsidR="00F976B9" w:rsidRPr="00D3324C" w:rsidRDefault="00F976B9" w:rsidP="00F976B9">
            <w:pPr>
              <w:spacing w:after="0" w:line="240" w:lineRule="auto"/>
              <w:jc w:val="both"/>
              <w:rPr>
                <w:rFonts w:ascii="Garamond" w:hAnsi="Garamond"/>
                <w:sz w:val="24"/>
                <w:szCs w:val="24"/>
              </w:rPr>
            </w:pPr>
          </w:p>
          <w:p w14:paraId="2BE7953A" w14:textId="77777777" w:rsidR="00F976B9" w:rsidRPr="00D3324C" w:rsidRDefault="00F976B9" w:rsidP="00F976B9">
            <w:pPr>
              <w:spacing w:after="0" w:line="240" w:lineRule="auto"/>
              <w:jc w:val="both"/>
              <w:rPr>
                <w:rFonts w:ascii="Garamond" w:hAnsi="Garamond"/>
                <w:sz w:val="24"/>
                <w:szCs w:val="24"/>
              </w:rPr>
            </w:pPr>
          </w:p>
          <w:p w14:paraId="6E54A517" w14:textId="77777777" w:rsidR="00F976B9" w:rsidRPr="00D3324C" w:rsidRDefault="00F976B9" w:rsidP="00F976B9">
            <w:pPr>
              <w:spacing w:after="0" w:line="240" w:lineRule="auto"/>
              <w:jc w:val="both"/>
              <w:rPr>
                <w:rFonts w:ascii="Garamond" w:hAnsi="Garamond"/>
                <w:sz w:val="24"/>
                <w:szCs w:val="24"/>
              </w:rPr>
            </w:pPr>
          </w:p>
          <w:p w14:paraId="404E4716" w14:textId="77777777" w:rsidR="00F976B9" w:rsidRPr="00D3324C" w:rsidRDefault="00F976B9" w:rsidP="00F976B9">
            <w:pPr>
              <w:spacing w:after="0" w:line="240" w:lineRule="auto"/>
              <w:jc w:val="both"/>
              <w:rPr>
                <w:rFonts w:ascii="Garamond" w:hAnsi="Garamond"/>
                <w:sz w:val="24"/>
                <w:szCs w:val="24"/>
              </w:rPr>
            </w:pPr>
          </w:p>
          <w:p w14:paraId="1609E7D8" w14:textId="77777777" w:rsidR="00F976B9" w:rsidRPr="00D3324C" w:rsidRDefault="00F976B9" w:rsidP="00F976B9">
            <w:pPr>
              <w:spacing w:after="0" w:line="240" w:lineRule="auto"/>
              <w:jc w:val="both"/>
              <w:rPr>
                <w:rFonts w:ascii="Garamond" w:hAnsi="Garamond"/>
                <w:sz w:val="24"/>
                <w:szCs w:val="24"/>
              </w:rPr>
            </w:pPr>
          </w:p>
          <w:p w14:paraId="150FFC93" w14:textId="77777777" w:rsidR="00F976B9" w:rsidRPr="00D3324C" w:rsidRDefault="00F976B9" w:rsidP="00F976B9">
            <w:pPr>
              <w:spacing w:after="0" w:line="240" w:lineRule="auto"/>
              <w:jc w:val="both"/>
              <w:rPr>
                <w:rFonts w:ascii="Garamond" w:hAnsi="Garamond"/>
                <w:sz w:val="24"/>
              </w:rPr>
            </w:pPr>
            <w:r w:rsidRPr="00D3324C">
              <w:rPr>
                <w:rFonts w:ascii="Garamond" w:hAnsi="Garamond"/>
                <w:sz w:val="24"/>
                <w:szCs w:val="24"/>
              </w:rPr>
              <w:t>La mise en œuvre des activités du sous-projet va se faire en conformité avec cette loi.</w:t>
            </w:r>
          </w:p>
        </w:tc>
      </w:tr>
      <w:tr w:rsidR="00F976B9" w:rsidRPr="00D3324C" w14:paraId="0FD31EB4" w14:textId="77777777" w:rsidTr="00254A7F">
        <w:tc>
          <w:tcPr>
            <w:tcW w:w="2830" w:type="dxa"/>
            <w:vAlign w:val="center"/>
          </w:tcPr>
          <w:p w14:paraId="784EBF6D" w14:textId="77777777" w:rsidR="00D7663C" w:rsidRPr="008E5BCB" w:rsidRDefault="00D7663C" w:rsidP="00D7663C">
            <w:pPr>
              <w:pStyle w:val="CommentText"/>
              <w:jc w:val="both"/>
              <w:rPr>
                <w:b/>
                <w:sz w:val="24"/>
                <w:szCs w:val="24"/>
              </w:rPr>
            </w:pPr>
            <w:r w:rsidRPr="008E5BCB">
              <w:rPr>
                <w:b/>
                <w:sz w:val="24"/>
                <w:szCs w:val="24"/>
              </w:rPr>
              <w:t>Loi n°2000-042 du 15 novembre 2000 relative à la protection de végétaux.</w:t>
            </w:r>
          </w:p>
          <w:p w14:paraId="0012AB51" w14:textId="77777777" w:rsidR="00F976B9" w:rsidRPr="008E5BCB" w:rsidRDefault="00F976B9" w:rsidP="00F976B9">
            <w:pPr>
              <w:spacing w:after="0" w:line="240" w:lineRule="auto"/>
              <w:jc w:val="both"/>
              <w:rPr>
                <w:rFonts w:ascii="Garamond" w:hAnsi="Garamond"/>
                <w:b/>
                <w:sz w:val="24"/>
                <w:szCs w:val="24"/>
              </w:rPr>
            </w:pPr>
          </w:p>
        </w:tc>
        <w:tc>
          <w:tcPr>
            <w:tcW w:w="7065" w:type="dxa"/>
          </w:tcPr>
          <w:p w14:paraId="6742F97F" w14:textId="77777777" w:rsidR="00D7663C" w:rsidRPr="00D3324C" w:rsidRDefault="00D7663C" w:rsidP="00D7663C">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La </w:t>
            </w:r>
            <w:r w:rsidRPr="00D3324C">
              <w:rPr>
                <w:rFonts w:ascii="Garamond" w:eastAsia="Times New Roman" w:hAnsi="Garamond" w:cs="Arial"/>
                <w:bCs/>
                <w:color w:val="000000"/>
                <w:sz w:val="24"/>
                <w:szCs w:val="24"/>
              </w:rPr>
              <w:t>loi n° 2000-042 du 26 juillet 2000 relative à la protection des végétaux</w:t>
            </w:r>
            <w:r w:rsidRPr="00D3324C">
              <w:rPr>
                <w:rFonts w:ascii="Garamond" w:eastAsia="Times New Roman" w:hAnsi="Garamond" w:cs="Arial"/>
                <w:color w:val="000000"/>
                <w:sz w:val="24"/>
                <w:szCs w:val="24"/>
              </w:rPr>
              <w:t xml:space="preserve"> fixe le cadre juridique de la sécurité phytosanitaire et de la réglementation des pesticides.</w:t>
            </w:r>
          </w:p>
          <w:p w14:paraId="0F6A6A63" w14:textId="77777777" w:rsidR="00D7663C" w:rsidRPr="00D3324C" w:rsidRDefault="00D7663C" w:rsidP="00D7663C">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La loi s'organise autour de trois grands piliers :</w:t>
            </w:r>
          </w:p>
          <w:p w14:paraId="008012A3" w14:textId="77777777" w:rsidR="00D7663C"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Protection Sanitaire du Territoire</w:t>
            </w:r>
          </w:p>
          <w:p w14:paraId="4C57B34F"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Surveillance active :</w:t>
            </w:r>
            <w:r w:rsidRPr="00D3324C">
              <w:rPr>
                <w:rFonts w:ascii="Garamond" w:eastAsia="Times New Roman" w:hAnsi="Garamond" w:cs="Arial"/>
                <w:color w:val="000000"/>
                <w:sz w:val="24"/>
                <w:szCs w:val="24"/>
              </w:rPr>
              <w:t> Organisation de la lutte contre les organismes nuisibles (insectes, maladies, herbes invasives) menaçant les cultures nationales.</w:t>
            </w:r>
          </w:p>
          <w:p w14:paraId="5B86AB1A"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Déclaration obligatoire :</w:t>
            </w:r>
            <w:r w:rsidRPr="00D3324C">
              <w:rPr>
                <w:rFonts w:ascii="Garamond" w:eastAsia="Times New Roman" w:hAnsi="Garamond" w:cs="Arial"/>
                <w:color w:val="000000"/>
                <w:sz w:val="24"/>
                <w:szCs w:val="24"/>
              </w:rPr>
              <w:t> Obligation pour les agriculteurs de signaler toute apparition de nouveaux foyers de ravageurs. </w:t>
            </w:r>
          </w:p>
          <w:p w14:paraId="585EDBBC" w14:textId="77777777" w:rsidR="00D7663C"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Contrôle Phytosanitaire aux Frontières</w:t>
            </w:r>
          </w:p>
          <w:p w14:paraId="4A20AC97"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Importations et exportations : Inspection obligatoire des plantes vivantes, semences et fruits aux postes de contrôle frontaliers.</w:t>
            </w:r>
          </w:p>
          <w:p w14:paraId="6289E8E8"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 xml:space="preserve">Certificat phytosanitaire : Exigence d'un document officiel prouvant que les végétaux importés sont exempts de maladies pour éviter l'introduction de parasites exotiques.  </w:t>
            </w:r>
          </w:p>
          <w:p w14:paraId="5FB8F421" w14:textId="77777777" w:rsidR="00D7663C"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 xml:space="preserve"> Réglementation des Pesticides (Produits Phytopharmaceutiques)</w:t>
            </w:r>
          </w:p>
          <w:p w14:paraId="557A8CC0"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 xml:space="preserve">Homologation obligatoire : Aucun produit chimique ne peut être fabriqué, importé ou commercialisé sans une autorisation préalable du </w:t>
            </w:r>
            <w:proofErr w:type="gramStart"/>
            <w:r w:rsidRPr="00D3324C">
              <w:rPr>
                <w:rFonts w:ascii="Garamond" w:eastAsia="Times New Roman" w:hAnsi="Garamond" w:cs="Arial"/>
                <w:bCs/>
                <w:color w:val="000000"/>
                <w:sz w:val="24"/>
                <w:szCs w:val="24"/>
              </w:rPr>
              <w:t>Ministère de l'Agriculture</w:t>
            </w:r>
            <w:proofErr w:type="gramEnd"/>
            <w:r w:rsidRPr="00D3324C">
              <w:rPr>
                <w:rFonts w:ascii="Garamond" w:eastAsia="Times New Roman" w:hAnsi="Garamond" w:cs="Arial"/>
                <w:bCs/>
                <w:color w:val="000000"/>
                <w:sz w:val="24"/>
                <w:szCs w:val="24"/>
              </w:rPr>
              <w:t xml:space="preserve">.  </w:t>
            </w:r>
          </w:p>
          <w:p w14:paraId="597677C4"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lastRenderedPageBreak/>
              <w:t>Comité Consultatif : Création d'un </w:t>
            </w:r>
            <w:hyperlink r:id="rId65" w:tgtFrame="_blank" w:history="1">
              <w:r w:rsidRPr="00D3324C">
                <w:rPr>
                  <w:rFonts w:ascii="Garamond" w:eastAsia="Times New Roman" w:hAnsi="Garamond" w:cs="Arial"/>
                  <w:bCs/>
                  <w:color w:val="000000"/>
                  <w:sz w:val="24"/>
                  <w:szCs w:val="24"/>
                </w:rPr>
                <w:t>Conseil Consultatif de la Protection des Végétaux</w:t>
              </w:r>
            </w:hyperlink>
            <w:r w:rsidRPr="00D3324C">
              <w:rPr>
                <w:rFonts w:ascii="Garamond" w:eastAsia="Times New Roman" w:hAnsi="Garamond" w:cs="Arial"/>
                <w:bCs/>
                <w:color w:val="000000"/>
                <w:sz w:val="24"/>
                <w:szCs w:val="24"/>
              </w:rPr>
              <w:t> chargé d'évaluer les risques des produits avant leur mise sur le marché. </w:t>
            </w:r>
          </w:p>
          <w:p w14:paraId="30DD8820" w14:textId="77777777" w:rsidR="00D7663C" w:rsidRPr="00D3324C" w:rsidRDefault="00D7663C" w:rsidP="006E6181">
            <w:pPr>
              <w:numPr>
                <w:ilvl w:val="0"/>
                <w:numId w:val="99"/>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Coordination régionale : Intégration des normes du Comité Sahélien des Pesticides (CILSS) pour interdire les substances toxiques obsolètes. </w:t>
            </w:r>
          </w:p>
          <w:p w14:paraId="3DBBF902" w14:textId="77777777" w:rsidR="00D7663C" w:rsidRPr="00D3324C" w:rsidRDefault="00D7663C" w:rsidP="00D7663C">
            <w:pPr>
              <w:shd w:val="clear" w:color="auto" w:fill="FFFFFF"/>
              <w:spacing w:after="0" w:line="240" w:lineRule="auto"/>
              <w:jc w:val="both"/>
              <w:rPr>
                <w:rFonts w:ascii="Garamond" w:eastAsia="Times New Roman" w:hAnsi="Garamond" w:cs="Arial"/>
                <w:bCs/>
                <w:color w:val="000000"/>
                <w:sz w:val="24"/>
                <w:szCs w:val="24"/>
              </w:rPr>
            </w:pPr>
          </w:p>
          <w:p w14:paraId="6F4CA335" w14:textId="77777777" w:rsidR="00D7663C" w:rsidRPr="00D3324C" w:rsidRDefault="00D7663C" w:rsidP="00D7663C">
            <w:p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 xml:space="preserve">Les objectifs fondamentaux de cette loi visent à : </w:t>
            </w:r>
          </w:p>
          <w:p w14:paraId="6A1E0E27" w14:textId="77777777" w:rsidR="00D7663C"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Garantir la santé des ressources végétales et de la biodiversité nationale.</w:t>
            </w:r>
          </w:p>
          <w:p w14:paraId="1E11EF92" w14:textId="77777777" w:rsidR="00D7663C"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Encadrer strictement le commerce et l'utilisation des pesticides agricoles.</w:t>
            </w:r>
          </w:p>
          <w:p w14:paraId="3120821E" w14:textId="77777777" w:rsidR="00F976B9" w:rsidRPr="00D3324C" w:rsidRDefault="00D7663C" w:rsidP="006E6181">
            <w:pPr>
              <w:pStyle w:val="ListParagraph"/>
              <w:numPr>
                <w:ilvl w:val="0"/>
                <w:numId w:val="98"/>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 xml:space="preserve">Structurer la Direction de la Protection des Végétaux (DPV) pour inspecter et intervenir en cas de crise acridienne ou parasitaire.  </w:t>
            </w:r>
          </w:p>
        </w:tc>
        <w:tc>
          <w:tcPr>
            <w:tcW w:w="4842" w:type="dxa"/>
            <w:vAlign w:val="center"/>
          </w:tcPr>
          <w:p w14:paraId="472C76B7" w14:textId="77777777" w:rsidR="00F976B9" w:rsidRPr="00D3324C" w:rsidRDefault="00D7663C" w:rsidP="00F976B9">
            <w:pPr>
              <w:spacing w:after="0" w:line="240" w:lineRule="auto"/>
              <w:jc w:val="both"/>
              <w:rPr>
                <w:rFonts w:ascii="Garamond" w:hAnsi="Garamond"/>
                <w:sz w:val="24"/>
                <w:szCs w:val="24"/>
              </w:rPr>
            </w:pPr>
            <w:r w:rsidRPr="00D3324C">
              <w:rPr>
                <w:rFonts w:ascii="Garamond" w:hAnsi="Garamond"/>
                <w:sz w:val="24"/>
                <w:szCs w:val="24"/>
              </w:rPr>
              <w:lastRenderedPageBreak/>
              <w:t>La mise en œuvre des activités du sous-projet va se faire en conformité avec cette loi.</w:t>
            </w:r>
          </w:p>
        </w:tc>
      </w:tr>
      <w:tr w:rsidR="00D7663C" w:rsidRPr="00D3324C" w14:paraId="18E784F1" w14:textId="77777777" w:rsidTr="00254A7F">
        <w:tc>
          <w:tcPr>
            <w:tcW w:w="2830" w:type="dxa"/>
            <w:vAlign w:val="center"/>
          </w:tcPr>
          <w:p w14:paraId="314D9929" w14:textId="77777777" w:rsidR="00D7663C" w:rsidRPr="008E5BCB" w:rsidRDefault="003224F2" w:rsidP="00D7663C">
            <w:pPr>
              <w:pStyle w:val="CommentText"/>
              <w:jc w:val="both"/>
              <w:rPr>
                <w:b/>
                <w:sz w:val="24"/>
                <w:szCs w:val="24"/>
              </w:rPr>
            </w:pPr>
            <w:r w:rsidRPr="008E5BCB">
              <w:rPr>
                <w:rFonts w:eastAsia="Times New Roman" w:cs="Arial"/>
                <w:b/>
                <w:color w:val="000000"/>
                <w:sz w:val="24"/>
                <w:szCs w:val="24"/>
              </w:rPr>
              <w:t>L</w:t>
            </w:r>
            <w:r w:rsidRPr="008E5BCB">
              <w:rPr>
                <w:rFonts w:eastAsia="Times New Roman" w:cs="Arial"/>
                <w:b/>
                <w:bCs/>
                <w:color w:val="000000"/>
                <w:sz w:val="24"/>
                <w:szCs w:val="24"/>
              </w:rPr>
              <w:t>oi n° 2024-003 du 17 janvier 2024 relative à l'urbanisme et à la construction</w:t>
            </w:r>
          </w:p>
        </w:tc>
        <w:tc>
          <w:tcPr>
            <w:tcW w:w="7065" w:type="dxa"/>
          </w:tcPr>
          <w:p w14:paraId="08F99576" w14:textId="77777777" w:rsidR="003224F2" w:rsidRPr="00D3324C" w:rsidRDefault="003224F2" w:rsidP="003224F2">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La </w:t>
            </w:r>
            <w:r w:rsidRPr="00D3324C">
              <w:rPr>
                <w:rFonts w:ascii="Garamond" w:eastAsia="Times New Roman" w:hAnsi="Garamond" w:cs="Arial"/>
                <w:bCs/>
                <w:color w:val="000000"/>
                <w:sz w:val="24"/>
                <w:szCs w:val="24"/>
              </w:rPr>
              <w:t>loi n° 2024-003 du 17 janvier 2024 relative à l'urbanisme et à la construction</w:t>
            </w:r>
            <w:r w:rsidRPr="00D3324C">
              <w:rPr>
                <w:rFonts w:ascii="Garamond" w:eastAsia="Times New Roman" w:hAnsi="Garamond" w:cs="Arial"/>
                <w:color w:val="000000"/>
                <w:sz w:val="24"/>
                <w:szCs w:val="24"/>
              </w:rPr>
              <w:t xml:space="preserve">. Ce texte remplace l'ancien Code de l'Urbanisme de 2008 afin de mieux encadrer la planification de l'espace urbain, d'améliorer l'environnement général des bâtiments et de renforcer la sécurité des ouvrages.  </w:t>
            </w:r>
          </w:p>
          <w:p w14:paraId="69E781FE" w14:textId="77777777" w:rsidR="003224F2" w:rsidRPr="00D3324C" w:rsidRDefault="003224F2" w:rsidP="003224F2">
            <w:pPr>
              <w:shd w:val="clear" w:color="auto" w:fill="FFFFFF"/>
              <w:spacing w:after="0" w:line="240" w:lineRule="auto"/>
              <w:jc w:val="both"/>
              <w:rPr>
                <w:rFonts w:ascii="Garamond" w:eastAsia="Times New Roman" w:hAnsi="Garamond" w:cs="Arial"/>
                <w:color w:val="000000"/>
                <w:sz w:val="24"/>
                <w:szCs w:val="24"/>
              </w:rPr>
            </w:pPr>
          </w:p>
          <w:p w14:paraId="7172DAF7" w14:textId="77777777" w:rsidR="003224F2" w:rsidRPr="00D3324C" w:rsidRDefault="003224F2" w:rsidP="003224F2">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 xml:space="preserve">La loi encadre la gestion rationnelle des agglomérations à travers plusieurs outils de planification territoriale : </w:t>
            </w:r>
          </w:p>
          <w:p w14:paraId="5E4732EF"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Le SDAU :</w:t>
            </w:r>
            <w:r w:rsidRPr="00D3324C">
              <w:rPr>
                <w:rFonts w:ascii="Garamond" w:eastAsia="Times New Roman" w:hAnsi="Garamond" w:cs="Arial"/>
                <w:color w:val="000000"/>
                <w:sz w:val="24"/>
                <w:szCs w:val="24"/>
              </w:rPr>
              <w:t xml:space="preserve"> Le Schéma Directeur d'Aménagement et d'Urbanisme fixe les orientations fondamentales et la destination générale des sols (zones d'habitation, zones d'activités à fortes nuisances, zones agropastorales).  </w:t>
            </w:r>
          </w:p>
          <w:p w14:paraId="6C79E8BE"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Le PLU :</w:t>
            </w:r>
            <w:r w:rsidRPr="00D3324C">
              <w:rPr>
                <w:rFonts w:ascii="Garamond" w:eastAsia="Times New Roman" w:hAnsi="Garamond" w:cs="Arial"/>
                <w:color w:val="000000"/>
                <w:sz w:val="24"/>
                <w:szCs w:val="24"/>
              </w:rPr>
              <w:t> Le Plan Local d'Urbanisme détermine les règles d'utilisation des sols détaillées à l'échelle de la commune.</w:t>
            </w:r>
          </w:p>
          <w:p w14:paraId="1BE2ACC6"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Le Plan d'Assainissement :</w:t>
            </w:r>
            <w:r w:rsidRPr="00D3324C">
              <w:rPr>
                <w:rFonts w:ascii="Garamond" w:eastAsia="Times New Roman" w:hAnsi="Garamond" w:cs="Arial"/>
                <w:color w:val="000000"/>
                <w:sz w:val="24"/>
                <w:szCs w:val="24"/>
              </w:rPr>
              <w:t xml:space="preserve"> Intégration systématique de la gestion des eaux usées, des risques d'inondation et de la protection de l'environnement.  </w:t>
            </w:r>
          </w:p>
          <w:p w14:paraId="620AE332" w14:textId="77777777" w:rsidR="003224F2" w:rsidRPr="00D3324C" w:rsidRDefault="003224F2" w:rsidP="003224F2">
            <w:pPr>
              <w:shd w:val="clear" w:color="auto" w:fill="FFFFFF"/>
              <w:spacing w:after="0" w:line="240" w:lineRule="auto"/>
              <w:jc w:val="both"/>
              <w:rPr>
                <w:rFonts w:ascii="Garamond" w:eastAsia="Times New Roman" w:hAnsi="Garamond" w:cs="Arial"/>
                <w:bCs/>
                <w:color w:val="000000"/>
                <w:sz w:val="24"/>
                <w:szCs w:val="24"/>
              </w:rPr>
            </w:pPr>
          </w:p>
          <w:p w14:paraId="56BAE901" w14:textId="77777777" w:rsidR="003224F2" w:rsidRPr="00D3324C" w:rsidRDefault="003224F2" w:rsidP="003224F2">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L'acte de construire est strictement soumis à l'obtention d'autorisations préalables auprès de la mairie ou des autorités régionales. La loi institue </w:t>
            </w:r>
            <w:r w:rsidRPr="00D3324C">
              <w:rPr>
                <w:rFonts w:ascii="Garamond" w:eastAsia="Times New Roman" w:hAnsi="Garamond" w:cs="Arial"/>
                <w:bCs/>
                <w:color w:val="000000"/>
                <w:sz w:val="24"/>
                <w:szCs w:val="24"/>
              </w:rPr>
              <w:t>trois catégories de permis de construire</w:t>
            </w:r>
            <w:r w:rsidRPr="00D3324C">
              <w:rPr>
                <w:rFonts w:ascii="Garamond" w:eastAsia="Times New Roman" w:hAnsi="Garamond" w:cs="Arial"/>
                <w:color w:val="000000"/>
                <w:sz w:val="24"/>
                <w:szCs w:val="24"/>
              </w:rPr>
              <w:t> selon l'usage du bâtiment : </w:t>
            </w:r>
          </w:p>
          <w:p w14:paraId="5B899E28"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Catégorie A : Dédiée à tous les types de bâtiments à usage d'habitation.</w:t>
            </w:r>
          </w:p>
          <w:p w14:paraId="498559B8"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Catégorie B : Destinée aux bâtiments à usage commercial ou touristique.</w:t>
            </w:r>
          </w:p>
          <w:p w14:paraId="1BCFC4FB" w14:textId="77777777" w:rsidR="003224F2" w:rsidRPr="00D3324C" w:rsidRDefault="003224F2" w:rsidP="006E6181">
            <w:pPr>
              <w:numPr>
                <w:ilvl w:val="0"/>
                <w:numId w:val="100"/>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Catégorie C : Réservée aux établissements recevant du public, infrastructures industrielles ou constructions spécifiques.</w:t>
            </w:r>
          </w:p>
          <w:p w14:paraId="0CC4A28F" w14:textId="77777777" w:rsidR="00D7663C" w:rsidRPr="00D3324C" w:rsidRDefault="003224F2" w:rsidP="00D7663C">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Le cadre juridique a permis de clarifier les compétences de l'administration et lutter contre le désordre urbain.</w:t>
            </w:r>
          </w:p>
        </w:tc>
        <w:tc>
          <w:tcPr>
            <w:tcW w:w="4842" w:type="dxa"/>
            <w:vAlign w:val="center"/>
          </w:tcPr>
          <w:p w14:paraId="6E9D0576" w14:textId="77777777" w:rsidR="00D7663C" w:rsidRPr="00D3324C" w:rsidRDefault="003224F2" w:rsidP="00F976B9">
            <w:pPr>
              <w:spacing w:after="0" w:line="240" w:lineRule="auto"/>
              <w:jc w:val="both"/>
              <w:rPr>
                <w:rFonts w:ascii="Garamond" w:hAnsi="Garamond"/>
                <w:sz w:val="24"/>
                <w:szCs w:val="24"/>
              </w:rPr>
            </w:pPr>
            <w:r w:rsidRPr="00D3324C">
              <w:rPr>
                <w:rFonts w:ascii="Garamond" w:hAnsi="Garamond"/>
                <w:sz w:val="24"/>
                <w:szCs w:val="24"/>
              </w:rPr>
              <w:lastRenderedPageBreak/>
              <w:t>La mise en œuvre des activités du sous-projet va se faire en conformité avec cette loi.</w:t>
            </w:r>
          </w:p>
        </w:tc>
      </w:tr>
      <w:tr w:rsidR="00AC0869" w:rsidRPr="00D3324C" w14:paraId="007C78A1" w14:textId="77777777" w:rsidTr="00254A7F">
        <w:tc>
          <w:tcPr>
            <w:tcW w:w="2830" w:type="dxa"/>
            <w:vAlign w:val="center"/>
          </w:tcPr>
          <w:p w14:paraId="04E3DBCF" w14:textId="77777777" w:rsidR="00AC0869" w:rsidRPr="008E5BCB" w:rsidRDefault="00AC0869" w:rsidP="00D7663C">
            <w:pPr>
              <w:pStyle w:val="CommentText"/>
              <w:jc w:val="both"/>
              <w:rPr>
                <w:rFonts w:eastAsia="Times New Roman" w:cs="Arial"/>
                <w:b/>
                <w:color w:val="000000"/>
                <w:sz w:val="24"/>
                <w:szCs w:val="24"/>
              </w:rPr>
            </w:pPr>
            <w:r w:rsidRPr="008E5BCB">
              <w:rPr>
                <w:b/>
                <w:sz w:val="24"/>
                <w:szCs w:val="24"/>
              </w:rPr>
              <w:t>Loi d'orientation n° 2010-001 du 07 janvier 2010 relative à l'aménagement du territoire</w:t>
            </w:r>
          </w:p>
        </w:tc>
        <w:tc>
          <w:tcPr>
            <w:tcW w:w="7065" w:type="dxa"/>
          </w:tcPr>
          <w:p w14:paraId="347447E7" w14:textId="77777777" w:rsidR="00AC0869" w:rsidRPr="00D3324C" w:rsidRDefault="00AC0869" w:rsidP="00AC0869">
            <w:pPr>
              <w:pStyle w:val="CommentText"/>
              <w:jc w:val="both"/>
              <w:rPr>
                <w:sz w:val="24"/>
                <w:szCs w:val="24"/>
              </w:rPr>
            </w:pPr>
            <w:r w:rsidRPr="00D3324C">
              <w:rPr>
                <w:sz w:val="24"/>
                <w:szCs w:val="24"/>
              </w:rPr>
              <w:t>La loi d'orientation n° 2010-001 du 07 janvier 2010 relative à l'aménagement du territoire. Ce cadre législatif définit l'aménagement du territoire comme un ensemble d'actions étatiques visant à assurer une répartition équitable, harmonieuse et rationnelle des populations, des activités économiques, des infrastructures et des équipements sur toute l'étendue de la République islamique de Mauritanie.</w:t>
            </w:r>
          </w:p>
          <w:p w14:paraId="6BF72921" w14:textId="77777777" w:rsidR="00AC0869" w:rsidRPr="00D3324C" w:rsidRDefault="00AC0869" w:rsidP="00AC0869">
            <w:pPr>
              <w:pStyle w:val="CommentText"/>
              <w:jc w:val="both"/>
              <w:rPr>
                <w:sz w:val="24"/>
                <w:szCs w:val="24"/>
              </w:rPr>
            </w:pPr>
            <w:r w:rsidRPr="00D3324C">
              <w:rPr>
                <w:sz w:val="24"/>
                <w:szCs w:val="24"/>
              </w:rPr>
              <w:t>Les Objectifs Fondamentaux de la Loi :</w:t>
            </w:r>
          </w:p>
          <w:p w14:paraId="03F1CA62" w14:textId="77777777" w:rsidR="00AC0869" w:rsidRPr="00D3324C" w:rsidRDefault="00AC0869" w:rsidP="006E6181">
            <w:pPr>
              <w:pStyle w:val="CommentText"/>
              <w:numPr>
                <w:ilvl w:val="0"/>
                <w:numId w:val="101"/>
              </w:numPr>
              <w:jc w:val="both"/>
              <w:rPr>
                <w:sz w:val="24"/>
                <w:szCs w:val="24"/>
              </w:rPr>
            </w:pPr>
            <w:r w:rsidRPr="00D3324C">
              <w:rPr>
                <w:sz w:val="24"/>
                <w:szCs w:val="24"/>
              </w:rPr>
              <w:t>Équité territoriale : Réduire les disparités de développement entre les différentes régions (Wilayas) du pays.</w:t>
            </w:r>
          </w:p>
          <w:p w14:paraId="6DEDBA96" w14:textId="77777777" w:rsidR="00AC0869" w:rsidRPr="00D3324C" w:rsidRDefault="00AC0869" w:rsidP="006E6181">
            <w:pPr>
              <w:pStyle w:val="CommentText"/>
              <w:numPr>
                <w:ilvl w:val="0"/>
                <w:numId w:val="101"/>
              </w:numPr>
              <w:jc w:val="both"/>
              <w:rPr>
                <w:sz w:val="24"/>
                <w:szCs w:val="24"/>
              </w:rPr>
            </w:pPr>
            <w:r w:rsidRPr="00D3324C">
              <w:rPr>
                <w:sz w:val="24"/>
                <w:szCs w:val="24"/>
              </w:rPr>
              <w:t>Développement durable : Valoriser les ressources naturelles locales tout en préservant l'environnement et la biodiversité.</w:t>
            </w:r>
          </w:p>
          <w:p w14:paraId="541BF40B" w14:textId="77777777" w:rsidR="00AC0869" w:rsidRPr="00D3324C" w:rsidRDefault="00AC0869" w:rsidP="006E6181">
            <w:pPr>
              <w:pStyle w:val="CommentText"/>
              <w:numPr>
                <w:ilvl w:val="0"/>
                <w:numId w:val="101"/>
              </w:numPr>
              <w:jc w:val="both"/>
              <w:rPr>
                <w:sz w:val="24"/>
                <w:szCs w:val="24"/>
              </w:rPr>
            </w:pPr>
            <w:r w:rsidRPr="00D3324C">
              <w:rPr>
                <w:sz w:val="24"/>
                <w:szCs w:val="24"/>
              </w:rPr>
              <w:t xml:space="preserve">Intégration économique : Structurer les espaces ruraux, urbains et frontaliers afin de maximiser le potentiel de croissance du pays.  </w:t>
            </w:r>
          </w:p>
          <w:p w14:paraId="4F6E2509" w14:textId="77777777" w:rsidR="00AC0869" w:rsidRPr="00D3324C" w:rsidRDefault="00AC0869" w:rsidP="00AC0869">
            <w:pPr>
              <w:pStyle w:val="CommentText"/>
              <w:ind w:left="360"/>
              <w:jc w:val="both"/>
              <w:rPr>
                <w:sz w:val="24"/>
                <w:szCs w:val="24"/>
              </w:rPr>
            </w:pPr>
          </w:p>
          <w:p w14:paraId="4F8F9858" w14:textId="77777777" w:rsidR="00AC0869" w:rsidRPr="00D3324C" w:rsidRDefault="00AC0869" w:rsidP="00AC0869">
            <w:pPr>
              <w:pStyle w:val="CommentText"/>
              <w:jc w:val="both"/>
              <w:rPr>
                <w:sz w:val="24"/>
                <w:szCs w:val="24"/>
              </w:rPr>
            </w:pPr>
            <w:r w:rsidRPr="00D3324C">
              <w:rPr>
                <w:sz w:val="24"/>
                <w:szCs w:val="24"/>
              </w:rPr>
              <w:t xml:space="preserve">La loi d'orientation introduit plusieurs documents de cadrage à l'échelle macro-territoriale :  </w:t>
            </w:r>
          </w:p>
          <w:p w14:paraId="52D44C26" w14:textId="77777777" w:rsidR="00AC0869" w:rsidRPr="00D3324C" w:rsidRDefault="00AC0869" w:rsidP="006E6181">
            <w:pPr>
              <w:pStyle w:val="CommentText"/>
              <w:numPr>
                <w:ilvl w:val="0"/>
                <w:numId w:val="101"/>
              </w:numPr>
              <w:jc w:val="both"/>
              <w:rPr>
                <w:sz w:val="24"/>
                <w:szCs w:val="24"/>
              </w:rPr>
            </w:pPr>
            <w:r w:rsidRPr="00D3324C">
              <w:rPr>
                <w:sz w:val="24"/>
                <w:szCs w:val="24"/>
              </w:rPr>
              <w:t>Le SNAT : Le Schéma National d'Aménagement du Territoire fixe les grandes orientations de l'État à long terme pour l'ensemble du pays.</w:t>
            </w:r>
          </w:p>
          <w:p w14:paraId="357A2206" w14:textId="77777777" w:rsidR="00AC0869" w:rsidRPr="00D3324C" w:rsidRDefault="00AC0869" w:rsidP="006E6181">
            <w:pPr>
              <w:pStyle w:val="CommentText"/>
              <w:numPr>
                <w:ilvl w:val="0"/>
                <w:numId w:val="101"/>
              </w:numPr>
              <w:jc w:val="both"/>
              <w:rPr>
                <w:sz w:val="24"/>
                <w:szCs w:val="24"/>
              </w:rPr>
            </w:pPr>
            <w:r w:rsidRPr="00D3324C">
              <w:rPr>
                <w:sz w:val="24"/>
                <w:szCs w:val="24"/>
              </w:rPr>
              <w:lastRenderedPageBreak/>
              <w:t>Le SRAT : Le Schéma Régional d'Aménagement du Territoire adapte les priorités nationales aux réalités et contraintes spécifiques de chaque Wilaya.</w:t>
            </w:r>
          </w:p>
        </w:tc>
        <w:tc>
          <w:tcPr>
            <w:tcW w:w="4842" w:type="dxa"/>
            <w:vAlign w:val="center"/>
          </w:tcPr>
          <w:p w14:paraId="29782050" w14:textId="77777777" w:rsidR="00AC0869" w:rsidRPr="00D3324C" w:rsidRDefault="00AC0869" w:rsidP="00F976B9">
            <w:pPr>
              <w:spacing w:after="0" w:line="240" w:lineRule="auto"/>
              <w:jc w:val="both"/>
              <w:rPr>
                <w:rFonts w:ascii="Garamond" w:hAnsi="Garamond"/>
                <w:sz w:val="24"/>
                <w:szCs w:val="24"/>
              </w:rPr>
            </w:pPr>
            <w:r w:rsidRPr="00D3324C">
              <w:rPr>
                <w:rFonts w:ascii="Garamond" w:hAnsi="Garamond"/>
                <w:sz w:val="24"/>
                <w:szCs w:val="24"/>
              </w:rPr>
              <w:lastRenderedPageBreak/>
              <w:t>La mise en œuvre des activités du sous-projet va se faire en conformité avec cette loi.</w:t>
            </w:r>
          </w:p>
        </w:tc>
      </w:tr>
      <w:tr w:rsidR="00D97D05" w:rsidRPr="00D3324C" w14:paraId="5B0EE771" w14:textId="77777777" w:rsidTr="00254A7F">
        <w:tc>
          <w:tcPr>
            <w:tcW w:w="2830" w:type="dxa"/>
            <w:vAlign w:val="center"/>
          </w:tcPr>
          <w:p w14:paraId="422C6A9E" w14:textId="77777777" w:rsidR="00D97D05" w:rsidRPr="008E5BCB" w:rsidRDefault="001E550B" w:rsidP="00D7663C">
            <w:pPr>
              <w:pStyle w:val="CommentText"/>
              <w:jc w:val="both"/>
              <w:rPr>
                <w:b/>
                <w:sz w:val="24"/>
                <w:szCs w:val="24"/>
              </w:rPr>
            </w:pPr>
            <w:r w:rsidRPr="008E5BCB">
              <w:rPr>
                <w:rFonts w:eastAsia="Times New Roman" w:cs="Arial"/>
                <w:b/>
                <w:bCs/>
                <w:color w:val="000000"/>
                <w:sz w:val="24"/>
                <w:szCs w:val="24"/>
              </w:rPr>
              <w:t>L’ordonnance n° 83-127 du 05 juin 1983 portant réorganisation foncière et domaniale</w:t>
            </w:r>
          </w:p>
        </w:tc>
        <w:tc>
          <w:tcPr>
            <w:tcW w:w="7065" w:type="dxa"/>
          </w:tcPr>
          <w:p w14:paraId="3D02F6BB" w14:textId="77777777" w:rsidR="001E550B" w:rsidRPr="00D3324C" w:rsidRDefault="001E550B" w:rsidP="001E550B">
            <w:p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color w:val="000000"/>
                <w:sz w:val="24"/>
                <w:szCs w:val="24"/>
              </w:rPr>
              <w:t>Le texte fondamental qui régit le droit de la terre en Mauritanie est l'</w:t>
            </w:r>
            <w:r w:rsidRPr="00D3324C">
              <w:rPr>
                <w:rFonts w:ascii="Garamond" w:eastAsia="Times New Roman" w:hAnsi="Garamond" w:cs="Arial"/>
                <w:bCs/>
                <w:color w:val="000000"/>
                <w:sz w:val="24"/>
                <w:szCs w:val="24"/>
              </w:rPr>
              <w:t>ordonnance n° 83-127 du 05 juin 1983 portant réorganisation foncière et domaniale</w:t>
            </w:r>
            <w:r w:rsidRPr="00D3324C">
              <w:rPr>
                <w:rFonts w:ascii="Garamond" w:eastAsia="Times New Roman" w:hAnsi="Garamond" w:cs="Arial"/>
                <w:color w:val="000000"/>
                <w:sz w:val="24"/>
                <w:szCs w:val="24"/>
              </w:rPr>
              <w:t xml:space="preserve">. Véritable pilier juridique, elle rompt avec les structures traditionnelles pour poser les bases de la propriété individuelle moderne sous le contrôle de l'État. </w:t>
            </w:r>
          </w:p>
          <w:p w14:paraId="35C0463E" w14:textId="77777777" w:rsidR="001E550B" w:rsidRPr="00D3324C" w:rsidRDefault="001E550B" w:rsidP="001E550B">
            <w:p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color w:val="000000"/>
                <w:sz w:val="24"/>
                <w:szCs w:val="24"/>
              </w:rPr>
              <w:t>L'ordonnance s'articule autour de quatre grands axes :</w:t>
            </w:r>
          </w:p>
          <w:p w14:paraId="2C5377FD" w14:textId="77777777" w:rsidR="001E550B" w:rsidRPr="00D3324C" w:rsidRDefault="001E550B" w:rsidP="006E6181">
            <w:pPr>
              <w:pStyle w:val="ListParagraph"/>
              <w:numPr>
                <w:ilvl w:val="0"/>
                <w:numId w:val="102"/>
              </w:num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Le Domaine National et le Rôle de l'État</w:t>
            </w:r>
          </w:p>
          <w:p w14:paraId="192EF8FB" w14:textId="77777777" w:rsidR="001E550B" w:rsidRPr="00D3324C" w:rsidRDefault="001E550B" w:rsidP="006E6181">
            <w:pPr>
              <w:numPr>
                <w:ilvl w:val="0"/>
                <w:numId w:val="103"/>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Propriété collective de la Nation :</w:t>
            </w:r>
            <w:r w:rsidRPr="00D3324C">
              <w:rPr>
                <w:rFonts w:ascii="Garamond" w:eastAsia="Times New Roman" w:hAnsi="Garamond" w:cs="Arial"/>
                <w:color w:val="000000"/>
                <w:sz w:val="24"/>
                <w:szCs w:val="24"/>
              </w:rPr>
              <w:t> L'article premier dispose que </w:t>
            </w:r>
            <w:r w:rsidRPr="00D3324C">
              <w:rPr>
                <w:rFonts w:ascii="Garamond" w:eastAsia="Times New Roman" w:hAnsi="Garamond" w:cs="Arial"/>
                <w:bCs/>
                <w:color w:val="000000"/>
                <w:sz w:val="24"/>
                <w:szCs w:val="24"/>
              </w:rPr>
              <w:t>la terre appartient à la nation</w:t>
            </w:r>
            <w:r w:rsidRPr="00D3324C">
              <w:rPr>
                <w:rFonts w:ascii="Garamond" w:eastAsia="Times New Roman" w:hAnsi="Garamond" w:cs="Arial"/>
                <w:color w:val="000000"/>
                <w:sz w:val="24"/>
                <w:szCs w:val="24"/>
              </w:rPr>
              <w:t> et que tout Mauritanien peut en devenir propriétaire.</w:t>
            </w:r>
          </w:p>
          <w:p w14:paraId="3A128761" w14:textId="77777777" w:rsidR="001E550B" w:rsidRPr="00D3324C" w:rsidRDefault="001E550B" w:rsidP="006E6181">
            <w:pPr>
              <w:numPr>
                <w:ilvl w:val="0"/>
                <w:numId w:val="103"/>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Omniprésence domaniale :</w:t>
            </w:r>
            <w:r w:rsidRPr="00D3324C">
              <w:rPr>
                <w:rFonts w:ascii="Garamond" w:eastAsia="Times New Roman" w:hAnsi="Garamond" w:cs="Arial"/>
                <w:color w:val="000000"/>
                <w:sz w:val="24"/>
                <w:szCs w:val="24"/>
              </w:rPr>
              <w:t> Les terres vacantes, sans maître ou non immatriculées intègrent d'office le domaine de l'État. </w:t>
            </w:r>
            <w:r w:rsidRPr="00D3324C">
              <w:rPr>
                <w:rFonts w:ascii="Garamond" w:eastAsia="Times New Roman" w:hAnsi="Garamond" w:cs="Arial"/>
                <w:color w:val="000000"/>
              </w:rPr>
              <w:t xml:space="preserve"> </w:t>
            </w:r>
          </w:p>
          <w:p w14:paraId="73E0780A" w14:textId="77777777" w:rsidR="001E550B" w:rsidRPr="00D3324C" w:rsidRDefault="001E550B" w:rsidP="006E6181">
            <w:pPr>
              <w:pStyle w:val="ListParagraph"/>
              <w:numPr>
                <w:ilvl w:val="0"/>
                <w:numId w:val="102"/>
              </w:numPr>
              <w:shd w:val="clear" w:color="auto" w:fill="FFFFFF"/>
              <w:spacing w:after="0" w:line="240" w:lineRule="auto"/>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Abolition du Système Traditionnel</w:t>
            </w:r>
          </w:p>
          <w:p w14:paraId="056A15BE" w14:textId="77777777" w:rsidR="001E550B" w:rsidRPr="00D3324C" w:rsidRDefault="001E550B" w:rsidP="006E6181">
            <w:pPr>
              <w:numPr>
                <w:ilvl w:val="0"/>
                <w:numId w:val="103"/>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Fin des privilèges coutumiers : L'ordonnance abolit le système de la tenure traditionnelle du sol.</w:t>
            </w:r>
          </w:p>
          <w:p w14:paraId="51D0C21C" w14:textId="77777777" w:rsidR="001E550B" w:rsidRPr="00D3324C" w:rsidRDefault="001E550B" w:rsidP="006E6181">
            <w:pPr>
              <w:numPr>
                <w:ilvl w:val="0"/>
                <w:numId w:val="103"/>
              </w:numPr>
              <w:shd w:val="clear" w:color="auto" w:fill="FFFFFF"/>
              <w:spacing w:after="0" w:line="240" w:lineRule="auto"/>
              <w:jc w:val="both"/>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Fin des actions collectives : Les litiges fonciers portés par des collectivités traditionnelles (tribus, clans) sont jugés irrecevables par les tribunaux, afin de démanteler la mainmise féodale sur les terres.[</w:t>
            </w:r>
            <w:hyperlink r:id="rId66" w:tgtFrame="_blank" w:history="1">
              <w:r w:rsidRPr="00D3324C">
                <w:rPr>
                  <w:rFonts w:ascii="Garamond" w:eastAsia="Times New Roman" w:hAnsi="Garamond" w:cs="Arial"/>
                  <w:bCs/>
                  <w:color w:val="000000"/>
                  <w:sz w:val="24"/>
                  <w:szCs w:val="24"/>
                </w:rPr>
                <w:t>1</w:t>
              </w:r>
            </w:hyperlink>
            <w:r w:rsidRPr="00D3324C">
              <w:rPr>
                <w:rFonts w:ascii="Garamond" w:eastAsia="Times New Roman" w:hAnsi="Garamond" w:cs="Arial"/>
                <w:bCs/>
                <w:color w:val="000000"/>
                <w:sz w:val="24"/>
                <w:szCs w:val="24"/>
              </w:rPr>
              <w:t>, </w:t>
            </w:r>
            <w:hyperlink r:id="rId67" w:tgtFrame="_blank" w:history="1">
              <w:r w:rsidRPr="00D3324C">
                <w:rPr>
                  <w:rFonts w:ascii="Garamond" w:eastAsia="Times New Roman" w:hAnsi="Garamond" w:cs="Arial"/>
                  <w:bCs/>
                  <w:color w:val="000000"/>
                  <w:sz w:val="24"/>
                  <w:szCs w:val="24"/>
                </w:rPr>
                <w:t>2</w:t>
              </w:r>
            </w:hyperlink>
            <w:r w:rsidRPr="00D3324C">
              <w:rPr>
                <w:rFonts w:ascii="Garamond" w:eastAsia="Times New Roman" w:hAnsi="Garamond" w:cs="Arial"/>
                <w:bCs/>
                <w:color w:val="000000"/>
                <w:sz w:val="24"/>
                <w:szCs w:val="24"/>
              </w:rPr>
              <w:t>, </w:t>
            </w:r>
            <w:hyperlink r:id="rId68" w:tgtFrame="_blank" w:history="1">
              <w:r w:rsidRPr="00D3324C">
                <w:rPr>
                  <w:rFonts w:ascii="Garamond" w:eastAsia="Times New Roman" w:hAnsi="Garamond" w:cs="Arial"/>
                  <w:bCs/>
                  <w:color w:val="000000"/>
                  <w:sz w:val="24"/>
                  <w:szCs w:val="24"/>
                </w:rPr>
                <w:t>3</w:t>
              </w:r>
            </w:hyperlink>
            <w:r w:rsidRPr="00D3324C">
              <w:rPr>
                <w:rFonts w:ascii="Garamond" w:eastAsia="Times New Roman" w:hAnsi="Garamond" w:cs="Arial"/>
                <w:bCs/>
                <w:color w:val="000000"/>
                <w:sz w:val="24"/>
                <w:szCs w:val="24"/>
              </w:rPr>
              <w:t>]</w:t>
            </w:r>
          </w:p>
          <w:p w14:paraId="50B38CD4" w14:textId="77777777" w:rsidR="001E550B" w:rsidRPr="00D3324C" w:rsidRDefault="001E550B" w:rsidP="006E6181">
            <w:pPr>
              <w:pStyle w:val="ListParagraph"/>
              <w:numPr>
                <w:ilvl w:val="0"/>
                <w:numId w:val="102"/>
              </w:numPr>
              <w:shd w:val="clear" w:color="auto" w:fill="FFFFFF"/>
              <w:spacing w:after="0" w:line="240" w:lineRule="auto"/>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La Propriété Privée et l'Individualisation</w:t>
            </w:r>
          </w:p>
          <w:p w14:paraId="132E86FF" w14:textId="77777777" w:rsidR="001E550B" w:rsidRPr="00D3324C" w:rsidRDefault="001E550B" w:rsidP="006E6181">
            <w:pPr>
              <w:numPr>
                <w:ilvl w:val="0"/>
                <w:numId w:val="104"/>
              </w:num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Conformité à la Chari</w:t>
            </w:r>
            <w:r w:rsidRPr="00D3324C">
              <w:rPr>
                <w:rFonts w:ascii="Garamond" w:eastAsia="Times New Roman" w:hAnsi="Garamond" w:cs="Arial"/>
                <w:bCs/>
                <w:color w:val="000000"/>
              </w:rPr>
              <w:t>a</w:t>
            </w:r>
            <w:r w:rsidRPr="00D3324C">
              <w:rPr>
                <w:rFonts w:ascii="Garamond" w:eastAsia="Times New Roman" w:hAnsi="Garamond" w:cs="Arial"/>
                <w:bCs/>
                <w:color w:val="000000"/>
                <w:sz w:val="24"/>
                <w:szCs w:val="24"/>
              </w:rPr>
              <w:t xml:space="preserve"> :</w:t>
            </w:r>
            <w:r w:rsidRPr="00D3324C">
              <w:rPr>
                <w:rFonts w:ascii="Garamond" w:eastAsia="Times New Roman" w:hAnsi="Garamond" w:cs="Arial"/>
                <w:color w:val="000000"/>
                <w:sz w:val="24"/>
                <w:szCs w:val="24"/>
              </w:rPr>
              <w:t> L'État garantit la propriété privée, à condition qu'elle s'exerce conformément au droit coranique et contribue au développement économique.</w:t>
            </w:r>
          </w:p>
          <w:p w14:paraId="7AFDA047" w14:textId="77777777" w:rsidR="001E550B" w:rsidRPr="00D3324C" w:rsidRDefault="001E550B" w:rsidP="006E6181">
            <w:pPr>
              <w:numPr>
                <w:ilvl w:val="0"/>
                <w:numId w:val="104"/>
              </w:numPr>
              <w:shd w:val="clear" w:color="auto" w:fill="FFFFFF"/>
              <w:spacing w:after="0" w:line="240" w:lineRule="auto"/>
              <w:rPr>
                <w:rFonts w:ascii="Garamond" w:eastAsia="Times New Roman" w:hAnsi="Garamond" w:cs="Arial"/>
                <w:bCs/>
                <w:color w:val="000000"/>
              </w:rPr>
            </w:pPr>
            <w:r w:rsidRPr="00D3324C">
              <w:rPr>
                <w:rFonts w:ascii="Garamond" w:eastAsia="Times New Roman" w:hAnsi="Garamond" w:cs="Arial"/>
                <w:bCs/>
                <w:color w:val="000000"/>
                <w:sz w:val="24"/>
                <w:szCs w:val="24"/>
              </w:rPr>
              <w:t>L'individualisation est de droit :</w:t>
            </w:r>
            <w:r w:rsidRPr="00D3324C">
              <w:rPr>
                <w:rFonts w:ascii="Garamond" w:eastAsia="Times New Roman" w:hAnsi="Garamond" w:cs="Arial"/>
                <w:color w:val="000000"/>
                <w:sz w:val="24"/>
                <w:szCs w:val="24"/>
              </w:rPr>
              <w:t> Les terres collectives peuvent être morcelées pour devenir des propriétés privées individuelles. Si le partage est techniquement impossible, la communauté doit se transformer en </w:t>
            </w:r>
            <w:r w:rsidRPr="00D3324C">
              <w:rPr>
                <w:rFonts w:ascii="Garamond" w:eastAsia="Times New Roman" w:hAnsi="Garamond" w:cs="Arial"/>
                <w:bCs/>
                <w:color w:val="000000"/>
                <w:sz w:val="24"/>
                <w:szCs w:val="24"/>
              </w:rPr>
              <w:t>coopérative agricole</w:t>
            </w:r>
            <w:r w:rsidRPr="00D3324C">
              <w:rPr>
                <w:rFonts w:ascii="Garamond" w:eastAsia="Times New Roman" w:hAnsi="Garamond" w:cs="Arial"/>
                <w:color w:val="000000"/>
                <w:sz w:val="24"/>
                <w:szCs w:val="24"/>
              </w:rPr>
              <w:t> légale. </w:t>
            </w:r>
          </w:p>
          <w:p w14:paraId="6EFAB41C" w14:textId="77777777" w:rsidR="001E550B" w:rsidRPr="00D3324C" w:rsidRDefault="001E550B" w:rsidP="006E6181">
            <w:pPr>
              <w:numPr>
                <w:ilvl w:val="0"/>
                <w:numId w:val="104"/>
              </w:numPr>
              <w:shd w:val="clear" w:color="auto" w:fill="FFFFFF"/>
              <w:spacing w:after="0" w:line="240" w:lineRule="auto"/>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Le Régime des Concessions et de la Mise en Valeur</w:t>
            </w:r>
          </w:p>
          <w:p w14:paraId="22DC7ACD" w14:textId="77777777" w:rsidR="001E550B" w:rsidRPr="00D3324C" w:rsidRDefault="001E550B" w:rsidP="006E6181">
            <w:pPr>
              <w:numPr>
                <w:ilvl w:val="0"/>
                <w:numId w:val="104"/>
              </w:numPr>
              <w:shd w:val="clear" w:color="auto" w:fill="FFFFFF"/>
              <w:spacing w:after="0" w:line="240" w:lineRule="auto"/>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lastRenderedPageBreak/>
              <w:t>Obligation d'obtenir un titre : L'accès à une terre domaniale exige une concession préalable</w:t>
            </w:r>
            <w:r w:rsidRPr="00D3324C">
              <w:rPr>
                <w:rFonts w:ascii="Garamond" w:eastAsia="Times New Roman" w:hAnsi="Garamond" w:cs="Arial"/>
                <w:bCs/>
                <w:color w:val="000000"/>
              </w:rPr>
              <w:t xml:space="preserve"> </w:t>
            </w:r>
            <w:r w:rsidRPr="00D3324C">
              <w:rPr>
                <w:rFonts w:ascii="Garamond" w:eastAsia="Times New Roman" w:hAnsi="Garamond" w:cs="Arial"/>
                <w:bCs/>
                <w:color w:val="000000"/>
                <w:sz w:val="24"/>
                <w:szCs w:val="24"/>
              </w:rPr>
              <w:t>octroyée par l'administration.</w:t>
            </w:r>
          </w:p>
          <w:p w14:paraId="7F5FE236" w14:textId="77777777" w:rsidR="001E550B" w:rsidRPr="00D3324C" w:rsidRDefault="001E550B" w:rsidP="006E6181">
            <w:pPr>
              <w:numPr>
                <w:ilvl w:val="0"/>
                <w:numId w:val="104"/>
              </w:numPr>
              <w:shd w:val="clear" w:color="auto" w:fill="FFFFFF"/>
              <w:spacing w:after="0" w:line="240" w:lineRule="auto"/>
              <w:rPr>
                <w:rFonts w:ascii="Garamond" w:eastAsia="Times New Roman" w:hAnsi="Garamond" w:cs="Arial"/>
                <w:bCs/>
                <w:color w:val="000000"/>
                <w:sz w:val="24"/>
                <w:szCs w:val="24"/>
              </w:rPr>
            </w:pPr>
            <w:r w:rsidRPr="00D3324C">
              <w:rPr>
                <w:rFonts w:ascii="Garamond" w:eastAsia="Times New Roman" w:hAnsi="Garamond" w:cs="Arial"/>
                <w:bCs/>
                <w:color w:val="000000"/>
                <w:sz w:val="24"/>
                <w:szCs w:val="24"/>
              </w:rPr>
              <w:t>Mise en valeur obligatoire : La concession ne devient définitive qu'après constatation d'une mise en valeur effective de la parcelle (constructions, cultures). À défaut, la terre est récupérée par l'État. </w:t>
            </w:r>
          </w:p>
          <w:p w14:paraId="1C76265C" w14:textId="77777777" w:rsidR="001E550B" w:rsidRPr="00D3324C" w:rsidRDefault="001E550B" w:rsidP="001E550B">
            <w:pPr>
              <w:shd w:val="clear" w:color="auto" w:fill="FFFFFF"/>
              <w:spacing w:after="0" w:line="240" w:lineRule="auto"/>
              <w:jc w:val="both"/>
              <w:rPr>
                <w:rFonts w:ascii="Garamond" w:eastAsia="Times New Roman" w:hAnsi="Garamond" w:cs="Arial"/>
                <w:color w:val="000000"/>
                <w:sz w:val="24"/>
                <w:szCs w:val="24"/>
              </w:rPr>
            </w:pPr>
          </w:p>
          <w:p w14:paraId="7BAA4AE5" w14:textId="77777777" w:rsidR="001E550B" w:rsidRPr="00D3324C" w:rsidRDefault="001E550B" w:rsidP="001E550B">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Pour mettre en œuvre cette ordonnance, plusieurs textes successifs ont été adoptés pour préciser la gestion des réserves foncières et des lotissements :</w:t>
            </w:r>
          </w:p>
          <w:p w14:paraId="4F082B3A" w14:textId="77777777" w:rsidR="001E550B" w:rsidRPr="00D3324C" w:rsidRDefault="001E550B" w:rsidP="006E6181">
            <w:pPr>
              <w:numPr>
                <w:ilvl w:val="0"/>
                <w:numId w:val="105"/>
              </w:num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color w:val="000000"/>
                <w:sz w:val="24"/>
                <w:szCs w:val="24"/>
              </w:rPr>
              <w:t>Le décret initial n° 84-009 de 1984.</w:t>
            </w:r>
          </w:p>
          <w:p w14:paraId="076F299D" w14:textId="77777777" w:rsidR="001E550B" w:rsidRPr="00D3324C" w:rsidRDefault="001E550B" w:rsidP="006E6181">
            <w:pPr>
              <w:numPr>
                <w:ilvl w:val="0"/>
                <w:numId w:val="105"/>
              </w:num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color w:val="000000"/>
                <w:sz w:val="24"/>
                <w:szCs w:val="24"/>
              </w:rPr>
              <w:t>Le décret n° 2000-089 (qui a introduit des comités de gestion des litiges).</w:t>
            </w:r>
          </w:p>
          <w:p w14:paraId="4E9C21D5" w14:textId="77777777" w:rsidR="001E550B" w:rsidRPr="00D3324C" w:rsidRDefault="001E550B" w:rsidP="006E6181">
            <w:pPr>
              <w:numPr>
                <w:ilvl w:val="0"/>
                <w:numId w:val="105"/>
              </w:numPr>
              <w:shd w:val="clear" w:color="auto" w:fill="FFFFFF"/>
              <w:spacing w:after="0" w:line="240" w:lineRule="auto"/>
              <w:rPr>
                <w:rFonts w:ascii="Garamond" w:eastAsia="Times New Roman" w:hAnsi="Garamond" w:cs="Arial"/>
                <w:color w:val="000000"/>
                <w:sz w:val="24"/>
                <w:szCs w:val="24"/>
              </w:rPr>
            </w:pPr>
            <w:r w:rsidRPr="00D3324C">
              <w:rPr>
                <w:rFonts w:ascii="Garamond" w:eastAsia="Times New Roman" w:hAnsi="Garamond" w:cs="Arial"/>
                <w:color w:val="000000"/>
                <w:sz w:val="24"/>
                <w:szCs w:val="24"/>
              </w:rPr>
              <w:t>Le </w:t>
            </w:r>
            <w:r w:rsidRPr="00D3324C">
              <w:rPr>
                <w:rFonts w:ascii="Garamond" w:eastAsia="Times New Roman" w:hAnsi="Garamond" w:cs="Arial"/>
                <w:bCs/>
                <w:color w:val="000000"/>
                <w:sz w:val="24"/>
                <w:szCs w:val="24"/>
              </w:rPr>
              <w:t>décret n° 2010-080 du 31 mars 2010</w:t>
            </w:r>
            <w:r w:rsidRPr="00D3324C">
              <w:rPr>
                <w:rFonts w:ascii="Garamond" w:eastAsia="Times New Roman" w:hAnsi="Garamond" w:cs="Arial"/>
                <w:color w:val="000000"/>
                <w:sz w:val="24"/>
                <w:szCs w:val="24"/>
              </w:rPr>
              <w:t>, qui est le texte d'application en vigueur aujourd'hui. </w:t>
            </w:r>
            <w:r w:rsidRPr="00D3324C">
              <w:rPr>
                <w:rFonts w:ascii="Garamond" w:eastAsia="Times New Roman" w:hAnsi="Garamond" w:cs="Arial"/>
                <w:color w:val="000000"/>
              </w:rPr>
              <w:t xml:space="preserve"> </w:t>
            </w:r>
          </w:p>
          <w:p w14:paraId="56CAD240" w14:textId="77777777" w:rsidR="00D97D05" w:rsidRPr="00D3324C" w:rsidRDefault="00D97D05" w:rsidP="00AC0869">
            <w:pPr>
              <w:pStyle w:val="CommentText"/>
              <w:jc w:val="both"/>
              <w:rPr>
                <w:sz w:val="24"/>
                <w:szCs w:val="24"/>
              </w:rPr>
            </w:pPr>
          </w:p>
        </w:tc>
        <w:tc>
          <w:tcPr>
            <w:tcW w:w="4842" w:type="dxa"/>
            <w:vAlign w:val="center"/>
          </w:tcPr>
          <w:p w14:paraId="3DF0D457" w14:textId="77777777" w:rsidR="00D97D05" w:rsidRPr="00D3324C" w:rsidRDefault="001E550B" w:rsidP="00F976B9">
            <w:pPr>
              <w:spacing w:after="0" w:line="240" w:lineRule="auto"/>
              <w:jc w:val="both"/>
              <w:rPr>
                <w:rFonts w:ascii="Garamond" w:hAnsi="Garamond"/>
                <w:sz w:val="24"/>
                <w:szCs w:val="24"/>
              </w:rPr>
            </w:pPr>
            <w:r w:rsidRPr="00D3324C">
              <w:rPr>
                <w:rFonts w:ascii="Garamond" w:hAnsi="Garamond"/>
                <w:sz w:val="24"/>
                <w:szCs w:val="24"/>
              </w:rPr>
              <w:lastRenderedPageBreak/>
              <w:t xml:space="preserve">La mise en œuvre des activités du sous-projet va se faire en conformité avec cette </w:t>
            </w:r>
            <w:proofErr w:type="spellStart"/>
            <w:r w:rsidRPr="00D3324C">
              <w:rPr>
                <w:rFonts w:ascii="Garamond" w:hAnsi="Garamond"/>
                <w:sz w:val="24"/>
                <w:szCs w:val="24"/>
              </w:rPr>
              <w:t>ordonnace</w:t>
            </w:r>
            <w:proofErr w:type="spellEnd"/>
            <w:r w:rsidRPr="00D3324C">
              <w:rPr>
                <w:rFonts w:ascii="Garamond" w:hAnsi="Garamond"/>
                <w:sz w:val="24"/>
                <w:szCs w:val="24"/>
              </w:rPr>
              <w:t>.</w:t>
            </w:r>
          </w:p>
        </w:tc>
      </w:tr>
    </w:tbl>
    <w:p w14:paraId="65D1D215" w14:textId="77777777" w:rsidR="005C3408" w:rsidRPr="00D3324C" w:rsidRDefault="005C3408" w:rsidP="004A57EE">
      <w:pPr>
        <w:spacing w:line="240" w:lineRule="auto"/>
        <w:jc w:val="both"/>
        <w:rPr>
          <w:rFonts w:ascii="Garamond" w:hAnsi="Garamond"/>
          <w:sz w:val="24"/>
        </w:rPr>
        <w:sectPr w:rsidR="005C3408" w:rsidRPr="00D3324C" w:rsidSect="00254A7F">
          <w:pgSz w:w="16840" w:h="11907" w:orient="landscape" w:code="9"/>
          <w:pgMar w:top="1276" w:right="1418" w:bottom="1418" w:left="1418" w:header="720" w:footer="720" w:gutter="0"/>
          <w:cols w:space="60"/>
          <w:noEndnote/>
        </w:sectPr>
      </w:pPr>
      <w:r w:rsidRPr="00D3324C">
        <w:rPr>
          <w:rFonts w:ascii="Garamond" w:hAnsi="Garamond"/>
          <w:noProof/>
          <w:sz w:val="24"/>
          <w:lang w:eastAsia="fr-FR"/>
        </w:rPr>
        <mc:AlternateContent>
          <mc:Choice Requires="wpi">
            <w:drawing>
              <wp:anchor distT="0" distB="0" distL="114300" distR="114300" simplePos="0" relativeHeight="251706368" behindDoc="0" locked="0" layoutInCell="1" allowOverlap="1" wp14:anchorId="03B2B241" wp14:editId="796D11B8">
                <wp:simplePos x="0" y="0"/>
                <wp:positionH relativeFrom="column">
                  <wp:posOffset>-949060</wp:posOffset>
                </wp:positionH>
                <wp:positionV relativeFrom="paragraph">
                  <wp:posOffset>-2079500</wp:posOffset>
                </wp:positionV>
                <wp:extent cx="360" cy="360"/>
                <wp:effectExtent l="38100" t="38100" r="57150" b="57150"/>
                <wp:wrapNone/>
                <wp:docPr id="6" name="Encre 6"/>
                <wp:cNvGraphicFramePr/>
                <a:graphic xmlns:a="http://schemas.openxmlformats.org/drawingml/2006/main">
                  <a:graphicData uri="http://schemas.microsoft.com/office/word/2010/wordprocessingInk">
                    <w14:contentPart bwMode="auto" r:id="rId69">
                      <w14:nvContentPartPr>
                        <w14:cNvContentPartPr/>
                      </w14:nvContentPartPr>
                      <w14:xfrm>
                        <a:off x="0" y="0"/>
                        <a:ext cx="360" cy="360"/>
                      </w14:xfrm>
                    </w14:contentPart>
                  </a:graphicData>
                </a:graphic>
              </wp:anchor>
            </w:drawing>
          </mc:Choice>
          <mc:Fallback>
            <w:pict>
              <v:shape w14:anchorId="2E1495C2" id="Encre 6" o:spid="_x0000_s1026" type="#_x0000_t75" style="position:absolute;margin-left:-75.45pt;margin-top:-164.45pt;width:1.45pt;height:1.4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G3jSPvsBAACdBQAAEAAAAAAAAAAAAAAAAADQAwAAZHJzL2lu&#10;ay9pbmsxLnhtbFBLAQItABQABgAIAAAAIQA5+Vky4gAAAA8BAAAPAAAAAAAAAAAAAAAAAPkFAABk&#10;cnMvZG93bnJldi54bWxQSwECLQAUAAYACAAAACEAeRi8nb8AAAAhAQAAGQAAAAAAAAAAAAAAAAAI&#10;BwAAZHJzL19yZWxzL2Uyb0RvYy54bWwucmVsc1BLBQYAAAAABgAGAHgBAAD+BwAAAAA=&#10;">
                <v:imagedata r:id="rId21" o:title=""/>
              </v:shape>
            </w:pict>
          </mc:Fallback>
        </mc:AlternateContent>
      </w:r>
    </w:p>
    <w:p w14:paraId="3D756F62"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262" w:name="_Toc23414803"/>
      <w:bookmarkStart w:id="263" w:name="_Toc23450798"/>
      <w:bookmarkStart w:id="264" w:name="_Toc23505209"/>
      <w:bookmarkStart w:id="265" w:name="_Toc97026761"/>
      <w:bookmarkStart w:id="266" w:name="_Toc100568812"/>
      <w:bookmarkStart w:id="267" w:name="_Toc213081798"/>
      <w:bookmarkStart w:id="268" w:name="_Toc239977989"/>
      <w:r w:rsidRPr="00D3324C">
        <w:rPr>
          <w:rFonts w:ascii="Garamond" w:eastAsiaTheme="majorEastAsia" w:hAnsi="Garamond" w:cstheme="majorBidi"/>
          <w:b/>
          <w:sz w:val="24"/>
          <w:szCs w:val="24"/>
        </w:rPr>
        <w:lastRenderedPageBreak/>
        <w:t>Procédure nationale d’évaluation environnementale et sociale</w:t>
      </w:r>
      <w:bookmarkEnd w:id="262"/>
      <w:bookmarkEnd w:id="263"/>
      <w:bookmarkEnd w:id="264"/>
      <w:bookmarkEnd w:id="265"/>
      <w:bookmarkEnd w:id="266"/>
      <w:bookmarkEnd w:id="267"/>
      <w:bookmarkEnd w:id="268"/>
    </w:p>
    <w:p w14:paraId="5D3ED0D3"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4DDE20C5"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D9BF18B" w14:textId="6AE57794" w:rsidR="005C3408" w:rsidRPr="00D3324C" w:rsidRDefault="005C3408" w:rsidP="008B2D95">
      <w:pPr>
        <w:spacing w:after="0" w:line="240" w:lineRule="auto"/>
        <w:jc w:val="both"/>
        <w:rPr>
          <w:rFonts w:ascii="Garamond" w:hAnsi="Garamond"/>
          <w:b/>
          <w:sz w:val="24"/>
        </w:rPr>
      </w:pPr>
      <w:bookmarkStart w:id="269" w:name="_Toc213082123"/>
      <w:bookmarkStart w:id="270" w:name="_Toc239991415"/>
      <w:r w:rsidRPr="00D3324C">
        <w:rPr>
          <w:rFonts w:ascii="Garamond" w:hAnsi="Garamond"/>
          <w:b/>
          <w:sz w:val="24"/>
        </w:rPr>
        <w:t xml:space="preserve">Tableau </w:t>
      </w:r>
      <w:r w:rsidRPr="00D3324C">
        <w:rPr>
          <w:rFonts w:ascii="Garamond" w:hAnsi="Garamond"/>
          <w:b/>
          <w:sz w:val="24"/>
        </w:rPr>
        <w:fldChar w:fldCharType="begin"/>
      </w:r>
      <w:r w:rsidRPr="00D3324C">
        <w:rPr>
          <w:rFonts w:ascii="Garamond" w:hAnsi="Garamond"/>
          <w:b/>
          <w:sz w:val="24"/>
        </w:rPr>
        <w:instrText xml:space="preserve"> SEQ Tableau \* ARABIC </w:instrText>
      </w:r>
      <w:r w:rsidRPr="00D3324C">
        <w:rPr>
          <w:rFonts w:ascii="Garamond" w:hAnsi="Garamond"/>
          <w:b/>
          <w:sz w:val="24"/>
        </w:rPr>
        <w:fldChar w:fldCharType="separate"/>
      </w:r>
      <w:r w:rsidR="003755AD">
        <w:rPr>
          <w:rFonts w:ascii="Garamond" w:hAnsi="Garamond"/>
          <w:b/>
          <w:noProof/>
          <w:sz w:val="24"/>
        </w:rPr>
        <w:t>3</w:t>
      </w:r>
      <w:r w:rsidRPr="00D3324C">
        <w:rPr>
          <w:rFonts w:ascii="Garamond" w:hAnsi="Garamond"/>
          <w:b/>
          <w:sz w:val="24"/>
        </w:rPr>
        <w:fldChar w:fldCharType="end"/>
      </w:r>
      <w:r w:rsidRPr="00D3324C">
        <w:rPr>
          <w:rFonts w:ascii="Garamond" w:hAnsi="Garamond"/>
          <w:b/>
          <w:sz w:val="24"/>
        </w:rPr>
        <w:t>: Etapes chronologiques de la procédure de l’EIE</w:t>
      </w:r>
      <w:r w:rsidR="00956EFE">
        <w:rPr>
          <w:rFonts w:ascii="Garamond" w:hAnsi="Garamond"/>
          <w:b/>
          <w:sz w:val="24"/>
        </w:rPr>
        <w:t>S</w:t>
      </w:r>
      <w:r w:rsidRPr="00D3324C">
        <w:rPr>
          <w:rFonts w:ascii="Garamond" w:hAnsi="Garamond"/>
          <w:b/>
          <w:sz w:val="24"/>
        </w:rPr>
        <w:t xml:space="preserve"> ou </w:t>
      </w:r>
      <w:r w:rsidR="00956EFE">
        <w:rPr>
          <w:rFonts w:ascii="Garamond" w:hAnsi="Garamond"/>
          <w:b/>
          <w:sz w:val="24"/>
        </w:rPr>
        <w:t xml:space="preserve">de la </w:t>
      </w:r>
      <w:r w:rsidRPr="00D3324C">
        <w:rPr>
          <w:rFonts w:ascii="Garamond" w:hAnsi="Garamond"/>
          <w:b/>
          <w:sz w:val="24"/>
        </w:rPr>
        <w:t>NIE</w:t>
      </w:r>
      <w:bookmarkEnd w:id="269"/>
      <w:r w:rsidR="00956EFE">
        <w:rPr>
          <w:rFonts w:ascii="Garamond" w:hAnsi="Garamond"/>
          <w:b/>
          <w:sz w:val="24"/>
        </w:rPr>
        <w:t>S</w:t>
      </w:r>
      <w:bookmarkEnd w:id="27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956"/>
      </w:tblGrid>
      <w:tr w:rsidR="00FE6A07" w:rsidRPr="00D3324C" w14:paraId="0A548320" w14:textId="77777777" w:rsidTr="00B37156">
        <w:trPr>
          <w:tblHeader/>
          <w:jc w:val="center"/>
        </w:trPr>
        <w:tc>
          <w:tcPr>
            <w:tcW w:w="2500" w:type="pct"/>
          </w:tcPr>
          <w:p w14:paraId="428E4261" w14:textId="77777777" w:rsidR="005C3408" w:rsidRPr="00D3324C" w:rsidRDefault="005C3408" w:rsidP="008B2D95">
            <w:pPr>
              <w:spacing w:after="0" w:line="240" w:lineRule="auto"/>
              <w:jc w:val="both"/>
              <w:rPr>
                <w:rFonts w:ascii="Garamond" w:hAnsi="Garamond"/>
                <w:b/>
                <w:sz w:val="24"/>
              </w:rPr>
            </w:pPr>
            <w:r w:rsidRPr="00D3324C">
              <w:rPr>
                <w:rFonts w:ascii="Garamond" w:hAnsi="Garamond"/>
                <w:b/>
                <w:sz w:val="24"/>
              </w:rPr>
              <w:t>Etapes/activités</w:t>
            </w:r>
          </w:p>
        </w:tc>
        <w:tc>
          <w:tcPr>
            <w:tcW w:w="2500" w:type="pct"/>
          </w:tcPr>
          <w:p w14:paraId="669557C1" w14:textId="77777777" w:rsidR="005C3408" w:rsidRPr="00D3324C" w:rsidRDefault="005C3408" w:rsidP="008B2D95">
            <w:pPr>
              <w:spacing w:after="0" w:line="240" w:lineRule="auto"/>
              <w:jc w:val="both"/>
              <w:rPr>
                <w:rFonts w:ascii="Garamond" w:hAnsi="Garamond"/>
                <w:b/>
                <w:sz w:val="24"/>
              </w:rPr>
            </w:pPr>
            <w:r w:rsidRPr="00D3324C">
              <w:rPr>
                <w:rFonts w:ascii="Garamond" w:hAnsi="Garamond"/>
                <w:b/>
                <w:sz w:val="24"/>
              </w:rPr>
              <w:t>Entités responsables</w:t>
            </w:r>
          </w:p>
        </w:tc>
      </w:tr>
      <w:tr w:rsidR="00FE6A07" w:rsidRPr="00D3324C" w14:paraId="2E9C9CD4" w14:textId="77777777" w:rsidTr="00B37156">
        <w:trPr>
          <w:jc w:val="center"/>
        </w:trPr>
        <w:tc>
          <w:tcPr>
            <w:tcW w:w="2500" w:type="pct"/>
          </w:tcPr>
          <w:p w14:paraId="67370756"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Classification du projet</w:t>
            </w:r>
          </w:p>
        </w:tc>
        <w:tc>
          <w:tcPr>
            <w:tcW w:w="2500" w:type="pct"/>
          </w:tcPr>
          <w:p w14:paraId="45216E98" w14:textId="77777777" w:rsidR="005C3408" w:rsidRPr="00D3324C" w:rsidRDefault="005C3408" w:rsidP="00B37156">
            <w:pPr>
              <w:spacing w:after="0" w:line="240" w:lineRule="auto"/>
              <w:rPr>
                <w:rFonts w:ascii="Garamond" w:hAnsi="Garamond"/>
                <w:sz w:val="24"/>
              </w:rPr>
            </w:pPr>
            <w:r w:rsidRPr="00D3324C">
              <w:rPr>
                <w:rFonts w:ascii="Garamond" w:hAnsi="Garamond"/>
                <w:sz w:val="24"/>
              </w:rPr>
              <w:t>DECE/MEDD</w:t>
            </w:r>
          </w:p>
        </w:tc>
      </w:tr>
      <w:tr w:rsidR="00FE6A07" w:rsidRPr="00D3324C" w14:paraId="48910682" w14:textId="77777777" w:rsidTr="00B37156">
        <w:trPr>
          <w:jc w:val="center"/>
        </w:trPr>
        <w:tc>
          <w:tcPr>
            <w:tcW w:w="2500" w:type="pct"/>
          </w:tcPr>
          <w:p w14:paraId="4939422A"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Préparation des TDR du projet</w:t>
            </w:r>
          </w:p>
        </w:tc>
        <w:tc>
          <w:tcPr>
            <w:tcW w:w="2500" w:type="pct"/>
          </w:tcPr>
          <w:p w14:paraId="34AC143C" w14:textId="77777777" w:rsidR="005C3408" w:rsidRPr="00D3324C" w:rsidRDefault="005C3408" w:rsidP="00B37156">
            <w:pPr>
              <w:spacing w:after="0" w:line="240" w:lineRule="auto"/>
              <w:rPr>
                <w:rFonts w:ascii="Garamond" w:hAnsi="Garamond"/>
                <w:sz w:val="24"/>
              </w:rPr>
            </w:pPr>
            <w:r w:rsidRPr="00D3324C">
              <w:rPr>
                <w:rFonts w:ascii="Garamond" w:hAnsi="Garamond"/>
                <w:sz w:val="24"/>
              </w:rPr>
              <w:t>Consultant à la charge promoteur</w:t>
            </w:r>
          </w:p>
        </w:tc>
      </w:tr>
      <w:tr w:rsidR="00FE6A07" w:rsidRPr="00D3324C" w14:paraId="67E2C4AD" w14:textId="77777777" w:rsidTr="00B37156">
        <w:trPr>
          <w:jc w:val="center"/>
        </w:trPr>
        <w:tc>
          <w:tcPr>
            <w:tcW w:w="2500" w:type="pct"/>
          </w:tcPr>
          <w:p w14:paraId="7EB3725A"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Cadrage des TDR</w:t>
            </w:r>
          </w:p>
        </w:tc>
        <w:tc>
          <w:tcPr>
            <w:tcW w:w="2500" w:type="pct"/>
          </w:tcPr>
          <w:p w14:paraId="4536F1B0" w14:textId="77777777" w:rsidR="005C3408" w:rsidRPr="00D3324C" w:rsidRDefault="005C3408" w:rsidP="00B37156">
            <w:pPr>
              <w:spacing w:after="0" w:line="240" w:lineRule="auto"/>
              <w:rPr>
                <w:rFonts w:ascii="Garamond" w:hAnsi="Garamond"/>
                <w:sz w:val="24"/>
              </w:rPr>
            </w:pPr>
            <w:r w:rsidRPr="00D3324C">
              <w:rPr>
                <w:rFonts w:ascii="Garamond" w:hAnsi="Garamond"/>
                <w:sz w:val="24"/>
              </w:rPr>
              <w:t>DECE</w:t>
            </w:r>
          </w:p>
        </w:tc>
      </w:tr>
      <w:tr w:rsidR="00FE6A07" w:rsidRPr="00D3324C" w14:paraId="5692CFCF" w14:textId="77777777" w:rsidTr="00B37156">
        <w:trPr>
          <w:jc w:val="center"/>
        </w:trPr>
        <w:tc>
          <w:tcPr>
            <w:tcW w:w="2500" w:type="pct"/>
          </w:tcPr>
          <w:p w14:paraId="01A01597"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Choix du consultant agrée</w:t>
            </w:r>
          </w:p>
        </w:tc>
        <w:tc>
          <w:tcPr>
            <w:tcW w:w="2500" w:type="pct"/>
          </w:tcPr>
          <w:p w14:paraId="7568F52E" w14:textId="77777777" w:rsidR="005C3408" w:rsidRPr="00D3324C" w:rsidRDefault="005C3408" w:rsidP="00B37156">
            <w:pPr>
              <w:spacing w:after="0" w:line="240" w:lineRule="auto"/>
              <w:rPr>
                <w:rFonts w:ascii="Garamond" w:hAnsi="Garamond"/>
                <w:sz w:val="24"/>
              </w:rPr>
            </w:pPr>
            <w:r w:rsidRPr="00D3324C">
              <w:rPr>
                <w:rFonts w:ascii="Garamond" w:hAnsi="Garamond"/>
                <w:sz w:val="24"/>
              </w:rPr>
              <w:t>Promoteur</w:t>
            </w:r>
          </w:p>
        </w:tc>
      </w:tr>
      <w:tr w:rsidR="00FE6A07" w:rsidRPr="00D3324C" w14:paraId="4BF3D084" w14:textId="77777777" w:rsidTr="00B37156">
        <w:trPr>
          <w:jc w:val="center"/>
        </w:trPr>
        <w:tc>
          <w:tcPr>
            <w:tcW w:w="2500" w:type="pct"/>
          </w:tcPr>
          <w:p w14:paraId="593B255E"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Préparation EIE ou NIE</w:t>
            </w:r>
          </w:p>
        </w:tc>
        <w:tc>
          <w:tcPr>
            <w:tcW w:w="2500" w:type="pct"/>
          </w:tcPr>
          <w:p w14:paraId="4D1579F0" w14:textId="77777777" w:rsidR="005C3408" w:rsidRPr="00D3324C" w:rsidRDefault="005C3408" w:rsidP="00B37156">
            <w:pPr>
              <w:spacing w:after="0" w:line="240" w:lineRule="auto"/>
              <w:rPr>
                <w:rFonts w:ascii="Garamond" w:hAnsi="Garamond"/>
                <w:sz w:val="24"/>
              </w:rPr>
            </w:pPr>
            <w:r w:rsidRPr="00D3324C">
              <w:rPr>
                <w:rFonts w:ascii="Garamond" w:hAnsi="Garamond"/>
                <w:sz w:val="24"/>
              </w:rPr>
              <w:t>Consultant à la charge promoteur</w:t>
            </w:r>
          </w:p>
        </w:tc>
      </w:tr>
      <w:tr w:rsidR="00FE6A07" w:rsidRPr="00D3324C" w14:paraId="1E266E20" w14:textId="77777777" w:rsidTr="00B37156">
        <w:trPr>
          <w:jc w:val="center"/>
        </w:trPr>
        <w:tc>
          <w:tcPr>
            <w:tcW w:w="2500" w:type="pct"/>
          </w:tcPr>
          <w:p w14:paraId="63933A1B"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Examen du rapport de l’EIE</w:t>
            </w:r>
          </w:p>
        </w:tc>
        <w:tc>
          <w:tcPr>
            <w:tcW w:w="2500" w:type="pct"/>
          </w:tcPr>
          <w:p w14:paraId="22291C11" w14:textId="77777777" w:rsidR="005C3408" w:rsidRPr="00D3324C" w:rsidRDefault="005C3408" w:rsidP="00B37156">
            <w:pPr>
              <w:spacing w:after="0" w:line="240" w:lineRule="auto"/>
              <w:rPr>
                <w:rFonts w:ascii="Garamond" w:hAnsi="Garamond"/>
                <w:sz w:val="24"/>
              </w:rPr>
            </w:pPr>
            <w:r w:rsidRPr="00D3324C">
              <w:rPr>
                <w:rFonts w:ascii="Garamond" w:hAnsi="Garamond"/>
                <w:sz w:val="24"/>
              </w:rPr>
              <w:t>DECE/Comité de validation</w:t>
            </w:r>
          </w:p>
        </w:tc>
      </w:tr>
      <w:tr w:rsidR="00FE6A07" w:rsidRPr="00D3324C" w14:paraId="6C83248D" w14:textId="77777777" w:rsidTr="00B37156">
        <w:trPr>
          <w:jc w:val="center"/>
        </w:trPr>
        <w:tc>
          <w:tcPr>
            <w:tcW w:w="2500" w:type="pct"/>
          </w:tcPr>
          <w:p w14:paraId="435B9312"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Consultation publique</w:t>
            </w:r>
          </w:p>
        </w:tc>
        <w:tc>
          <w:tcPr>
            <w:tcW w:w="2500" w:type="pct"/>
          </w:tcPr>
          <w:p w14:paraId="2B260463" w14:textId="77777777" w:rsidR="005C3408" w:rsidRPr="00D3324C" w:rsidRDefault="005C3408" w:rsidP="00B37156">
            <w:pPr>
              <w:spacing w:after="0" w:line="240" w:lineRule="auto"/>
              <w:rPr>
                <w:rFonts w:ascii="Garamond" w:hAnsi="Garamond"/>
                <w:sz w:val="24"/>
              </w:rPr>
            </w:pPr>
            <w:r w:rsidRPr="00D3324C">
              <w:rPr>
                <w:rFonts w:ascii="Garamond" w:hAnsi="Garamond"/>
                <w:sz w:val="24"/>
              </w:rPr>
              <w:t>Comité de validation</w:t>
            </w:r>
          </w:p>
        </w:tc>
      </w:tr>
      <w:tr w:rsidR="00FE6A07" w:rsidRPr="00D3324C" w14:paraId="347B00BA" w14:textId="77777777" w:rsidTr="00B37156">
        <w:trPr>
          <w:jc w:val="center"/>
        </w:trPr>
        <w:tc>
          <w:tcPr>
            <w:tcW w:w="2500" w:type="pct"/>
          </w:tcPr>
          <w:p w14:paraId="7E1E2636"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Ouverture d’un registre des doléances auprès du Hakem concerné</w:t>
            </w:r>
          </w:p>
        </w:tc>
        <w:tc>
          <w:tcPr>
            <w:tcW w:w="2500" w:type="pct"/>
          </w:tcPr>
          <w:p w14:paraId="65ACE285" w14:textId="77777777" w:rsidR="005C3408" w:rsidRPr="00D3324C" w:rsidRDefault="005C3408" w:rsidP="00B37156">
            <w:pPr>
              <w:spacing w:after="0" w:line="240" w:lineRule="auto"/>
              <w:rPr>
                <w:rFonts w:ascii="Garamond" w:hAnsi="Garamond"/>
                <w:sz w:val="24"/>
              </w:rPr>
            </w:pPr>
            <w:r w:rsidRPr="00D3324C">
              <w:rPr>
                <w:rFonts w:ascii="Garamond" w:hAnsi="Garamond"/>
                <w:sz w:val="24"/>
              </w:rPr>
              <w:t>DECE</w:t>
            </w:r>
          </w:p>
        </w:tc>
      </w:tr>
      <w:tr w:rsidR="00FE6A07" w:rsidRPr="00D3324C" w14:paraId="65DAB92F" w14:textId="77777777" w:rsidTr="00B37156">
        <w:trPr>
          <w:jc w:val="center"/>
        </w:trPr>
        <w:tc>
          <w:tcPr>
            <w:tcW w:w="2500" w:type="pct"/>
          </w:tcPr>
          <w:p w14:paraId="6DD7B570"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Préparation d’un avis au MEDD</w:t>
            </w:r>
          </w:p>
        </w:tc>
        <w:tc>
          <w:tcPr>
            <w:tcW w:w="2500" w:type="pct"/>
          </w:tcPr>
          <w:p w14:paraId="075869AD" w14:textId="77777777" w:rsidR="005C3408" w:rsidRPr="00D3324C" w:rsidRDefault="005C3408" w:rsidP="00B37156">
            <w:pPr>
              <w:spacing w:after="0" w:line="240" w:lineRule="auto"/>
              <w:rPr>
                <w:rFonts w:ascii="Garamond" w:hAnsi="Garamond"/>
                <w:sz w:val="24"/>
              </w:rPr>
            </w:pPr>
            <w:r w:rsidRPr="00D3324C">
              <w:rPr>
                <w:rFonts w:ascii="Garamond" w:hAnsi="Garamond"/>
                <w:sz w:val="24"/>
              </w:rPr>
              <w:t>Comité de validation</w:t>
            </w:r>
          </w:p>
        </w:tc>
      </w:tr>
      <w:tr w:rsidR="00FE6A07" w:rsidRPr="00D3324C" w14:paraId="2EBA2D60" w14:textId="77777777" w:rsidTr="00B37156">
        <w:trPr>
          <w:jc w:val="center"/>
        </w:trPr>
        <w:tc>
          <w:tcPr>
            <w:tcW w:w="2500" w:type="pct"/>
          </w:tcPr>
          <w:p w14:paraId="12FF27C7"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 xml:space="preserve">Enquête publique </w:t>
            </w:r>
          </w:p>
        </w:tc>
        <w:tc>
          <w:tcPr>
            <w:tcW w:w="2500" w:type="pct"/>
          </w:tcPr>
          <w:p w14:paraId="61A5BFC1" w14:textId="77777777" w:rsidR="005C3408" w:rsidRPr="00D3324C" w:rsidRDefault="005C3408" w:rsidP="00B37156">
            <w:pPr>
              <w:spacing w:after="0" w:line="240" w:lineRule="auto"/>
              <w:rPr>
                <w:rFonts w:ascii="Garamond" w:hAnsi="Garamond"/>
                <w:sz w:val="24"/>
              </w:rPr>
            </w:pPr>
            <w:r w:rsidRPr="00D3324C">
              <w:rPr>
                <w:rFonts w:ascii="Garamond" w:hAnsi="Garamond"/>
                <w:sz w:val="24"/>
              </w:rPr>
              <w:t>Enquêteurs désignés par le MEDD</w:t>
            </w:r>
          </w:p>
        </w:tc>
      </w:tr>
      <w:tr w:rsidR="00FE6A07" w:rsidRPr="00D3324C" w14:paraId="23812455" w14:textId="77777777" w:rsidTr="00B37156">
        <w:trPr>
          <w:jc w:val="center"/>
        </w:trPr>
        <w:tc>
          <w:tcPr>
            <w:tcW w:w="2500" w:type="pct"/>
          </w:tcPr>
          <w:p w14:paraId="376B82AF"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 xml:space="preserve">Publication de l’avis </w:t>
            </w:r>
          </w:p>
        </w:tc>
        <w:tc>
          <w:tcPr>
            <w:tcW w:w="2500" w:type="pct"/>
          </w:tcPr>
          <w:p w14:paraId="32814001" w14:textId="77777777" w:rsidR="005C3408" w:rsidRPr="00D3324C" w:rsidRDefault="005C3408" w:rsidP="00B37156">
            <w:pPr>
              <w:spacing w:after="0" w:line="240" w:lineRule="auto"/>
              <w:rPr>
                <w:rFonts w:ascii="Garamond" w:hAnsi="Garamond"/>
                <w:sz w:val="24"/>
              </w:rPr>
            </w:pPr>
            <w:r w:rsidRPr="00D3324C">
              <w:rPr>
                <w:rFonts w:ascii="Garamond" w:hAnsi="Garamond"/>
                <w:sz w:val="24"/>
              </w:rPr>
              <w:t>Promoteur</w:t>
            </w:r>
          </w:p>
        </w:tc>
      </w:tr>
      <w:tr w:rsidR="00FE6A07" w:rsidRPr="00D3324C" w14:paraId="11D39131" w14:textId="77777777" w:rsidTr="00B37156">
        <w:trPr>
          <w:jc w:val="center"/>
        </w:trPr>
        <w:tc>
          <w:tcPr>
            <w:tcW w:w="2500" w:type="pct"/>
          </w:tcPr>
          <w:p w14:paraId="2C5B8CAC"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Permis environnemental ou certificat de conformité environnemental</w:t>
            </w:r>
          </w:p>
        </w:tc>
        <w:tc>
          <w:tcPr>
            <w:tcW w:w="2500" w:type="pct"/>
          </w:tcPr>
          <w:p w14:paraId="4F307A60" w14:textId="77777777" w:rsidR="005C3408" w:rsidRPr="00D3324C" w:rsidRDefault="005C3408" w:rsidP="00B37156">
            <w:pPr>
              <w:spacing w:after="0" w:line="240" w:lineRule="auto"/>
              <w:rPr>
                <w:rFonts w:ascii="Garamond" w:hAnsi="Garamond"/>
                <w:sz w:val="24"/>
              </w:rPr>
            </w:pPr>
            <w:r w:rsidRPr="00D3324C">
              <w:rPr>
                <w:rFonts w:ascii="Garamond" w:hAnsi="Garamond"/>
                <w:sz w:val="24"/>
              </w:rPr>
              <w:t>MEDD</w:t>
            </w:r>
          </w:p>
        </w:tc>
      </w:tr>
      <w:tr w:rsidR="005C3408" w:rsidRPr="00D3324C" w14:paraId="18795405" w14:textId="77777777" w:rsidTr="00B37156">
        <w:trPr>
          <w:jc w:val="center"/>
        </w:trPr>
        <w:tc>
          <w:tcPr>
            <w:tcW w:w="2500" w:type="pct"/>
          </w:tcPr>
          <w:p w14:paraId="7C75AFE2" w14:textId="77777777" w:rsidR="005C3408" w:rsidRPr="00D3324C" w:rsidRDefault="005C3408" w:rsidP="00B37156">
            <w:pPr>
              <w:numPr>
                <w:ilvl w:val="0"/>
                <w:numId w:val="25"/>
              </w:numPr>
              <w:spacing w:after="0" w:line="240" w:lineRule="auto"/>
              <w:contextualSpacing/>
              <w:rPr>
                <w:rFonts w:ascii="Garamond" w:hAnsi="Garamond"/>
                <w:sz w:val="24"/>
              </w:rPr>
            </w:pPr>
            <w:r w:rsidRPr="00D3324C">
              <w:rPr>
                <w:rFonts w:ascii="Garamond" w:hAnsi="Garamond"/>
                <w:sz w:val="24"/>
              </w:rPr>
              <w:t xml:space="preserve">Suivi de la conformité environnemental </w:t>
            </w:r>
          </w:p>
        </w:tc>
        <w:tc>
          <w:tcPr>
            <w:tcW w:w="2500" w:type="pct"/>
          </w:tcPr>
          <w:p w14:paraId="49E95BF3" w14:textId="77777777" w:rsidR="005C3408" w:rsidRPr="00D3324C" w:rsidRDefault="005C3408" w:rsidP="00B37156">
            <w:pPr>
              <w:spacing w:after="0" w:line="240" w:lineRule="auto"/>
              <w:rPr>
                <w:rFonts w:ascii="Garamond" w:hAnsi="Garamond"/>
                <w:sz w:val="24"/>
              </w:rPr>
            </w:pPr>
            <w:r w:rsidRPr="00D3324C">
              <w:rPr>
                <w:rFonts w:ascii="Garamond" w:hAnsi="Garamond"/>
                <w:sz w:val="24"/>
              </w:rPr>
              <w:t>MEDD/UCP, Collectivité locale. OCB, ONG,</w:t>
            </w:r>
          </w:p>
        </w:tc>
      </w:tr>
    </w:tbl>
    <w:p w14:paraId="0198F606" w14:textId="77777777" w:rsidR="005C3408" w:rsidRPr="00D3324C" w:rsidRDefault="005C3408" w:rsidP="004A57EE">
      <w:pPr>
        <w:spacing w:line="240" w:lineRule="auto"/>
        <w:jc w:val="both"/>
        <w:rPr>
          <w:rFonts w:ascii="Garamond" w:hAnsi="Garamond"/>
          <w:sz w:val="24"/>
        </w:rPr>
      </w:pPr>
    </w:p>
    <w:p w14:paraId="6422EC1D" w14:textId="77777777" w:rsidR="005C3408" w:rsidRPr="00D3324C" w:rsidRDefault="005C3408" w:rsidP="004A57EE">
      <w:pPr>
        <w:spacing w:line="240" w:lineRule="auto"/>
        <w:jc w:val="both"/>
        <w:rPr>
          <w:rFonts w:ascii="Garamond" w:hAnsi="Garamond"/>
          <w:sz w:val="24"/>
        </w:rPr>
      </w:pPr>
      <w:r w:rsidRPr="00D3324C">
        <w:rPr>
          <w:rFonts w:ascii="Garamond" w:hAnsi="Garamond"/>
          <w:b/>
          <w:sz w:val="24"/>
        </w:rPr>
        <w:t>NB :</w:t>
      </w:r>
      <w:r w:rsidRPr="00D3324C">
        <w:rPr>
          <w:rFonts w:ascii="Garamond" w:hAnsi="Garamond"/>
          <w:sz w:val="24"/>
        </w:rPr>
        <w:t xml:space="preserve">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2AC90D9F" w14:textId="77777777" w:rsidR="005C3408" w:rsidRPr="00D3324C" w:rsidRDefault="005C3408" w:rsidP="00255758">
      <w:pPr>
        <w:keepNext/>
        <w:keepLines/>
        <w:numPr>
          <w:ilvl w:val="1"/>
          <w:numId w:val="17"/>
        </w:numPr>
        <w:spacing w:before="40" w:after="0" w:line="240" w:lineRule="auto"/>
        <w:outlineLvl w:val="1"/>
        <w:rPr>
          <w:rFonts w:ascii="Garamond" w:eastAsiaTheme="majorEastAsia" w:hAnsi="Garamond" w:cstheme="majorBidi"/>
          <w:b/>
          <w:sz w:val="24"/>
          <w:szCs w:val="24"/>
        </w:rPr>
      </w:pPr>
      <w:bookmarkStart w:id="271" w:name="_Toc23414804"/>
      <w:bookmarkStart w:id="272" w:name="_Toc23450799"/>
      <w:bookmarkStart w:id="273" w:name="_Toc23505210"/>
      <w:bookmarkStart w:id="274" w:name="_Toc96793916"/>
      <w:bookmarkStart w:id="275" w:name="_Toc96988112"/>
      <w:bookmarkStart w:id="276" w:name="_Toc97026762"/>
      <w:bookmarkStart w:id="277" w:name="_Toc100568813"/>
      <w:bookmarkStart w:id="278" w:name="_Toc213081799"/>
      <w:bookmarkStart w:id="279" w:name="_Toc239977990"/>
      <w:r w:rsidRPr="00D3324C">
        <w:rPr>
          <w:rFonts w:ascii="Garamond" w:eastAsiaTheme="majorEastAsia" w:hAnsi="Garamond" w:cstheme="majorBidi"/>
          <w:b/>
          <w:sz w:val="24"/>
          <w:szCs w:val="24"/>
        </w:rPr>
        <w:t>Conventions internationales</w:t>
      </w:r>
      <w:bookmarkEnd w:id="271"/>
      <w:bookmarkEnd w:id="272"/>
      <w:bookmarkEnd w:id="273"/>
      <w:bookmarkEnd w:id="274"/>
      <w:bookmarkEnd w:id="275"/>
      <w:bookmarkEnd w:id="276"/>
      <w:bookmarkEnd w:id="277"/>
      <w:bookmarkEnd w:id="278"/>
      <w:bookmarkEnd w:id="279"/>
    </w:p>
    <w:p w14:paraId="7E1C6014"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La mise en œuvre du projet oblige au respect des engagements de la Mauritanie à travers le respect des conventions internationales ratifiées dont les principales sont décrites dans le tableau ci-après :</w:t>
      </w:r>
    </w:p>
    <w:p w14:paraId="219EDEDF" w14:textId="2D9CF581" w:rsidR="005C3408" w:rsidRPr="00D3324C" w:rsidRDefault="005C3408" w:rsidP="008B2D95">
      <w:pPr>
        <w:spacing w:after="0" w:line="240" w:lineRule="auto"/>
        <w:jc w:val="both"/>
        <w:rPr>
          <w:rFonts w:ascii="Garamond" w:hAnsi="Garamond"/>
          <w:b/>
          <w:sz w:val="24"/>
        </w:rPr>
      </w:pPr>
      <w:bookmarkStart w:id="280" w:name="_Toc213082124"/>
      <w:bookmarkStart w:id="281" w:name="_Toc239991416"/>
      <w:r w:rsidRPr="00D3324C">
        <w:rPr>
          <w:rFonts w:ascii="Garamond" w:hAnsi="Garamond"/>
          <w:b/>
          <w:sz w:val="24"/>
        </w:rPr>
        <w:t xml:space="preserve">Tableau </w:t>
      </w:r>
      <w:r w:rsidRPr="00D3324C">
        <w:rPr>
          <w:rFonts w:ascii="Garamond" w:hAnsi="Garamond"/>
          <w:b/>
          <w:sz w:val="24"/>
        </w:rPr>
        <w:fldChar w:fldCharType="begin"/>
      </w:r>
      <w:r w:rsidRPr="00D3324C">
        <w:rPr>
          <w:rFonts w:ascii="Garamond" w:hAnsi="Garamond"/>
          <w:b/>
          <w:sz w:val="24"/>
        </w:rPr>
        <w:instrText xml:space="preserve"> SEQ Tableau \* ARABIC </w:instrText>
      </w:r>
      <w:r w:rsidRPr="00D3324C">
        <w:rPr>
          <w:rFonts w:ascii="Garamond" w:hAnsi="Garamond"/>
          <w:b/>
          <w:sz w:val="24"/>
        </w:rPr>
        <w:fldChar w:fldCharType="separate"/>
      </w:r>
      <w:r w:rsidR="003755AD">
        <w:rPr>
          <w:rFonts w:ascii="Garamond" w:hAnsi="Garamond"/>
          <w:b/>
          <w:noProof/>
          <w:sz w:val="24"/>
        </w:rPr>
        <w:t>4</w:t>
      </w:r>
      <w:r w:rsidRPr="00D3324C">
        <w:rPr>
          <w:rFonts w:ascii="Garamond" w:hAnsi="Garamond"/>
          <w:b/>
          <w:sz w:val="24"/>
        </w:rPr>
        <w:fldChar w:fldCharType="end"/>
      </w:r>
      <w:r w:rsidRPr="00D3324C">
        <w:rPr>
          <w:rFonts w:ascii="Garamond" w:hAnsi="Garamond"/>
          <w:b/>
          <w:sz w:val="24"/>
        </w:rPr>
        <w:t xml:space="preserve"> : Récapitulatif des conventions internationales applicables au projet</w:t>
      </w:r>
      <w:bookmarkEnd w:id="280"/>
      <w:bookmarkEnd w:id="281"/>
    </w:p>
    <w:p w14:paraId="66D8D160" w14:textId="77777777" w:rsidR="00DA29AA" w:rsidRPr="00D3324C" w:rsidRDefault="00DA29AA" w:rsidP="008B2D95">
      <w:pPr>
        <w:spacing w:after="0" w:line="240" w:lineRule="auto"/>
        <w:jc w:val="both"/>
        <w:rPr>
          <w:rFonts w:ascii="Garamond" w:hAnsi="Garamond"/>
          <w:b/>
          <w:sz w:val="24"/>
        </w:rPr>
      </w:pPr>
    </w:p>
    <w:tbl>
      <w:tblPr>
        <w:tblStyle w:val="TableNormal1"/>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9"/>
        <w:gridCol w:w="1118"/>
        <w:gridCol w:w="1289"/>
        <w:gridCol w:w="4678"/>
      </w:tblGrid>
      <w:tr w:rsidR="00174386" w:rsidRPr="00D3324C" w14:paraId="71CEE1B8" w14:textId="77777777" w:rsidTr="00174386">
        <w:trPr>
          <w:trHeight w:val="542"/>
          <w:tblHeader/>
          <w:jc w:val="center"/>
        </w:trPr>
        <w:tc>
          <w:tcPr>
            <w:tcW w:w="10064" w:type="dxa"/>
            <w:gridSpan w:val="4"/>
            <w:tcBorders>
              <w:top w:val="nil"/>
              <w:bottom w:val="nil"/>
            </w:tcBorders>
            <w:shd w:val="clear" w:color="auto" w:fill="000000"/>
          </w:tcPr>
          <w:p w14:paraId="53F738D9" w14:textId="77777777" w:rsidR="00174386" w:rsidRPr="00D3324C" w:rsidRDefault="00174386" w:rsidP="0036394E">
            <w:pPr>
              <w:tabs>
                <w:tab w:val="left" w:pos="3129"/>
                <w:tab w:val="left" w:pos="4363"/>
                <w:tab w:val="left" w:pos="5854"/>
              </w:tabs>
              <w:spacing w:before="26" w:line="319" w:lineRule="exact"/>
              <w:ind w:left="273"/>
              <w:rPr>
                <w:rFonts w:ascii="Garamond" w:eastAsia="Garamond" w:hAnsi="Garamond" w:cs="Garamond"/>
                <w:b/>
                <w:sz w:val="24"/>
                <w:szCs w:val="24"/>
              </w:rPr>
            </w:pPr>
            <w:bookmarkStart w:id="282" w:name="_Hlk235605420"/>
            <w:r w:rsidRPr="00D3324C">
              <w:rPr>
                <w:rFonts w:ascii="Garamond" w:eastAsia="Garamond" w:hAnsi="Garamond" w:cs="Garamond"/>
                <w:b/>
                <w:color w:val="FFFFFF"/>
                <w:w w:val="80"/>
                <w:sz w:val="24"/>
                <w:szCs w:val="24"/>
              </w:rPr>
              <w:t>Conventions</w:t>
            </w:r>
            <w:r w:rsidRPr="00D3324C">
              <w:rPr>
                <w:rFonts w:ascii="Garamond" w:eastAsia="Garamond" w:hAnsi="Garamond" w:cs="Garamond"/>
                <w:b/>
                <w:color w:val="FFFFFF"/>
                <w:spacing w:val="9"/>
                <w:sz w:val="24"/>
                <w:szCs w:val="24"/>
              </w:rPr>
              <w:t xml:space="preserve"> </w:t>
            </w:r>
            <w:r w:rsidRPr="00D3324C">
              <w:rPr>
                <w:rFonts w:ascii="Garamond" w:eastAsia="Garamond" w:hAnsi="Garamond" w:cs="Garamond"/>
                <w:b/>
                <w:color w:val="FFFFFF"/>
                <w:spacing w:val="-2"/>
                <w:w w:val="85"/>
                <w:sz w:val="24"/>
                <w:szCs w:val="24"/>
              </w:rPr>
              <w:t>internationales</w:t>
            </w:r>
            <w:r w:rsidRPr="00D3324C">
              <w:rPr>
                <w:rFonts w:ascii="Garamond" w:eastAsia="Garamond" w:hAnsi="Garamond" w:cs="Garamond"/>
                <w:b/>
                <w:color w:val="FFFFFF"/>
                <w:sz w:val="24"/>
                <w:szCs w:val="24"/>
              </w:rPr>
              <w:tab/>
            </w:r>
            <w:r w:rsidRPr="00D3324C">
              <w:rPr>
                <w:rFonts w:ascii="Garamond" w:eastAsia="Garamond" w:hAnsi="Garamond" w:cs="Garamond"/>
                <w:b/>
                <w:color w:val="FFFFFF"/>
                <w:w w:val="80"/>
                <w:position w:val="13"/>
                <w:sz w:val="24"/>
                <w:szCs w:val="24"/>
              </w:rPr>
              <w:t>Année</w:t>
            </w:r>
            <w:r w:rsidRPr="00D3324C">
              <w:rPr>
                <w:rFonts w:ascii="Garamond" w:eastAsia="Garamond" w:hAnsi="Garamond" w:cs="Garamond"/>
                <w:b/>
                <w:color w:val="FFFFFF"/>
                <w:spacing w:val="-3"/>
                <w:position w:val="13"/>
                <w:sz w:val="24"/>
                <w:szCs w:val="24"/>
              </w:rPr>
              <w:t xml:space="preserve"> </w:t>
            </w:r>
            <w:r w:rsidRPr="00D3324C">
              <w:rPr>
                <w:rFonts w:ascii="Garamond" w:eastAsia="Garamond" w:hAnsi="Garamond" w:cs="Garamond"/>
                <w:b/>
                <w:color w:val="FFFFFF"/>
                <w:spacing w:val="-5"/>
                <w:w w:val="90"/>
                <w:position w:val="13"/>
                <w:sz w:val="24"/>
                <w:szCs w:val="24"/>
              </w:rPr>
              <w:t>de</w:t>
            </w:r>
            <w:r w:rsidRPr="00D3324C">
              <w:rPr>
                <w:rFonts w:ascii="Garamond" w:eastAsia="Garamond" w:hAnsi="Garamond" w:cs="Garamond"/>
                <w:b/>
                <w:color w:val="FFFFFF"/>
                <w:position w:val="13"/>
                <w:sz w:val="24"/>
                <w:szCs w:val="24"/>
              </w:rPr>
              <w:tab/>
            </w:r>
            <w:r w:rsidRPr="00D3324C">
              <w:rPr>
                <w:rFonts w:ascii="Garamond" w:eastAsia="Garamond" w:hAnsi="Garamond" w:cs="Garamond"/>
                <w:b/>
                <w:color w:val="FFFFFF"/>
                <w:w w:val="80"/>
                <w:position w:val="13"/>
                <w:sz w:val="24"/>
                <w:szCs w:val="24"/>
              </w:rPr>
              <w:t>Dates</w:t>
            </w:r>
            <w:r w:rsidRPr="00D3324C">
              <w:rPr>
                <w:rFonts w:ascii="Garamond" w:eastAsia="Garamond" w:hAnsi="Garamond" w:cs="Garamond"/>
                <w:b/>
                <w:color w:val="FFFFFF"/>
                <w:spacing w:val="-5"/>
                <w:position w:val="13"/>
                <w:sz w:val="24"/>
                <w:szCs w:val="24"/>
              </w:rPr>
              <w:t xml:space="preserve"> </w:t>
            </w:r>
            <w:r w:rsidRPr="00D3324C">
              <w:rPr>
                <w:rFonts w:ascii="Garamond" w:eastAsia="Garamond" w:hAnsi="Garamond" w:cs="Garamond"/>
                <w:b/>
                <w:color w:val="FFFFFF"/>
                <w:spacing w:val="-5"/>
                <w:w w:val="90"/>
                <w:position w:val="13"/>
                <w:sz w:val="24"/>
                <w:szCs w:val="24"/>
              </w:rPr>
              <w:t>de</w:t>
            </w:r>
            <w:r w:rsidRPr="00D3324C">
              <w:rPr>
                <w:rFonts w:ascii="Garamond" w:eastAsia="Garamond" w:hAnsi="Garamond" w:cs="Garamond"/>
                <w:b/>
                <w:color w:val="FFFFFF"/>
                <w:position w:val="13"/>
                <w:sz w:val="24"/>
                <w:szCs w:val="24"/>
              </w:rPr>
              <w:tab/>
            </w:r>
            <w:r w:rsidRPr="00D3324C">
              <w:rPr>
                <w:rFonts w:ascii="Garamond" w:eastAsia="Garamond" w:hAnsi="Garamond" w:cs="Garamond"/>
                <w:b/>
                <w:color w:val="FFFFFF"/>
                <w:w w:val="80"/>
                <w:sz w:val="24"/>
                <w:szCs w:val="24"/>
              </w:rPr>
              <w:t>Aspects</w:t>
            </w:r>
            <w:r w:rsidRPr="00D3324C">
              <w:rPr>
                <w:rFonts w:ascii="Garamond" w:eastAsia="Garamond" w:hAnsi="Garamond" w:cs="Garamond"/>
                <w:b/>
                <w:color w:val="FFFFFF"/>
                <w:spacing w:val="-4"/>
                <w:sz w:val="24"/>
                <w:szCs w:val="24"/>
              </w:rPr>
              <w:t xml:space="preserve"> </w:t>
            </w:r>
            <w:r w:rsidRPr="00D3324C">
              <w:rPr>
                <w:rFonts w:ascii="Garamond" w:eastAsia="Garamond" w:hAnsi="Garamond" w:cs="Garamond"/>
                <w:b/>
                <w:color w:val="FFFFFF"/>
                <w:w w:val="80"/>
                <w:sz w:val="24"/>
                <w:szCs w:val="24"/>
              </w:rPr>
              <w:t>de</w:t>
            </w:r>
            <w:r w:rsidRPr="00D3324C">
              <w:rPr>
                <w:rFonts w:ascii="Garamond" w:eastAsia="Garamond" w:hAnsi="Garamond" w:cs="Garamond"/>
                <w:b/>
                <w:color w:val="FFFFFF"/>
                <w:spacing w:val="-4"/>
                <w:sz w:val="24"/>
                <w:szCs w:val="24"/>
              </w:rPr>
              <w:t xml:space="preserve"> </w:t>
            </w:r>
            <w:r w:rsidRPr="00D3324C">
              <w:rPr>
                <w:rFonts w:ascii="Garamond" w:eastAsia="Garamond" w:hAnsi="Garamond" w:cs="Garamond"/>
                <w:b/>
                <w:color w:val="FFFFFF"/>
                <w:w w:val="80"/>
                <w:sz w:val="24"/>
                <w:szCs w:val="24"/>
              </w:rPr>
              <w:t>la</w:t>
            </w:r>
            <w:r w:rsidRPr="00D3324C">
              <w:rPr>
                <w:rFonts w:ascii="Garamond" w:eastAsia="Garamond" w:hAnsi="Garamond" w:cs="Garamond"/>
                <w:b/>
                <w:color w:val="FFFFFF"/>
                <w:spacing w:val="-5"/>
                <w:sz w:val="24"/>
                <w:szCs w:val="24"/>
              </w:rPr>
              <w:t xml:space="preserve"> </w:t>
            </w:r>
            <w:r w:rsidRPr="00D3324C">
              <w:rPr>
                <w:rFonts w:ascii="Garamond" w:eastAsia="Garamond" w:hAnsi="Garamond" w:cs="Garamond"/>
                <w:b/>
                <w:color w:val="FFFFFF"/>
                <w:w w:val="80"/>
                <w:sz w:val="24"/>
                <w:szCs w:val="24"/>
              </w:rPr>
              <w:t>convention</w:t>
            </w:r>
            <w:r w:rsidRPr="00D3324C">
              <w:rPr>
                <w:rFonts w:ascii="Garamond" w:eastAsia="Garamond" w:hAnsi="Garamond" w:cs="Garamond"/>
                <w:b/>
                <w:color w:val="FFFFFF"/>
                <w:spacing w:val="-7"/>
                <w:sz w:val="24"/>
                <w:szCs w:val="24"/>
              </w:rPr>
              <w:t xml:space="preserve"> </w:t>
            </w:r>
            <w:r w:rsidRPr="00D3324C">
              <w:rPr>
                <w:rFonts w:ascii="Garamond" w:eastAsia="Garamond" w:hAnsi="Garamond" w:cs="Garamond"/>
                <w:b/>
                <w:color w:val="FFFFFF"/>
                <w:w w:val="80"/>
                <w:sz w:val="24"/>
                <w:szCs w:val="24"/>
              </w:rPr>
              <w:t>liés</w:t>
            </w:r>
            <w:r w:rsidRPr="00D3324C">
              <w:rPr>
                <w:rFonts w:ascii="Garamond" w:eastAsia="Garamond" w:hAnsi="Garamond" w:cs="Garamond"/>
                <w:b/>
                <w:color w:val="FFFFFF"/>
                <w:spacing w:val="-4"/>
                <w:sz w:val="24"/>
                <w:szCs w:val="24"/>
              </w:rPr>
              <w:t xml:space="preserve"> </w:t>
            </w:r>
            <w:r w:rsidRPr="00D3324C">
              <w:rPr>
                <w:rFonts w:ascii="Garamond" w:eastAsia="Garamond" w:hAnsi="Garamond" w:cs="Garamond"/>
                <w:b/>
                <w:color w:val="FFFFFF"/>
                <w:w w:val="80"/>
                <w:sz w:val="24"/>
                <w:szCs w:val="24"/>
              </w:rPr>
              <w:t>au</w:t>
            </w:r>
            <w:r w:rsidRPr="00D3324C">
              <w:rPr>
                <w:rFonts w:ascii="Garamond" w:eastAsia="Garamond" w:hAnsi="Garamond" w:cs="Garamond"/>
                <w:b/>
                <w:color w:val="FFFFFF"/>
                <w:spacing w:val="-6"/>
                <w:sz w:val="24"/>
                <w:szCs w:val="24"/>
              </w:rPr>
              <w:t xml:space="preserve"> </w:t>
            </w:r>
            <w:r w:rsidRPr="00D3324C">
              <w:rPr>
                <w:rFonts w:ascii="Garamond" w:eastAsia="Garamond" w:hAnsi="Garamond" w:cs="Garamond"/>
                <w:b/>
                <w:color w:val="FFFFFF"/>
                <w:spacing w:val="-4"/>
                <w:w w:val="80"/>
                <w:sz w:val="24"/>
                <w:szCs w:val="24"/>
              </w:rPr>
              <w:t>Projet</w:t>
            </w:r>
          </w:p>
          <w:p w14:paraId="4E4CC282" w14:textId="77777777" w:rsidR="00174386" w:rsidRPr="00D3324C" w:rsidRDefault="00174386" w:rsidP="0036394E">
            <w:pPr>
              <w:tabs>
                <w:tab w:val="left" w:pos="4279"/>
              </w:tabs>
              <w:spacing w:line="177" w:lineRule="exact"/>
              <w:ind w:left="3130"/>
              <w:rPr>
                <w:rFonts w:ascii="Garamond" w:eastAsia="Garamond" w:hAnsi="Garamond" w:cs="Garamond"/>
                <w:b/>
                <w:sz w:val="24"/>
                <w:szCs w:val="24"/>
              </w:rPr>
            </w:pPr>
            <w:proofErr w:type="gramStart"/>
            <w:r w:rsidRPr="00D3324C">
              <w:rPr>
                <w:rFonts w:ascii="Garamond" w:eastAsia="Garamond" w:hAnsi="Garamond" w:cs="Garamond"/>
                <w:b/>
                <w:color w:val="FFFFFF"/>
                <w:spacing w:val="-2"/>
                <w:w w:val="90"/>
                <w:sz w:val="24"/>
                <w:szCs w:val="24"/>
              </w:rPr>
              <w:t>signature</w:t>
            </w:r>
            <w:proofErr w:type="gramEnd"/>
            <w:r w:rsidRPr="00D3324C">
              <w:rPr>
                <w:rFonts w:ascii="Garamond" w:eastAsia="Garamond" w:hAnsi="Garamond" w:cs="Garamond"/>
                <w:b/>
                <w:color w:val="FFFFFF"/>
                <w:sz w:val="24"/>
                <w:szCs w:val="24"/>
              </w:rPr>
              <w:tab/>
            </w:r>
            <w:r w:rsidRPr="00D3324C">
              <w:rPr>
                <w:rFonts w:ascii="Garamond" w:eastAsia="Garamond" w:hAnsi="Garamond" w:cs="Garamond"/>
                <w:b/>
                <w:color w:val="FFFFFF"/>
                <w:spacing w:val="-2"/>
                <w:w w:val="90"/>
                <w:sz w:val="24"/>
                <w:szCs w:val="24"/>
              </w:rPr>
              <w:t>ratification</w:t>
            </w:r>
          </w:p>
        </w:tc>
      </w:tr>
      <w:tr w:rsidR="00174386" w:rsidRPr="00D3324C" w14:paraId="0B74A285" w14:textId="77777777" w:rsidTr="00174386">
        <w:trPr>
          <w:trHeight w:val="602"/>
          <w:jc w:val="center"/>
        </w:trPr>
        <w:tc>
          <w:tcPr>
            <w:tcW w:w="2979" w:type="dxa"/>
            <w:tcBorders>
              <w:top w:val="nil"/>
              <w:bottom w:val="single" w:sz="4" w:space="0" w:color="000000"/>
              <w:right w:val="single" w:sz="4" w:space="0" w:color="000000"/>
            </w:tcBorders>
            <w:vAlign w:val="center"/>
          </w:tcPr>
          <w:p w14:paraId="28B650A6" w14:textId="77777777" w:rsidR="00174386" w:rsidRPr="00D3324C" w:rsidRDefault="00174386" w:rsidP="0036394E">
            <w:pPr>
              <w:tabs>
                <w:tab w:val="left" w:pos="1280"/>
                <w:tab w:val="left" w:pos="1793"/>
                <w:tab w:val="left" w:pos="2196"/>
              </w:tabs>
              <w:spacing w:line="237" w:lineRule="auto"/>
              <w:ind w:left="105" w:right="88"/>
              <w:rPr>
                <w:rFonts w:ascii="Garamond" w:eastAsia="Garamond" w:hAnsi="Garamond" w:cs="Garamond"/>
                <w:sz w:val="24"/>
                <w:szCs w:val="24"/>
              </w:rPr>
            </w:pPr>
            <w:r w:rsidRPr="00D3324C">
              <w:rPr>
                <w:rFonts w:ascii="Garamond" w:eastAsia="Garamond" w:hAnsi="Garamond" w:cs="Garamond"/>
                <w:spacing w:val="-2"/>
                <w:w w:val="90"/>
                <w:sz w:val="24"/>
                <w:szCs w:val="24"/>
              </w:rPr>
              <w:t>Convention</w:t>
            </w:r>
            <w:r w:rsidRPr="00D3324C">
              <w:rPr>
                <w:rFonts w:ascii="Garamond" w:eastAsia="Garamond" w:hAnsi="Garamond" w:cs="Garamond"/>
                <w:sz w:val="24"/>
                <w:szCs w:val="24"/>
              </w:rPr>
              <w:tab/>
            </w:r>
            <w:r w:rsidRPr="00D3324C">
              <w:rPr>
                <w:rFonts w:ascii="Garamond" w:eastAsia="Garamond" w:hAnsi="Garamond" w:cs="Garamond"/>
                <w:spacing w:val="-4"/>
                <w:w w:val="90"/>
                <w:sz w:val="24"/>
                <w:szCs w:val="24"/>
              </w:rPr>
              <w:t>sur</w:t>
            </w:r>
            <w:r w:rsidRPr="00D3324C">
              <w:rPr>
                <w:rFonts w:ascii="Garamond" w:eastAsia="Garamond" w:hAnsi="Garamond" w:cs="Garamond"/>
                <w:sz w:val="24"/>
                <w:szCs w:val="24"/>
              </w:rPr>
              <w:tab/>
            </w:r>
            <w:r w:rsidRPr="00D3324C">
              <w:rPr>
                <w:rFonts w:ascii="Garamond" w:eastAsia="Garamond" w:hAnsi="Garamond" w:cs="Garamond"/>
                <w:spacing w:val="-6"/>
                <w:w w:val="90"/>
                <w:sz w:val="24"/>
                <w:szCs w:val="24"/>
              </w:rPr>
              <w:t>la</w:t>
            </w:r>
            <w:r w:rsidRPr="00D3324C">
              <w:rPr>
                <w:rFonts w:ascii="Garamond" w:eastAsia="Garamond" w:hAnsi="Garamond" w:cs="Garamond"/>
                <w:sz w:val="24"/>
                <w:szCs w:val="24"/>
              </w:rPr>
              <w:tab/>
            </w:r>
            <w:r w:rsidRPr="00D3324C">
              <w:rPr>
                <w:rFonts w:ascii="Garamond" w:eastAsia="Garamond" w:hAnsi="Garamond" w:cs="Garamond"/>
                <w:spacing w:val="-2"/>
                <w:w w:val="80"/>
                <w:sz w:val="24"/>
                <w:szCs w:val="24"/>
              </w:rPr>
              <w:t xml:space="preserve">diversité </w:t>
            </w:r>
            <w:r w:rsidRPr="00D3324C">
              <w:rPr>
                <w:rFonts w:ascii="Garamond" w:eastAsia="Garamond" w:hAnsi="Garamond" w:cs="Garamond"/>
                <w:spacing w:val="-2"/>
                <w:w w:val="90"/>
                <w:sz w:val="24"/>
                <w:szCs w:val="24"/>
              </w:rPr>
              <w:t>biologique</w:t>
            </w:r>
          </w:p>
        </w:tc>
        <w:tc>
          <w:tcPr>
            <w:tcW w:w="1118" w:type="dxa"/>
            <w:tcBorders>
              <w:top w:val="nil"/>
              <w:left w:val="single" w:sz="4" w:space="0" w:color="000000"/>
              <w:bottom w:val="single" w:sz="4" w:space="0" w:color="000000"/>
              <w:right w:val="single" w:sz="4" w:space="0" w:color="000000"/>
            </w:tcBorders>
            <w:vAlign w:val="center"/>
          </w:tcPr>
          <w:p w14:paraId="7540AD12" w14:textId="77777777" w:rsidR="00174386" w:rsidRPr="00D3324C" w:rsidRDefault="00174386" w:rsidP="0036394E">
            <w:pPr>
              <w:spacing w:before="1"/>
              <w:ind w:left="367"/>
              <w:rPr>
                <w:rFonts w:ascii="Garamond" w:eastAsia="Garamond" w:hAnsi="Garamond" w:cs="Garamond"/>
                <w:sz w:val="24"/>
                <w:szCs w:val="24"/>
              </w:rPr>
            </w:pPr>
            <w:r w:rsidRPr="00D3324C">
              <w:rPr>
                <w:rFonts w:ascii="Garamond" w:eastAsia="Garamond" w:hAnsi="Garamond" w:cs="Garamond"/>
                <w:spacing w:val="-4"/>
                <w:w w:val="90"/>
                <w:sz w:val="24"/>
                <w:szCs w:val="24"/>
              </w:rPr>
              <w:t>1992</w:t>
            </w:r>
          </w:p>
        </w:tc>
        <w:tc>
          <w:tcPr>
            <w:tcW w:w="1289" w:type="dxa"/>
            <w:tcBorders>
              <w:top w:val="nil"/>
              <w:left w:val="single" w:sz="4" w:space="0" w:color="000000"/>
              <w:bottom w:val="single" w:sz="4" w:space="0" w:color="000000"/>
              <w:right w:val="single" w:sz="4" w:space="0" w:color="000000"/>
            </w:tcBorders>
            <w:vAlign w:val="center"/>
          </w:tcPr>
          <w:p w14:paraId="4D3C714B" w14:textId="77777777" w:rsidR="00174386" w:rsidRPr="00D3324C" w:rsidRDefault="00174386" w:rsidP="0036394E">
            <w:pPr>
              <w:spacing w:before="243"/>
              <w:jc w:val="center"/>
              <w:rPr>
                <w:rFonts w:ascii="Garamond" w:eastAsia="Garamond" w:hAnsi="Garamond" w:cs="Garamond"/>
                <w:i/>
                <w:sz w:val="24"/>
                <w:szCs w:val="24"/>
              </w:rPr>
            </w:pPr>
          </w:p>
          <w:p w14:paraId="22D31780" w14:textId="77777777" w:rsidR="00174386" w:rsidRPr="00D3324C" w:rsidRDefault="00174386" w:rsidP="0036394E">
            <w:pPr>
              <w:spacing w:before="1"/>
              <w:ind w:left="38" w:right="6"/>
              <w:jc w:val="center"/>
              <w:rPr>
                <w:rFonts w:ascii="Garamond" w:eastAsia="Garamond" w:hAnsi="Garamond" w:cs="Garamond"/>
                <w:sz w:val="24"/>
                <w:szCs w:val="24"/>
              </w:rPr>
            </w:pPr>
            <w:r w:rsidRPr="00D3324C">
              <w:rPr>
                <w:rFonts w:ascii="Garamond" w:eastAsia="Garamond" w:hAnsi="Garamond" w:cs="Garamond"/>
                <w:w w:val="80"/>
                <w:sz w:val="24"/>
                <w:szCs w:val="24"/>
              </w:rPr>
              <w:t>7</w:t>
            </w:r>
            <w:r w:rsidRPr="00D3324C">
              <w:rPr>
                <w:rFonts w:ascii="Garamond" w:eastAsia="Garamond" w:hAnsi="Garamond" w:cs="Garamond"/>
                <w:spacing w:val="-6"/>
                <w:sz w:val="24"/>
                <w:szCs w:val="24"/>
              </w:rPr>
              <w:t xml:space="preserve"> </w:t>
            </w:r>
            <w:r w:rsidRPr="00D3324C">
              <w:rPr>
                <w:rFonts w:ascii="Garamond" w:eastAsia="Garamond" w:hAnsi="Garamond" w:cs="Garamond"/>
                <w:w w:val="80"/>
                <w:sz w:val="24"/>
                <w:szCs w:val="24"/>
              </w:rPr>
              <w:t>août</w:t>
            </w:r>
            <w:r w:rsidRPr="00D3324C">
              <w:rPr>
                <w:rFonts w:ascii="Garamond" w:eastAsia="Garamond" w:hAnsi="Garamond" w:cs="Garamond"/>
                <w:spacing w:val="-5"/>
                <w:sz w:val="24"/>
                <w:szCs w:val="24"/>
              </w:rPr>
              <w:t xml:space="preserve"> </w:t>
            </w:r>
            <w:r w:rsidRPr="00D3324C">
              <w:rPr>
                <w:rFonts w:ascii="Garamond" w:eastAsia="Garamond" w:hAnsi="Garamond" w:cs="Garamond"/>
                <w:spacing w:val="-4"/>
                <w:w w:val="80"/>
                <w:sz w:val="24"/>
                <w:szCs w:val="24"/>
              </w:rPr>
              <w:t>1996</w:t>
            </w:r>
          </w:p>
        </w:tc>
        <w:tc>
          <w:tcPr>
            <w:tcW w:w="4678" w:type="dxa"/>
            <w:tcBorders>
              <w:top w:val="nil"/>
              <w:left w:val="single" w:sz="4" w:space="0" w:color="000000"/>
              <w:bottom w:val="single" w:sz="4" w:space="0" w:color="000000"/>
            </w:tcBorders>
            <w:vAlign w:val="center"/>
          </w:tcPr>
          <w:p w14:paraId="17394765" w14:textId="77777777" w:rsidR="00174386" w:rsidRPr="00D3324C" w:rsidRDefault="00174386" w:rsidP="0036394E">
            <w:pPr>
              <w:spacing w:line="248" w:lineRule="exact"/>
              <w:ind w:left="118" w:right="75"/>
              <w:rPr>
                <w:rFonts w:ascii="Garamond" w:eastAsia="Garamond" w:hAnsi="Garamond" w:cs="Garamond"/>
                <w:sz w:val="24"/>
                <w:szCs w:val="24"/>
              </w:rPr>
            </w:pPr>
            <w:r w:rsidRPr="00D3324C">
              <w:rPr>
                <w:rFonts w:ascii="Garamond" w:eastAsia="Garamond" w:hAnsi="Garamond" w:cs="Garamond"/>
                <w:w w:val="80"/>
                <w:sz w:val="24"/>
                <w:szCs w:val="24"/>
              </w:rPr>
              <w:t>Les travaux du projet vont améliorer la biodiversité</w:t>
            </w:r>
          </w:p>
        </w:tc>
      </w:tr>
      <w:tr w:rsidR="00174386" w:rsidRPr="00D3324C" w14:paraId="2C1B7221" w14:textId="77777777" w:rsidTr="00174386">
        <w:trPr>
          <w:trHeight w:val="746"/>
          <w:jc w:val="center"/>
        </w:trPr>
        <w:tc>
          <w:tcPr>
            <w:tcW w:w="2979" w:type="dxa"/>
            <w:tcBorders>
              <w:top w:val="single" w:sz="4" w:space="0" w:color="000000"/>
              <w:bottom w:val="single" w:sz="4" w:space="0" w:color="000000"/>
              <w:right w:val="single" w:sz="4" w:space="0" w:color="000000"/>
            </w:tcBorders>
            <w:vAlign w:val="center"/>
          </w:tcPr>
          <w:p w14:paraId="148B7DF8" w14:textId="77777777" w:rsidR="00174386" w:rsidRPr="00D3324C" w:rsidRDefault="00174386" w:rsidP="0036394E">
            <w:pPr>
              <w:spacing w:before="122" w:line="237" w:lineRule="auto"/>
              <w:ind w:left="105"/>
              <w:rPr>
                <w:rFonts w:ascii="Garamond" w:eastAsia="Garamond" w:hAnsi="Garamond" w:cs="Garamond"/>
                <w:sz w:val="24"/>
                <w:szCs w:val="24"/>
              </w:rPr>
            </w:pPr>
            <w:r w:rsidRPr="00D3324C">
              <w:rPr>
                <w:rFonts w:ascii="Garamond" w:eastAsia="Garamond" w:hAnsi="Garamond" w:cs="Garamond"/>
                <w:w w:val="85"/>
                <w:sz w:val="24"/>
                <w:szCs w:val="24"/>
              </w:rPr>
              <w:t>La</w:t>
            </w:r>
            <w:r w:rsidRPr="00D3324C">
              <w:rPr>
                <w:rFonts w:ascii="Garamond" w:eastAsia="Garamond" w:hAnsi="Garamond" w:cs="Garamond"/>
                <w:spacing w:val="-7"/>
                <w:w w:val="85"/>
                <w:sz w:val="24"/>
                <w:szCs w:val="24"/>
              </w:rPr>
              <w:t xml:space="preserve"> </w:t>
            </w:r>
            <w:r w:rsidRPr="00D3324C">
              <w:rPr>
                <w:rFonts w:ascii="Garamond" w:eastAsia="Garamond" w:hAnsi="Garamond" w:cs="Garamond"/>
                <w:w w:val="85"/>
                <w:sz w:val="24"/>
                <w:szCs w:val="24"/>
              </w:rPr>
              <w:t>Convention</w:t>
            </w:r>
            <w:r w:rsidRPr="00D3324C">
              <w:rPr>
                <w:rFonts w:ascii="Garamond" w:eastAsia="Garamond" w:hAnsi="Garamond" w:cs="Garamond"/>
                <w:sz w:val="24"/>
                <w:szCs w:val="24"/>
              </w:rPr>
              <w:t xml:space="preserve"> </w:t>
            </w:r>
            <w:r w:rsidRPr="00D3324C">
              <w:rPr>
                <w:rFonts w:ascii="Garamond" w:eastAsia="Garamond" w:hAnsi="Garamond" w:cs="Garamond"/>
                <w:w w:val="85"/>
                <w:sz w:val="24"/>
                <w:szCs w:val="24"/>
              </w:rPr>
              <w:t>relative</w:t>
            </w:r>
            <w:r w:rsidRPr="00D3324C">
              <w:rPr>
                <w:rFonts w:ascii="Garamond" w:eastAsia="Garamond" w:hAnsi="Garamond" w:cs="Garamond"/>
                <w:spacing w:val="-1"/>
                <w:sz w:val="24"/>
                <w:szCs w:val="24"/>
              </w:rPr>
              <w:t xml:space="preserve"> </w:t>
            </w:r>
            <w:r w:rsidRPr="00D3324C">
              <w:rPr>
                <w:rFonts w:ascii="Garamond" w:eastAsia="Garamond" w:hAnsi="Garamond" w:cs="Garamond"/>
                <w:w w:val="85"/>
                <w:sz w:val="24"/>
                <w:szCs w:val="24"/>
              </w:rPr>
              <w:t>aux</w:t>
            </w:r>
            <w:r w:rsidRPr="00D3324C">
              <w:rPr>
                <w:rFonts w:ascii="Garamond" w:eastAsia="Garamond" w:hAnsi="Garamond" w:cs="Garamond"/>
                <w:sz w:val="24"/>
                <w:szCs w:val="24"/>
              </w:rPr>
              <w:t xml:space="preserve"> </w:t>
            </w:r>
            <w:r w:rsidRPr="00D3324C">
              <w:rPr>
                <w:rFonts w:ascii="Garamond" w:eastAsia="Garamond" w:hAnsi="Garamond" w:cs="Garamond"/>
                <w:w w:val="85"/>
                <w:sz w:val="24"/>
                <w:szCs w:val="24"/>
              </w:rPr>
              <w:t xml:space="preserve">droits </w:t>
            </w:r>
            <w:r w:rsidRPr="00D3324C">
              <w:rPr>
                <w:rFonts w:ascii="Garamond" w:eastAsia="Garamond" w:hAnsi="Garamond" w:cs="Garamond"/>
                <w:w w:val="90"/>
                <w:sz w:val="24"/>
                <w:szCs w:val="24"/>
              </w:rPr>
              <w:t>de l’enfant</w:t>
            </w:r>
          </w:p>
        </w:tc>
        <w:tc>
          <w:tcPr>
            <w:tcW w:w="1118" w:type="dxa"/>
            <w:tcBorders>
              <w:top w:val="single" w:sz="4" w:space="0" w:color="000000"/>
              <w:left w:val="single" w:sz="4" w:space="0" w:color="000000"/>
              <w:bottom w:val="single" w:sz="4" w:space="0" w:color="000000"/>
              <w:right w:val="single" w:sz="4" w:space="0" w:color="000000"/>
            </w:tcBorders>
            <w:vAlign w:val="center"/>
          </w:tcPr>
          <w:p w14:paraId="466C48AB"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1989</w:t>
            </w:r>
          </w:p>
        </w:tc>
        <w:tc>
          <w:tcPr>
            <w:tcW w:w="1289" w:type="dxa"/>
            <w:tcBorders>
              <w:top w:val="single" w:sz="4" w:space="0" w:color="000000"/>
              <w:left w:val="single" w:sz="4" w:space="0" w:color="000000"/>
              <w:bottom w:val="single" w:sz="4" w:space="0" w:color="000000"/>
              <w:right w:val="single" w:sz="4" w:space="0" w:color="000000"/>
            </w:tcBorders>
            <w:vAlign w:val="center"/>
          </w:tcPr>
          <w:p w14:paraId="432C9D17" w14:textId="77777777" w:rsidR="00174386" w:rsidRPr="00D3324C" w:rsidRDefault="00174386" w:rsidP="0036394E">
            <w:pPr>
              <w:spacing w:before="245"/>
              <w:ind w:left="35" w:right="6"/>
              <w:jc w:val="center"/>
              <w:rPr>
                <w:rFonts w:ascii="Garamond" w:eastAsia="Garamond" w:hAnsi="Garamond" w:cs="Garamond"/>
                <w:sz w:val="24"/>
                <w:szCs w:val="24"/>
              </w:rPr>
            </w:pPr>
            <w:r w:rsidRPr="00D3324C">
              <w:rPr>
                <w:rFonts w:ascii="Garamond" w:eastAsia="Garamond" w:hAnsi="Garamond" w:cs="Garamond"/>
                <w:w w:val="80"/>
                <w:sz w:val="24"/>
                <w:szCs w:val="24"/>
              </w:rPr>
              <w:t>16</w:t>
            </w:r>
            <w:r w:rsidRPr="00D3324C">
              <w:rPr>
                <w:rFonts w:ascii="Garamond" w:eastAsia="Garamond" w:hAnsi="Garamond" w:cs="Garamond"/>
                <w:spacing w:val="-6"/>
                <w:sz w:val="24"/>
                <w:szCs w:val="24"/>
              </w:rPr>
              <w:t xml:space="preserve"> </w:t>
            </w:r>
            <w:r w:rsidRPr="00D3324C">
              <w:rPr>
                <w:rFonts w:ascii="Garamond" w:eastAsia="Garamond" w:hAnsi="Garamond" w:cs="Garamond"/>
                <w:w w:val="80"/>
                <w:sz w:val="24"/>
                <w:szCs w:val="24"/>
              </w:rPr>
              <w:t>mai</w:t>
            </w:r>
            <w:r w:rsidRPr="00D3324C">
              <w:rPr>
                <w:rFonts w:ascii="Garamond" w:eastAsia="Garamond" w:hAnsi="Garamond" w:cs="Garamond"/>
                <w:spacing w:val="-9"/>
                <w:sz w:val="24"/>
                <w:szCs w:val="24"/>
              </w:rPr>
              <w:t xml:space="preserve"> </w:t>
            </w:r>
            <w:r w:rsidRPr="00D3324C">
              <w:rPr>
                <w:rFonts w:ascii="Garamond" w:eastAsia="Garamond" w:hAnsi="Garamond" w:cs="Garamond"/>
                <w:spacing w:val="-4"/>
                <w:w w:val="80"/>
                <w:sz w:val="24"/>
                <w:szCs w:val="24"/>
              </w:rPr>
              <w:t>1991</w:t>
            </w:r>
          </w:p>
        </w:tc>
        <w:tc>
          <w:tcPr>
            <w:tcW w:w="4678" w:type="dxa"/>
            <w:tcBorders>
              <w:top w:val="single" w:sz="4" w:space="0" w:color="000000"/>
              <w:left w:val="single" w:sz="4" w:space="0" w:color="000000"/>
              <w:bottom w:val="single" w:sz="4" w:space="0" w:color="000000"/>
            </w:tcBorders>
            <w:vAlign w:val="center"/>
          </w:tcPr>
          <w:p w14:paraId="21935473" w14:textId="77777777" w:rsidR="00174386" w:rsidRPr="00D3324C" w:rsidRDefault="00174386" w:rsidP="0036394E">
            <w:pPr>
              <w:spacing w:line="250" w:lineRule="exact"/>
              <w:ind w:left="118" w:right="75"/>
              <w:rPr>
                <w:rFonts w:ascii="Garamond" w:eastAsia="Garamond" w:hAnsi="Garamond" w:cs="Garamond"/>
                <w:sz w:val="24"/>
                <w:szCs w:val="24"/>
              </w:rPr>
            </w:pPr>
            <w:r w:rsidRPr="00D3324C">
              <w:rPr>
                <w:rFonts w:ascii="Garamond" w:eastAsia="Garamond" w:hAnsi="Garamond" w:cs="Garamond"/>
                <w:w w:val="80"/>
                <w:sz w:val="24"/>
                <w:szCs w:val="24"/>
              </w:rPr>
              <w:t>La</w:t>
            </w:r>
            <w:r w:rsidRPr="00D3324C">
              <w:rPr>
                <w:rFonts w:ascii="Garamond" w:eastAsia="Garamond" w:hAnsi="Garamond" w:cs="Garamond"/>
                <w:spacing w:val="-2"/>
                <w:w w:val="80"/>
                <w:sz w:val="24"/>
                <w:szCs w:val="24"/>
              </w:rPr>
              <w:t xml:space="preserve"> </w:t>
            </w:r>
            <w:r w:rsidRPr="00D3324C">
              <w:rPr>
                <w:rFonts w:ascii="Garamond" w:eastAsia="Garamond" w:hAnsi="Garamond" w:cs="Garamond"/>
                <w:w w:val="80"/>
                <w:sz w:val="24"/>
                <w:szCs w:val="24"/>
              </w:rPr>
              <w:t>protection</w:t>
            </w:r>
            <w:r w:rsidRPr="00D3324C">
              <w:rPr>
                <w:rFonts w:ascii="Garamond" w:eastAsia="Garamond" w:hAnsi="Garamond" w:cs="Garamond"/>
                <w:spacing w:val="-1"/>
                <w:w w:val="80"/>
                <w:sz w:val="24"/>
                <w:szCs w:val="24"/>
              </w:rPr>
              <w:t xml:space="preserve"> </w:t>
            </w:r>
            <w:r w:rsidRPr="00D3324C">
              <w:rPr>
                <w:rFonts w:ascii="Garamond" w:eastAsia="Garamond" w:hAnsi="Garamond" w:cs="Garamond"/>
                <w:w w:val="80"/>
                <w:sz w:val="24"/>
                <w:szCs w:val="24"/>
              </w:rPr>
              <w:t>des enfants est</w:t>
            </w:r>
            <w:r w:rsidRPr="00D3324C">
              <w:rPr>
                <w:rFonts w:ascii="Garamond" w:eastAsia="Garamond" w:hAnsi="Garamond" w:cs="Garamond"/>
                <w:spacing w:val="-1"/>
                <w:w w:val="80"/>
                <w:sz w:val="24"/>
                <w:szCs w:val="24"/>
              </w:rPr>
              <w:t xml:space="preserve"> </w:t>
            </w:r>
            <w:r w:rsidRPr="00D3324C">
              <w:rPr>
                <w:rFonts w:ascii="Garamond" w:eastAsia="Garamond" w:hAnsi="Garamond" w:cs="Garamond"/>
                <w:w w:val="80"/>
                <w:sz w:val="24"/>
                <w:szCs w:val="24"/>
              </w:rPr>
              <w:t>une</w:t>
            </w:r>
            <w:r w:rsidRPr="00D3324C">
              <w:rPr>
                <w:rFonts w:ascii="Garamond" w:eastAsia="Garamond" w:hAnsi="Garamond" w:cs="Garamond"/>
                <w:spacing w:val="-1"/>
                <w:w w:val="80"/>
                <w:sz w:val="24"/>
                <w:szCs w:val="24"/>
              </w:rPr>
              <w:t xml:space="preserve"> </w:t>
            </w:r>
            <w:r w:rsidRPr="00D3324C">
              <w:rPr>
                <w:rFonts w:ascii="Garamond" w:eastAsia="Garamond" w:hAnsi="Garamond" w:cs="Garamond"/>
                <w:w w:val="80"/>
                <w:sz w:val="24"/>
                <w:szCs w:val="24"/>
              </w:rPr>
              <w:t>priorité</w:t>
            </w:r>
            <w:r w:rsidRPr="00D3324C">
              <w:rPr>
                <w:rFonts w:ascii="Garamond" w:eastAsia="Garamond" w:hAnsi="Garamond" w:cs="Garamond"/>
                <w:spacing w:val="-4"/>
                <w:w w:val="80"/>
                <w:sz w:val="24"/>
                <w:szCs w:val="24"/>
              </w:rPr>
              <w:t xml:space="preserve"> </w:t>
            </w:r>
            <w:r w:rsidRPr="00D3324C">
              <w:rPr>
                <w:rFonts w:ascii="Garamond" w:eastAsia="Garamond" w:hAnsi="Garamond" w:cs="Garamond"/>
                <w:w w:val="80"/>
                <w:sz w:val="24"/>
                <w:szCs w:val="24"/>
              </w:rPr>
              <w:t>aussi bien</w:t>
            </w:r>
            <w:r w:rsidRPr="00D3324C">
              <w:rPr>
                <w:rFonts w:ascii="Garamond" w:eastAsia="Garamond" w:hAnsi="Garamond" w:cs="Garamond"/>
                <w:spacing w:val="-1"/>
                <w:w w:val="80"/>
                <w:sz w:val="24"/>
                <w:szCs w:val="24"/>
              </w:rPr>
              <w:t xml:space="preserve"> </w:t>
            </w:r>
            <w:r w:rsidRPr="00D3324C">
              <w:rPr>
                <w:rFonts w:ascii="Garamond" w:eastAsia="Garamond" w:hAnsi="Garamond" w:cs="Garamond"/>
                <w:w w:val="80"/>
                <w:sz w:val="24"/>
                <w:szCs w:val="24"/>
              </w:rPr>
              <w:t xml:space="preserve">pour le gouvernement de la RIM que de son partenaire dans </w:t>
            </w:r>
            <w:r w:rsidRPr="00D3324C">
              <w:rPr>
                <w:rFonts w:ascii="Garamond" w:eastAsia="Garamond" w:hAnsi="Garamond" w:cs="Garamond"/>
                <w:w w:val="90"/>
                <w:sz w:val="24"/>
                <w:szCs w:val="24"/>
              </w:rPr>
              <w:t>ce Projet</w:t>
            </w:r>
          </w:p>
        </w:tc>
      </w:tr>
      <w:tr w:rsidR="00174386" w:rsidRPr="00D3324C" w14:paraId="3EB3D75A" w14:textId="77777777" w:rsidTr="00174386">
        <w:trPr>
          <w:trHeight w:val="491"/>
          <w:jc w:val="center"/>
        </w:trPr>
        <w:tc>
          <w:tcPr>
            <w:tcW w:w="2979" w:type="dxa"/>
            <w:tcBorders>
              <w:top w:val="single" w:sz="4" w:space="0" w:color="000000"/>
              <w:bottom w:val="single" w:sz="4" w:space="0" w:color="000000"/>
              <w:right w:val="single" w:sz="4" w:space="0" w:color="000000"/>
            </w:tcBorders>
            <w:vAlign w:val="center"/>
          </w:tcPr>
          <w:p w14:paraId="33F6383A" w14:textId="77777777" w:rsidR="00174386" w:rsidRPr="00D3324C" w:rsidRDefault="00174386" w:rsidP="0036394E">
            <w:pPr>
              <w:spacing w:before="23" w:line="235" w:lineRule="auto"/>
              <w:ind w:left="105" w:right="89"/>
              <w:jc w:val="both"/>
              <w:rPr>
                <w:rFonts w:ascii="Garamond" w:eastAsia="Garamond" w:hAnsi="Garamond" w:cs="Garamond"/>
                <w:sz w:val="24"/>
                <w:szCs w:val="24"/>
              </w:rPr>
            </w:pPr>
            <w:r w:rsidRPr="00D3324C">
              <w:rPr>
                <w:rFonts w:ascii="Garamond" w:eastAsia="Garamond" w:hAnsi="Garamond" w:cs="Garamond"/>
                <w:w w:val="85"/>
                <w:sz w:val="24"/>
                <w:szCs w:val="24"/>
              </w:rPr>
              <w:t>Convention</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de</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1969</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de</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 xml:space="preserve">l’OUA, </w:t>
            </w:r>
            <w:r w:rsidRPr="00D3324C">
              <w:rPr>
                <w:rFonts w:ascii="Garamond" w:eastAsia="Garamond" w:hAnsi="Garamond" w:cs="Garamond"/>
                <w:w w:val="80"/>
                <w:sz w:val="24"/>
                <w:szCs w:val="24"/>
              </w:rPr>
              <w:t>relative</w:t>
            </w:r>
            <w:r w:rsidRPr="00D3324C">
              <w:rPr>
                <w:rFonts w:ascii="Garamond" w:eastAsia="Garamond" w:hAnsi="Garamond" w:cs="Garamond"/>
                <w:spacing w:val="-5"/>
                <w:sz w:val="24"/>
                <w:szCs w:val="24"/>
              </w:rPr>
              <w:t xml:space="preserve"> </w:t>
            </w:r>
            <w:r w:rsidRPr="00D3324C">
              <w:rPr>
                <w:rFonts w:ascii="Garamond" w:eastAsia="Garamond" w:hAnsi="Garamond" w:cs="Garamond"/>
                <w:w w:val="80"/>
                <w:sz w:val="24"/>
                <w:szCs w:val="24"/>
              </w:rPr>
              <w:t>aux</w:t>
            </w:r>
            <w:r w:rsidRPr="00D3324C">
              <w:rPr>
                <w:rFonts w:ascii="Garamond" w:eastAsia="Garamond" w:hAnsi="Garamond" w:cs="Garamond"/>
                <w:spacing w:val="-5"/>
                <w:sz w:val="24"/>
                <w:szCs w:val="24"/>
              </w:rPr>
              <w:t xml:space="preserve"> </w:t>
            </w:r>
            <w:r w:rsidRPr="00D3324C">
              <w:rPr>
                <w:rFonts w:ascii="Garamond" w:eastAsia="Garamond" w:hAnsi="Garamond" w:cs="Garamond"/>
                <w:w w:val="80"/>
                <w:sz w:val="24"/>
                <w:szCs w:val="24"/>
              </w:rPr>
              <w:t>problèmes</w:t>
            </w:r>
            <w:r w:rsidRPr="00D3324C">
              <w:rPr>
                <w:rFonts w:ascii="Garamond" w:eastAsia="Garamond" w:hAnsi="Garamond" w:cs="Garamond"/>
                <w:spacing w:val="-8"/>
                <w:sz w:val="24"/>
                <w:szCs w:val="24"/>
              </w:rPr>
              <w:t xml:space="preserve"> </w:t>
            </w:r>
            <w:r w:rsidRPr="00D3324C">
              <w:rPr>
                <w:rFonts w:ascii="Garamond" w:eastAsia="Garamond" w:hAnsi="Garamond" w:cs="Garamond"/>
                <w:spacing w:val="-2"/>
                <w:w w:val="80"/>
                <w:sz w:val="24"/>
                <w:szCs w:val="24"/>
              </w:rPr>
              <w:t xml:space="preserve">spécifiques </w:t>
            </w:r>
            <w:r w:rsidRPr="00D3324C">
              <w:rPr>
                <w:rFonts w:ascii="Garamond" w:eastAsia="Garamond" w:hAnsi="Garamond" w:cs="Garamond"/>
                <w:w w:val="85"/>
                <w:sz w:val="24"/>
                <w:szCs w:val="24"/>
              </w:rPr>
              <w:t>des réfugiés</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en</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Afrique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ainsi</w:t>
            </w:r>
            <w:r w:rsidRPr="00D3324C">
              <w:rPr>
                <w:rFonts w:ascii="Garamond" w:eastAsia="Garamond" w:hAnsi="Garamond" w:cs="Garamond"/>
                <w:spacing w:val="-2"/>
                <w:w w:val="85"/>
                <w:sz w:val="24"/>
                <w:szCs w:val="24"/>
              </w:rPr>
              <w:t xml:space="preserve"> </w:t>
            </w:r>
            <w:r w:rsidRPr="00D3324C">
              <w:rPr>
                <w:rFonts w:ascii="Garamond" w:eastAsia="Garamond" w:hAnsi="Garamond" w:cs="Garamond"/>
                <w:w w:val="85"/>
                <w:sz w:val="24"/>
                <w:szCs w:val="24"/>
              </w:rPr>
              <w:t xml:space="preserve">que </w:t>
            </w:r>
            <w:r w:rsidRPr="00D3324C">
              <w:rPr>
                <w:rFonts w:ascii="Garamond" w:eastAsia="Garamond" w:hAnsi="Garamond" w:cs="Garamond"/>
                <w:spacing w:val="-2"/>
                <w:w w:val="90"/>
                <w:sz w:val="24"/>
                <w:szCs w:val="24"/>
              </w:rPr>
              <w:t>les</w:t>
            </w:r>
            <w:r w:rsidRPr="00D3324C">
              <w:rPr>
                <w:rFonts w:ascii="Garamond" w:eastAsia="Garamond" w:hAnsi="Garamond" w:cs="Garamond"/>
                <w:spacing w:val="19"/>
                <w:sz w:val="24"/>
                <w:szCs w:val="24"/>
              </w:rPr>
              <w:t xml:space="preserve"> </w:t>
            </w:r>
            <w:r w:rsidRPr="00D3324C">
              <w:rPr>
                <w:rFonts w:ascii="Garamond" w:eastAsia="Garamond" w:hAnsi="Garamond" w:cs="Garamond"/>
                <w:spacing w:val="-2"/>
                <w:w w:val="90"/>
                <w:sz w:val="24"/>
                <w:szCs w:val="24"/>
              </w:rPr>
              <w:t>Conventions</w:t>
            </w:r>
            <w:r w:rsidRPr="00D3324C">
              <w:rPr>
                <w:rFonts w:ascii="Garamond" w:eastAsia="Garamond" w:hAnsi="Garamond" w:cs="Garamond"/>
                <w:spacing w:val="20"/>
                <w:sz w:val="24"/>
                <w:szCs w:val="24"/>
              </w:rPr>
              <w:t xml:space="preserve"> </w:t>
            </w:r>
            <w:r w:rsidRPr="00D3324C">
              <w:rPr>
                <w:rFonts w:ascii="Garamond" w:eastAsia="Garamond" w:hAnsi="Garamond" w:cs="Garamond"/>
                <w:spacing w:val="-2"/>
                <w:w w:val="90"/>
                <w:sz w:val="24"/>
                <w:szCs w:val="24"/>
              </w:rPr>
              <w:t>de</w:t>
            </w:r>
            <w:r w:rsidRPr="00D3324C">
              <w:rPr>
                <w:rFonts w:ascii="Garamond" w:eastAsia="Garamond" w:hAnsi="Garamond" w:cs="Garamond"/>
                <w:spacing w:val="18"/>
                <w:sz w:val="24"/>
                <w:szCs w:val="24"/>
              </w:rPr>
              <w:t xml:space="preserve"> </w:t>
            </w:r>
            <w:r w:rsidRPr="00D3324C">
              <w:rPr>
                <w:rFonts w:ascii="Garamond" w:eastAsia="Garamond" w:hAnsi="Garamond" w:cs="Garamond"/>
                <w:spacing w:val="-2"/>
                <w:w w:val="90"/>
                <w:sz w:val="24"/>
                <w:szCs w:val="24"/>
              </w:rPr>
              <w:t>1951</w:t>
            </w:r>
            <w:r w:rsidRPr="00D3324C">
              <w:rPr>
                <w:rFonts w:ascii="Garamond" w:eastAsia="Garamond" w:hAnsi="Garamond" w:cs="Garamond"/>
                <w:spacing w:val="18"/>
                <w:sz w:val="24"/>
                <w:szCs w:val="24"/>
              </w:rPr>
              <w:t xml:space="preserve"> </w:t>
            </w:r>
            <w:r w:rsidRPr="00D3324C">
              <w:rPr>
                <w:rFonts w:ascii="Garamond" w:eastAsia="Garamond" w:hAnsi="Garamond" w:cs="Garamond"/>
                <w:spacing w:val="-2"/>
                <w:w w:val="90"/>
                <w:sz w:val="24"/>
                <w:szCs w:val="24"/>
              </w:rPr>
              <w:t>et</w:t>
            </w:r>
            <w:r w:rsidRPr="00D3324C">
              <w:rPr>
                <w:rFonts w:ascii="Garamond" w:eastAsia="Garamond" w:hAnsi="Garamond" w:cs="Garamond"/>
                <w:spacing w:val="18"/>
                <w:sz w:val="24"/>
                <w:szCs w:val="24"/>
              </w:rPr>
              <w:t xml:space="preserve"> </w:t>
            </w:r>
            <w:r w:rsidRPr="00D3324C">
              <w:rPr>
                <w:rFonts w:ascii="Garamond" w:eastAsia="Garamond" w:hAnsi="Garamond" w:cs="Garamond"/>
                <w:spacing w:val="-5"/>
                <w:w w:val="90"/>
                <w:sz w:val="24"/>
                <w:szCs w:val="24"/>
              </w:rPr>
              <w:t>de</w:t>
            </w:r>
          </w:p>
          <w:p w14:paraId="07D7D38E" w14:textId="77777777" w:rsidR="00174386" w:rsidRPr="00D3324C" w:rsidRDefault="00174386" w:rsidP="0036394E">
            <w:pPr>
              <w:spacing w:line="250" w:lineRule="exact"/>
              <w:ind w:left="105"/>
              <w:rPr>
                <w:rFonts w:ascii="Garamond" w:eastAsia="Garamond" w:hAnsi="Garamond" w:cs="Garamond"/>
                <w:sz w:val="24"/>
                <w:szCs w:val="24"/>
              </w:rPr>
            </w:pPr>
            <w:r w:rsidRPr="00D3324C">
              <w:rPr>
                <w:rFonts w:ascii="Garamond" w:eastAsia="Garamond" w:hAnsi="Garamond" w:cs="Garamond"/>
                <w:w w:val="80"/>
                <w:sz w:val="24"/>
                <w:szCs w:val="24"/>
              </w:rPr>
              <w:t>1969</w:t>
            </w:r>
            <w:r w:rsidRPr="00D3324C">
              <w:rPr>
                <w:rFonts w:ascii="Garamond" w:eastAsia="Garamond" w:hAnsi="Garamond" w:cs="Garamond"/>
                <w:spacing w:val="-6"/>
                <w:sz w:val="24"/>
                <w:szCs w:val="24"/>
              </w:rPr>
              <w:t xml:space="preserve"> </w:t>
            </w:r>
            <w:r w:rsidRPr="00D3324C">
              <w:rPr>
                <w:rFonts w:ascii="Garamond" w:eastAsia="Garamond" w:hAnsi="Garamond" w:cs="Garamond"/>
                <w:w w:val="80"/>
                <w:sz w:val="24"/>
                <w:szCs w:val="24"/>
              </w:rPr>
              <w:t>relatives</w:t>
            </w:r>
            <w:r w:rsidRPr="00D3324C">
              <w:rPr>
                <w:rFonts w:ascii="Garamond" w:eastAsia="Garamond" w:hAnsi="Garamond" w:cs="Garamond"/>
                <w:spacing w:val="-5"/>
                <w:sz w:val="24"/>
                <w:szCs w:val="24"/>
              </w:rPr>
              <w:t xml:space="preserve"> </w:t>
            </w:r>
            <w:r w:rsidRPr="00D3324C">
              <w:rPr>
                <w:rFonts w:ascii="Garamond" w:eastAsia="Garamond" w:hAnsi="Garamond" w:cs="Garamond"/>
                <w:w w:val="80"/>
                <w:sz w:val="24"/>
                <w:szCs w:val="24"/>
              </w:rPr>
              <w:t>au</w:t>
            </w:r>
            <w:r w:rsidRPr="00D3324C">
              <w:rPr>
                <w:rFonts w:ascii="Garamond" w:eastAsia="Garamond" w:hAnsi="Garamond" w:cs="Garamond"/>
                <w:spacing w:val="-8"/>
                <w:sz w:val="24"/>
                <w:szCs w:val="24"/>
              </w:rPr>
              <w:t xml:space="preserve"> </w:t>
            </w:r>
            <w:r w:rsidRPr="00D3324C">
              <w:rPr>
                <w:rFonts w:ascii="Garamond" w:eastAsia="Garamond" w:hAnsi="Garamond" w:cs="Garamond"/>
                <w:w w:val="80"/>
                <w:sz w:val="24"/>
                <w:szCs w:val="24"/>
              </w:rPr>
              <w:t>statut</w:t>
            </w:r>
            <w:r w:rsidRPr="00D3324C">
              <w:rPr>
                <w:rFonts w:ascii="Garamond" w:eastAsia="Garamond" w:hAnsi="Garamond" w:cs="Garamond"/>
                <w:spacing w:val="-5"/>
                <w:sz w:val="24"/>
                <w:szCs w:val="24"/>
              </w:rPr>
              <w:t xml:space="preserve"> </w:t>
            </w:r>
            <w:r w:rsidRPr="00D3324C">
              <w:rPr>
                <w:rFonts w:ascii="Garamond" w:eastAsia="Garamond" w:hAnsi="Garamond" w:cs="Garamond"/>
                <w:w w:val="80"/>
                <w:sz w:val="24"/>
                <w:szCs w:val="24"/>
              </w:rPr>
              <w:t>de</w:t>
            </w:r>
            <w:r w:rsidRPr="00D3324C">
              <w:rPr>
                <w:rFonts w:ascii="Garamond" w:eastAsia="Garamond" w:hAnsi="Garamond" w:cs="Garamond"/>
                <w:spacing w:val="-6"/>
                <w:sz w:val="24"/>
                <w:szCs w:val="24"/>
              </w:rPr>
              <w:t xml:space="preserve"> </w:t>
            </w:r>
            <w:r w:rsidRPr="00D3324C">
              <w:rPr>
                <w:rFonts w:ascii="Garamond" w:eastAsia="Garamond" w:hAnsi="Garamond" w:cs="Garamond"/>
                <w:spacing w:val="-2"/>
                <w:w w:val="80"/>
                <w:sz w:val="24"/>
                <w:szCs w:val="24"/>
              </w:rPr>
              <w:t>réfugié</w:t>
            </w:r>
          </w:p>
        </w:tc>
        <w:tc>
          <w:tcPr>
            <w:tcW w:w="1118" w:type="dxa"/>
            <w:tcBorders>
              <w:top w:val="single" w:sz="4" w:space="0" w:color="000000"/>
              <w:left w:val="single" w:sz="4" w:space="0" w:color="000000"/>
              <w:bottom w:val="single" w:sz="4" w:space="0" w:color="000000"/>
              <w:right w:val="single" w:sz="4" w:space="0" w:color="000000"/>
            </w:tcBorders>
            <w:vAlign w:val="center"/>
          </w:tcPr>
          <w:p w14:paraId="7DDB90D3"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1969</w:t>
            </w:r>
          </w:p>
        </w:tc>
        <w:tc>
          <w:tcPr>
            <w:tcW w:w="1289" w:type="dxa"/>
            <w:tcBorders>
              <w:top w:val="single" w:sz="4" w:space="0" w:color="000000"/>
              <w:left w:val="single" w:sz="4" w:space="0" w:color="000000"/>
              <w:bottom w:val="single" w:sz="4" w:space="0" w:color="000000"/>
              <w:right w:val="single" w:sz="4" w:space="0" w:color="000000"/>
            </w:tcBorders>
            <w:vAlign w:val="center"/>
          </w:tcPr>
          <w:p w14:paraId="6B4FEF3A" w14:textId="77777777" w:rsidR="00174386" w:rsidRPr="00D3324C" w:rsidRDefault="00174386" w:rsidP="0036394E">
            <w:pPr>
              <w:spacing w:line="245" w:lineRule="exact"/>
              <w:ind w:left="35" w:right="6"/>
              <w:jc w:val="center"/>
              <w:rPr>
                <w:rFonts w:ascii="Garamond" w:eastAsia="Garamond" w:hAnsi="Garamond" w:cs="Garamond"/>
                <w:sz w:val="24"/>
                <w:szCs w:val="24"/>
              </w:rPr>
            </w:pPr>
            <w:r w:rsidRPr="00D3324C">
              <w:rPr>
                <w:rFonts w:ascii="Garamond" w:eastAsia="Garamond" w:hAnsi="Garamond" w:cs="Garamond"/>
                <w:w w:val="80"/>
                <w:sz w:val="24"/>
                <w:szCs w:val="24"/>
              </w:rPr>
              <w:t>22</w:t>
            </w:r>
            <w:r w:rsidRPr="00D3324C">
              <w:rPr>
                <w:rFonts w:ascii="Garamond" w:eastAsia="Garamond" w:hAnsi="Garamond" w:cs="Garamond"/>
                <w:spacing w:val="-8"/>
                <w:sz w:val="24"/>
                <w:szCs w:val="24"/>
              </w:rPr>
              <w:t xml:space="preserve"> </w:t>
            </w:r>
            <w:r w:rsidRPr="00D3324C">
              <w:rPr>
                <w:rFonts w:ascii="Garamond" w:eastAsia="Garamond" w:hAnsi="Garamond" w:cs="Garamond"/>
                <w:spacing w:val="-2"/>
                <w:w w:val="85"/>
                <w:sz w:val="24"/>
                <w:szCs w:val="24"/>
              </w:rPr>
              <w:t>juillet</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1972</w:t>
            </w:r>
          </w:p>
        </w:tc>
        <w:tc>
          <w:tcPr>
            <w:tcW w:w="4678" w:type="dxa"/>
            <w:tcBorders>
              <w:top w:val="single" w:sz="4" w:space="0" w:color="000000"/>
              <w:left w:val="single" w:sz="4" w:space="0" w:color="000000"/>
              <w:bottom w:val="single" w:sz="4" w:space="0" w:color="000000"/>
            </w:tcBorders>
            <w:vAlign w:val="center"/>
          </w:tcPr>
          <w:p w14:paraId="74997895" w14:textId="77777777" w:rsidR="00174386" w:rsidRPr="00D3324C" w:rsidRDefault="00174386" w:rsidP="0036394E">
            <w:pPr>
              <w:spacing w:line="250" w:lineRule="exact"/>
              <w:ind w:left="118"/>
              <w:rPr>
                <w:rFonts w:ascii="Garamond" w:eastAsia="Garamond" w:hAnsi="Garamond" w:cs="Garamond"/>
                <w:sz w:val="24"/>
                <w:szCs w:val="24"/>
              </w:rPr>
            </w:pPr>
            <w:r w:rsidRPr="00D3324C">
              <w:rPr>
                <w:rFonts w:ascii="Garamond" w:eastAsia="Garamond" w:hAnsi="Garamond" w:cs="Garamond"/>
                <w:w w:val="85"/>
                <w:sz w:val="24"/>
                <w:szCs w:val="24"/>
              </w:rPr>
              <w:t>La</w:t>
            </w:r>
            <w:r w:rsidRPr="00D3324C">
              <w:rPr>
                <w:rFonts w:ascii="Garamond" w:eastAsia="Garamond" w:hAnsi="Garamond" w:cs="Garamond"/>
                <w:spacing w:val="-7"/>
                <w:w w:val="85"/>
                <w:sz w:val="24"/>
                <w:szCs w:val="24"/>
              </w:rPr>
              <w:t xml:space="preserve"> </w:t>
            </w:r>
            <w:r w:rsidRPr="00D3324C">
              <w:rPr>
                <w:rFonts w:ascii="Garamond" w:eastAsia="Garamond" w:hAnsi="Garamond" w:cs="Garamond"/>
                <w:w w:val="85"/>
                <w:sz w:val="24"/>
                <w:szCs w:val="24"/>
              </w:rPr>
              <w:t>zone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frontalière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avec</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le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Mali</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abrite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des</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réfugiés</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qui devront</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être pris en compte dans le Projet.</w:t>
            </w:r>
          </w:p>
        </w:tc>
      </w:tr>
      <w:tr w:rsidR="00174386" w:rsidRPr="00D3324C" w14:paraId="29474435" w14:textId="77777777" w:rsidTr="00174386">
        <w:trPr>
          <w:trHeight w:val="491"/>
          <w:jc w:val="center"/>
        </w:trPr>
        <w:tc>
          <w:tcPr>
            <w:tcW w:w="2979" w:type="dxa"/>
            <w:tcBorders>
              <w:top w:val="single" w:sz="4" w:space="0" w:color="000000"/>
              <w:bottom w:val="single" w:sz="4" w:space="0" w:color="000000"/>
              <w:right w:val="single" w:sz="4" w:space="0" w:color="000000"/>
            </w:tcBorders>
          </w:tcPr>
          <w:p w14:paraId="14596ED7" w14:textId="77777777" w:rsidR="00174386" w:rsidRPr="00D3324C" w:rsidRDefault="00174386" w:rsidP="0036394E">
            <w:pPr>
              <w:spacing w:before="1" w:line="235" w:lineRule="auto"/>
              <w:ind w:left="105" w:right="88"/>
              <w:jc w:val="both"/>
              <w:rPr>
                <w:rFonts w:ascii="Garamond" w:eastAsia="Garamond" w:hAnsi="Garamond" w:cs="Garamond"/>
                <w:w w:val="90"/>
                <w:sz w:val="24"/>
                <w:szCs w:val="24"/>
              </w:rPr>
            </w:pPr>
            <w:r w:rsidRPr="00D3324C">
              <w:rPr>
                <w:rFonts w:ascii="Garamond" w:eastAsia="Garamond" w:hAnsi="Garamond" w:cs="Garamond"/>
                <w:w w:val="90"/>
                <w:sz w:val="24"/>
                <w:szCs w:val="24"/>
              </w:rPr>
              <w:lastRenderedPageBreak/>
              <w:t xml:space="preserve">Convention contre la torture et autres traitements ou punitions cruels, inhumains et dégradants et la convention pour la Suppression du trafic de </w:t>
            </w:r>
            <w:proofErr w:type="gramStart"/>
            <w:r w:rsidRPr="00D3324C">
              <w:rPr>
                <w:rFonts w:ascii="Garamond" w:eastAsia="Garamond" w:hAnsi="Garamond" w:cs="Garamond"/>
                <w:w w:val="90"/>
                <w:sz w:val="24"/>
                <w:szCs w:val="24"/>
              </w:rPr>
              <w:t>personnes  et</w:t>
            </w:r>
            <w:proofErr w:type="gramEnd"/>
            <w:r w:rsidRPr="00D3324C">
              <w:rPr>
                <w:rFonts w:ascii="Garamond" w:eastAsia="Garamond" w:hAnsi="Garamond" w:cs="Garamond"/>
                <w:w w:val="90"/>
                <w:sz w:val="24"/>
                <w:szCs w:val="24"/>
              </w:rPr>
              <w:t xml:space="preserve"> l’exploitation de la prostitution</w:t>
            </w:r>
          </w:p>
        </w:tc>
        <w:tc>
          <w:tcPr>
            <w:tcW w:w="1118" w:type="dxa"/>
            <w:tcBorders>
              <w:top w:val="single" w:sz="4" w:space="0" w:color="000000"/>
              <w:left w:val="single" w:sz="4" w:space="0" w:color="000000"/>
              <w:bottom w:val="single" w:sz="4" w:space="0" w:color="000000"/>
              <w:right w:val="single" w:sz="4" w:space="0" w:color="000000"/>
            </w:tcBorders>
            <w:vAlign w:val="center"/>
          </w:tcPr>
          <w:p w14:paraId="45FDEB19"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1984</w:t>
            </w:r>
          </w:p>
        </w:tc>
        <w:tc>
          <w:tcPr>
            <w:tcW w:w="1289" w:type="dxa"/>
            <w:tcBorders>
              <w:top w:val="single" w:sz="4" w:space="0" w:color="000000"/>
              <w:left w:val="single" w:sz="4" w:space="0" w:color="000000"/>
              <w:bottom w:val="single" w:sz="4" w:space="0" w:color="000000"/>
              <w:right w:val="single" w:sz="4" w:space="0" w:color="000000"/>
            </w:tcBorders>
            <w:vAlign w:val="center"/>
          </w:tcPr>
          <w:p w14:paraId="3930F261" w14:textId="77777777" w:rsidR="00174386" w:rsidRPr="00D3324C" w:rsidRDefault="00174386" w:rsidP="0036394E">
            <w:pPr>
              <w:spacing w:before="243"/>
              <w:jc w:val="center"/>
              <w:rPr>
                <w:rFonts w:ascii="Garamond" w:eastAsia="Garamond" w:hAnsi="Garamond" w:cs="Garamond"/>
                <w:i/>
                <w:sz w:val="24"/>
                <w:szCs w:val="24"/>
              </w:rPr>
            </w:pPr>
          </w:p>
          <w:p w14:paraId="25CF33FA" w14:textId="77777777" w:rsidR="00174386" w:rsidRPr="00D3324C" w:rsidRDefault="00174386" w:rsidP="0036394E">
            <w:pPr>
              <w:spacing w:line="251" w:lineRule="exact"/>
              <w:ind w:left="33" w:right="6"/>
              <w:jc w:val="center"/>
              <w:rPr>
                <w:rFonts w:ascii="Garamond" w:eastAsia="Garamond" w:hAnsi="Garamond" w:cs="Garamond"/>
                <w:sz w:val="24"/>
                <w:szCs w:val="24"/>
              </w:rPr>
            </w:pPr>
            <w:r w:rsidRPr="00D3324C">
              <w:rPr>
                <w:rFonts w:ascii="Garamond" w:eastAsia="Garamond" w:hAnsi="Garamond" w:cs="Garamond"/>
                <w:w w:val="80"/>
                <w:sz w:val="24"/>
                <w:szCs w:val="24"/>
              </w:rPr>
              <w:t>17</w:t>
            </w:r>
            <w:r w:rsidRPr="00D3324C">
              <w:rPr>
                <w:rFonts w:ascii="Garamond" w:eastAsia="Garamond" w:hAnsi="Garamond" w:cs="Garamond"/>
                <w:spacing w:val="-1"/>
                <w:w w:val="90"/>
                <w:sz w:val="24"/>
                <w:szCs w:val="24"/>
              </w:rPr>
              <w:t xml:space="preserve"> </w:t>
            </w:r>
            <w:r w:rsidRPr="00D3324C">
              <w:rPr>
                <w:rFonts w:ascii="Garamond" w:eastAsia="Garamond" w:hAnsi="Garamond" w:cs="Garamond"/>
                <w:spacing w:val="-2"/>
                <w:w w:val="90"/>
                <w:sz w:val="24"/>
                <w:szCs w:val="24"/>
              </w:rPr>
              <w:t>novembre</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2004</w:t>
            </w:r>
          </w:p>
        </w:tc>
        <w:tc>
          <w:tcPr>
            <w:tcW w:w="4678" w:type="dxa"/>
            <w:tcBorders>
              <w:top w:val="single" w:sz="4" w:space="0" w:color="000000"/>
              <w:left w:val="single" w:sz="4" w:space="0" w:color="000000"/>
              <w:bottom w:val="single" w:sz="4" w:space="0" w:color="000000"/>
            </w:tcBorders>
            <w:vAlign w:val="center"/>
          </w:tcPr>
          <w:p w14:paraId="1909D544"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90"/>
                <w:sz w:val="24"/>
                <w:szCs w:val="24"/>
              </w:rPr>
              <w:t xml:space="preserve">L’exploitation des personnes ou toute forme de </w:t>
            </w:r>
            <w:r w:rsidRPr="00D3324C">
              <w:rPr>
                <w:rFonts w:ascii="Garamond" w:eastAsia="Garamond" w:hAnsi="Garamond" w:cs="Garamond"/>
                <w:w w:val="80"/>
                <w:sz w:val="24"/>
                <w:szCs w:val="24"/>
              </w:rPr>
              <w:t xml:space="preserve">traitement inhumain seront formellement interdites dans </w:t>
            </w:r>
            <w:r w:rsidRPr="00D3324C">
              <w:rPr>
                <w:rFonts w:ascii="Garamond" w:eastAsia="Garamond" w:hAnsi="Garamond" w:cs="Garamond"/>
                <w:w w:val="85"/>
                <w:sz w:val="24"/>
                <w:szCs w:val="24"/>
              </w:rPr>
              <w:t>le Projet comme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le stipule la convention</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 xml:space="preserve">signée par la </w:t>
            </w:r>
            <w:r w:rsidRPr="00D3324C">
              <w:rPr>
                <w:rFonts w:ascii="Garamond" w:eastAsia="Garamond" w:hAnsi="Garamond" w:cs="Garamond"/>
                <w:spacing w:val="-4"/>
                <w:w w:val="90"/>
                <w:sz w:val="24"/>
                <w:szCs w:val="24"/>
              </w:rPr>
              <w:t>RIM.</w:t>
            </w:r>
          </w:p>
        </w:tc>
      </w:tr>
      <w:tr w:rsidR="00174386" w:rsidRPr="00D3324C" w14:paraId="713762CE" w14:textId="77777777" w:rsidTr="00174386">
        <w:trPr>
          <w:trHeight w:val="491"/>
          <w:jc w:val="center"/>
        </w:trPr>
        <w:tc>
          <w:tcPr>
            <w:tcW w:w="2979" w:type="dxa"/>
            <w:tcBorders>
              <w:top w:val="single" w:sz="4" w:space="0" w:color="000000"/>
              <w:bottom w:val="single" w:sz="4" w:space="0" w:color="000000"/>
              <w:right w:val="single" w:sz="4" w:space="0" w:color="000000"/>
            </w:tcBorders>
          </w:tcPr>
          <w:p w14:paraId="2E106911" w14:textId="77777777" w:rsidR="00174386" w:rsidRPr="00D3324C" w:rsidRDefault="00174386" w:rsidP="0036394E">
            <w:pPr>
              <w:spacing w:before="23" w:line="235" w:lineRule="auto"/>
              <w:ind w:left="105" w:right="89"/>
              <w:jc w:val="both"/>
              <w:rPr>
                <w:rFonts w:ascii="Garamond" w:eastAsia="Garamond" w:hAnsi="Garamond" w:cs="Garamond"/>
                <w:w w:val="85"/>
                <w:sz w:val="24"/>
                <w:szCs w:val="24"/>
              </w:rPr>
            </w:pPr>
            <w:r w:rsidRPr="00D3324C">
              <w:rPr>
                <w:rFonts w:ascii="Garamond" w:eastAsia="Garamond" w:hAnsi="Garamond" w:cs="Garamond"/>
                <w:w w:val="90"/>
                <w:sz w:val="24"/>
                <w:szCs w:val="24"/>
              </w:rPr>
              <w:t>Convention sur l’élimination de toutes</w:t>
            </w:r>
            <w:r w:rsidRPr="00D3324C">
              <w:rPr>
                <w:rFonts w:ascii="Garamond" w:eastAsia="Garamond" w:hAnsi="Garamond" w:cs="Garamond"/>
                <w:spacing w:val="-6"/>
                <w:w w:val="90"/>
                <w:sz w:val="24"/>
                <w:szCs w:val="24"/>
              </w:rPr>
              <w:t xml:space="preserve"> </w:t>
            </w:r>
            <w:r w:rsidRPr="00D3324C">
              <w:rPr>
                <w:rFonts w:ascii="Garamond" w:eastAsia="Garamond" w:hAnsi="Garamond" w:cs="Garamond"/>
                <w:w w:val="90"/>
                <w:sz w:val="24"/>
                <w:szCs w:val="24"/>
              </w:rPr>
              <w:t>formes</w:t>
            </w:r>
            <w:r w:rsidRPr="00D3324C">
              <w:rPr>
                <w:rFonts w:ascii="Garamond" w:eastAsia="Garamond" w:hAnsi="Garamond" w:cs="Garamond"/>
                <w:spacing w:val="-5"/>
                <w:w w:val="90"/>
                <w:sz w:val="24"/>
                <w:szCs w:val="24"/>
              </w:rPr>
              <w:t xml:space="preserve"> </w:t>
            </w:r>
            <w:r w:rsidRPr="00D3324C">
              <w:rPr>
                <w:rFonts w:ascii="Garamond" w:eastAsia="Garamond" w:hAnsi="Garamond" w:cs="Garamond"/>
                <w:w w:val="90"/>
                <w:sz w:val="24"/>
                <w:szCs w:val="24"/>
              </w:rPr>
              <w:t>de</w:t>
            </w:r>
            <w:r w:rsidRPr="00D3324C">
              <w:rPr>
                <w:rFonts w:ascii="Garamond" w:eastAsia="Garamond" w:hAnsi="Garamond" w:cs="Garamond"/>
                <w:spacing w:val="-6"/>
                <w:w w:val="90"/>
                <w:sz w:val="24"/>
                <w:szCs w:val="24"/>
              </w:rPr>
              <w:t xml:space="preserve"> </w:t>
            </w:r>
            <w:r w:rsidRPr="00D3324C">
              <w:rPr>
                <w:rFonts w:ascii="Garamond" w:eastAsia="Garamond" w:hAnsi="Garamond" w:cs="Garamond"/>
                <w:w w:val="90"/>
                <w:sz w:val="24"/>
                <w:szCs w:val="24"/>
              </w:rPr>
              <w:t xml:space="preserve">discrimination </w:t>
            </w:r>
            <w:r w:rsidRPr="00D3324C">
              <w:rPr>
                <w:rFonts w:ascii="Garamond" w:eastAsia="Garamond" w:hAnsi="Garamond" w:cs="Garamond"/>
                <w:spacing w:val="-2"/>
                <w:w w:val="90"/>
                <w:sz w:val="24"/>
                <w:szCs w:val="24"/>
              </w:rPr>
              <w:t>raciale,</w:t>
            </w:r>
          </w:p>
        </w:tc>
        <w:tc>
          <w:tcPr>
            <w:tcW w:w="1118" w:type="dxa"/>
            <w:tcBorders>
              <w:top w:val="single" w:sz="4" w:space="0" w:color="000000"/>
              <w:left w:val="single" w:sz="4" w:space="0" w:color="000000"/>
              <w:bottom w:val="single" w:sz="4" w:space="0" w:color="000000"/>
              <w:right w:val="single" w:sz="4" w:space="0" w:color="000000"/>
            </w:tcBorders>
            <w:vAlign w:val="center"/>
          </w:tcPr>
          <w:p w14:paraId="469B736A"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1965</w:t>
            </w:r>
          </w:p>
        </w:tc>
        <w:tc>
          <w:tcPr>
            <w:tcW w:w="1289" w:type="dxa"/>
            <w:tcBorders>
              <w:top w:val="single" w:sz="4" w:space="0" w:color="000000"/>
              <w:left w:val="single" w:sz="4" w:space="0" w:color="000000"/>
              <w:bottom w:val="single" w:sz="4" w:space="0" w:color="000000"/>
              <w:right w:val="single" w:sz="4" w:space="0" w:color="000000"/>
            </w:tcBorders>
            <w:vAlign w:val="center"/>
          </w:tcPr>
          <w:p w14:paraId="54A772DD" w14:textId="77777777" w:rsidR="00174386" w:rsidRPr="00D3324C" w:rsidRDefault="00174386" w:rsidP="0036394E">
            <w:pPr>
              <w:spacing w:before="122" w:line="251" w:lineRule="exact"/>
              <w:ind w:left="33" w:right="6"/>
              <w:jc w:val="center"/>
              <w:rPr>
                <w:rFonts w:ascii="Garamond" w:eastAsia="Garamond" w:hAnsi="Garamond" w:cs="Garamond"/>
                <w:sz w:val="24"/>
                <w:szCs w:val="24"/>
              </w:rPr>
            </w:pPr>
            <w:r w:rsidRPr="00D3324C">
              <w:rPr>
                <w:rFonts w:ascii="Garamond" w:eastAsia="Garamond" w:hAnsi="Garamond" w:cs="Garamond"/>
                <w:w w:val="80"/>
                <w:sz w:val="24"/>
                <w:szCs w:val="24"/>
              </w:rPr>
              <w:t>12</w:t>
            </w:r>
            <w:r w:rsidRPr="00D3324C">
              <w:rPr>
                <w:rFonts w:ascii="Garamond" w:eastAsia="Garamond" w:hAnsi="Garamond" w:cs="Garamond"/>
                <w:spacing w:val="-1"/>
                <w:w w:val="90"/>
                <w:sz w:val="24"/>
                <w:szCs w:val="24"/>
              </w:rPr>
              <w:t xml:space="preserve"> </w:t>
            </w:r>
            <w:r w:rsidRPr="00D3324C">
              <w:rPr>
                <w:rFonts w:ascii="Garamond" w:eastAsia="Garamond" w:hAnsi="Garamond" w:cs="Garamond"/>
                <w:spacing w:val="-2"/>
                <w:w w:val="90"/>
                <w:sz w:val="24"/>
                <w:szCs w:val="24"/>
              </w:rPr>
              <w:t>décembre</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1988</w:t>
            </w:r>
          </w:p>
        </w:tc>
        <w:tc>
          <w:tcPr>
            <w:tcW w:w="4678" w:type="dxa"/>
            <w:tcBorders>
              <w:top w:val="single" w:sz="4" w:space="0" w:color="000000"/>
              <w:left w:val="single" w:sz="4" w:space="0" w:color="000000"/>
              <w:bottom w:val="single" w:sz="4" w:space="0" w:color="000000"/>
            </w:tcBorders>
            <w:vAlign w:val="center"/>
          </w:tcPr>
          <w:p w14:paraId="36EE5B75"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80"/>
                <w:sz w:val="24"/>
                <w:szCs w:val="24"/>
              </w:rPr>
              <w:t xml:space="preserve">Toutes les personnes quelle que soit leur origine auront </w:t>
            </w:r>
            <w:r w:rsidRPr="00D3324C">
              <w:rPr>
                <w:rFonts w:ascii="Garamond" w:eastAsia="Garamond" w:hAnsi="Garamond" w:cs="Garamond"/>
                <w:w w:val="85"/>
                <w:sz w:val="24"/>
                <w:szCs w:val="24"/>
              </w:rPr>
              <w:t xml:space="preserve">accès aux mêmes droits dans le cadre de la mise en </w:t>
            </w:r>
            <w:r w:rsidRPr="00D3324C">
              <w:rPr>
                <w:rFonts w:ascii="Garamond" w:eastAsia="Garamond" w:hAnsi="Garamond" w:cs="Garamond"/>
                <w:w w:val="90"/>
                <w:sz w:val="24"/>
                <w:szCs w:val="24"/>
              </w:rPr>
              <w:t>œuvre du Projet.</w:t>
            </w:r>
          </w:p>
        </w:tc>
      </w:tr>
      <w:tr w:rsidR="00174386" w:rsidRPr="00D3324C" w14:paraId="069F4C28" w14:textId="77777777" w:rsidTr="00174386">
        <w:trPr>
          <w:trHeight w:val="491"/>
          <w:jc w:val="center"/>
        </w:trPr>
        <w:tc>
          <w:tcPr>
            <w:tcW w:w="2979" w:type="dxa"/>
            <w:tcBorders>
              <w:top w:val="single" w:sz="4" w:space="0" w:color="000000"/>
              <w:bottom w:val="single" w:sz="4" w:space="0" w:color="000000"/>
              <w:right w:val="single" w:sz="4" w:space="0" w:color="000000"/>
            </w:tcBorders>
          </w:tcPr>
          <w:p w14:paraId="74D667BA" w14:textId="77777777" w:rsidR="00174386" w:rsidRPr="00D3324C" w:rsidRDefault="00174386" w:rsidP="0036394E">
            <w:pPr>
              <w:tabs>
                <w:tab w:val="left" w:pos="666"/>
                <w:tab w:val="left" w:pos="1376"/>
                <w:tab w:val="left" w:pos="1934"/>
              </w:tabs>
              <w:spacing w:line="237" w:lineRule="auto"/>
              <w:ind w:left="105" w:right="89"/>
              <w:jc w:val="both"/>
              <w:rPr>
                <w:rFonts w:ascii="Garamond" w:eastAsia="Garamond" w:hAnsi="Garamond" w:cs="Garamond"/>
                <w:sz w:val="24"/>
                <w:szCs w:val="24"/>
              </w:rPr>
            </w:pPr>
            <w:r w:rsidRPr="00D3324C">
              <w:rPr>
                <w:rFonts w:ascii="Garamond" w:eastAsia="Garamond" w:hAnsi="Garamond" w:cs="Garamond"/>
                <w:w w:val="85"/>
                <w:sz w:val="24"/>
                <w:szCs w:val="24"/>
              </w:rPr>
              <w:t>La</w:t>
            </w:r>
            <w:r w:rsidRPr="00D3324C">
              <w:rPr>
                <w:rFonts w:ascii="Garamond" w:eastAsia="Garamond" w:hAnsi="Garamond" w:cs="Garamond"/>
                <w:spacing w:val="26"/>
                <w:sz w:val="24"/>
                <w:szCs w:val="24"/>
              </w:rPr>
              <w:t xml:space="preserve"> </w:t>
            </w:r>
            <w:r w:rsidRPr="00D3324C">
              <w:rPr>
                <w:rFonts w:ascii="Garamond" w:eastAsia="Garamond" w:hAnsi="Garamond" w:cs="Garamond"/>
                <w:w w:val="85"/>
                <w:sz w:val="24"/>
                <w:szCs w:val="24"/>
              </w:rPr>
              <w:t>Convention</w:t>
            </w:r>
            <w:r w:rsidRPr="00D3324C">
              <w:rPr>
                <w:rFonts w:ascii="Garamond" w:eastAsia="Garamond" w:hAnsi="Garamond" w:cs="Garamond"/>
                <w:spacing w:val="23"/>
                <w:sz w:val="24"/>
                <w:szCs w:val="24"/>
              </w:rPr>
              <w:t xml:space="preserve"> </w:t>
            </w:r>
            <w:r w:rsidRPr="00D3324C">
              <w:rPr>
                <w:rFonts w:ascii="Garamond" w:eastAsia="Garamond" w:hAnsi="Garamond" w:cs="Garamond"/>
                <w:w w:val="85"/>
                <w:sz w:val="24"/>
                <w:szCs w:val="24"/>
              </w:rPr>
              <w:t>sur</w:t>
            </w:r>
            <w:r w:rsidRPr="00D3324C">
              <w:rPr>
                <w:rFonts w:ascii="Garamond" w:eastAsia="Garamond" w:hAnsi="Garamond" w:cs="Garamond"/>
                <w:spacing w:val="23"/>
                <w:sz w:val="24"/>
                <w:szCs w:val="24"/>
              </w:rPr>
              <w:t xml:space="preserve"> </w:t>
            </w:r>
            <w:r w:rsidRPr="00D3324C">
              <w:rPr>
                <w:rFonts w:ascii="Garamond" w:eastAsia="Garamond" w:hAnsi="Garamond" w:cs="Garamond"/>
                <w:w w:val="85"/>
                <w:sz w:val="24"/>
                <w:szCs w:val="24"/>
              </w:rPr>
              <w:t>la</w:t>
            </w:r>
            <w:r w:rsidRPr="00D3324C">
              <w:rPr>
                <w:rFonts w:ascii="Garamond" w:eastAsia="Garamond" w:hAnsi="Garamond" w:cs="Garamond"/>
                <w:spacing w:val="26"/>
                <w:sz w:val="24"/>
                <w:szCs w:val="24"/>
              </w:rPr>
              <w:t xml:space="preserve"> </w:t>
            </w:r>
            <w:r w:rsidRPr="00D3324C">
              <w:rPr>
                <w:rFonts w:ascii="Garamond" w:eastAsia="Garamond" w:hAnsi="Garamond" w:cs="Garamond"/>
                <w:w w:val="85"/>
                <w:sz w:val="24"/>
                <w:szCs w:val="24"/>
              </w:rPr>
              <w:t xml:space="preserve">protection </w:t>
            </w:r>
            <w:r w:rsidRPr="00D3324C">
              <w:rPr>
                <w:rFonts w:ascii="Garamond" w:eastAsia="Garamond" w:hAnsi="Garamond" w:cs="Garamond"/>
                <w:spacing w:val="-5"/>
                <w:w w:val="90"/>
                <w:sz w:val="24"/>
                <w:szCs w:val="24"/>
              </w:rPr>
              <w:t>des</w:t>
            </w:r>
            <w:r w:rsidRPr="00D3324C">
              <w:rPr>
                <w:rFonts w:ascii="Garamond" w:eastAsia="Garamond" w:hAnsi="Garamond" w:cs="Garamond"/>
                <w:sz w:val="24"/>
                <w:szCs w:val="24"/>
              </w:rPr>
              <w:tab/>
            </w:r>
            <w:r w:rsidRPr="00D3324C">
              <w:rPr>
                <w:rFonts w:ascii="Garamond" w:eastAsia="Garamond" w:hAnsi="Garamond" w:cs="Garamond"/>
                <w:spacing w:val="-2"/>
                <w:w w:val="90"/>
                <w:sz w:val="24"/>
                <w:szCs w:val="24"/>
              </w:rPr>
              <w:t>droits</w:t>
            </w:r>
            <w:r w:rsidRPr="00D3324C">
              <w:rPr>
                <w:rFonts w:ascii="Garamond" w:eastAsia="Garamond" w:hAnsi="Garamond" w:cs="Garamond"/>
                <w:sz w:val="24"/>
                <w:szCs w:val="24"/>
              </w:rPr>
              <w:tab/>
            </w:r>
            <w:r w:rsidRPr="00D3324C">
              <w:rPr>
                <w:rFonts w:ascii="Garamond" w:eastAsia="Garamond" w:hAnsi="Garamond" w:cs="Garamond"/>
                <w:spacing w:val="-5"/>
                <w:w w:val="85"/>
                <w:sz w:val="24"/>
                <w:szCs w:val="24"/>
              </w:rPr>
              <w:t>des</w:t>
            </w:r>
            <w:r w:rsidRPr="00D3324C">
              <w:rPr>
                <w:rFonts w:ascii="Garamond" w:eastAsia="Garamond" w:hAnsi="Garamond" w:cs="Garamond"/>
                <w:sz w:val="24"/>
                <w:szCs w:val="24"/>
              </w:rPr>
              <w:tab/>
            </w:r>
            <w:r w:rsidRPr="00D3324C">
              <w:rPr>
                <w:rFonts w:ascii="Garamond" w:eastAsia="Garamond" w:hAnsi="Garamond" w:cs="Garamond"/>
                <w:spacing w:val="-2"/>
                <w:w w:val="80"/>
                <w:sz w:val="24"/>
                <w:szCs w:val="24"/>
              </w:rPr>
              <w:t>Travailleurs</w:t>
            </w:r>
          </w:p>
          <w:p w14:paraId="6056442D" w14:textId="77777777" w:rsidR="00174386" w:rsidRPr="00D3324C" w:rsidRDefault="00174386" w:rsidP="0036394E">
            <w:pPr>
              <w:spacing w:before="23" w:line="235" w:lineRule="auto"/>
              <w:ind w:left="105" w:right="89"/>
              <w:jc w:val="both"/>
              <w:rPr>
                <w:rFonts w:ascii="Garamond" w:eastAsia="Garamond" w:hAnsi="Garamond" w:cs="Garamond"/>
                <w:w w:val="85"/>
                <w:sz w:val="24"/>
                <w:szCs w:val="24"/>
              </w:rPr>
            </w:pPr>
            <w:r w:rsidRPr="00D3324C">
              <w:rPr>
                <w:rFonts w:ascii="Garamond" w:eastAsia="Garamond" w:hAnsi="Garamond" w:cs="Garamond"/>
                <w:w w:val="85"/>
                <w:sz w:val="24"/>
                <w:szCs w:val="24"/>
              </w:rPr>
              <w:t>Migrants</w:t>
            </w:r>
            <w:r w:rsidRPr="00D3324C">
              <w:rPr>
                <w:rFonts w:ascii="Garamond" w:eastAsia="Garamond" w:hAnsi="Garamond" w:cs="Garamond"/>
                <w:spacing w:val="-7"/>
                <w:w w:val="85"/>
                <w:sz w:val="24"/>
                <w:szCs w:val="24"/>
              </w:rPr>
              <w:t xml:space="preserve"> </w:t>
            </w:r>
            <w:r w:rsidRPr="00D3324C">
              <w:rPr>
                <w:rFonts w:ascii="Garamond" w:eastAsia="Garamond" w:hAnsi="Garamond" w:cs="Garamond"/>
                <w:w w:val="85"/>
                <w:sz w:val="24"/>
                <w:szCs w:val="24"/>
              </w:rPr>
              <w:t>et</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les</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membres</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de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 xml:space="preserve">leurs </w:t>
            </w:r>
            <w:r w:rsidRPr="00D3324C">
              <w:rPr>
                <w:rFonts w:ascii="Garamond" w:eastAsia="Garamond" w:hAnsi="Garamond" w:cs="Garamond"/>
                <w:spacing w:val="-2"/>
                <w:w w:val="90"/>
                <w:sz w:val="24"/>
                <w:szCs w:val="24"/>
              </w:rPr>
              <w:t>familles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68826B0E"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1990</w:t>
            </w:r>
          </w:p>
        </w:tc>
        <w:tc>
          <w:tcPr>
            <w:tcW w:w="1289" w:type="dxa"/>
            <w:tcBorders>
              <w:top w:val="single" w:sz="4" w:space="0" w:color="000000"/>
              <w:left w:val="single" w:sz="4" w:space="0" w:color="000000"/>
              <w:bottom w:val="single" w:sz="4" w:space="0" w:color="000000"/>
              <w:right w:val="single" w:sz="4" w:space="0" w:color="000000"/>
            </w:tcBorders>
            <w:vAlign w:val="center"/>
          </w:tcPr>
          <w:p w14:paraId="6E51E9D3" w14:textId="77777777" w:rsidR="00174386" w:rsidRPr="00D3324C" w:rsidRDefault="00174386" w:rsidP="0036394E">
            <w:pPr>
              <w:spacing w:before="246" w:line="250" w:lineRule="exact"/>
              <w:ind w:left="35" w:right="6"/>
              <w:jc w:val="center"/>
              <w:rPr>
                <w:rFonts w:ascii="Garamond" w:eastAsia="Garamond" w:hAnsi="Garamond" w:cs="Garamond"/>
                <w:sz w:val="24"/>
                <w:szCs w:val="24"/>
              </w:rPr>
            </w:pPr>
            <w:r w:rsidRPr="00D3324C">
              <w:rPr>
                <w:rFonts w:ascii="Garamond" w:eastAsia="Garamond" w:hAnsi="Garamond" w:cs="Garamond"/>
                <w:w w:val="80"/>
                <w:sz w:val="24"/>
                <w:szCs w:val="24"/>
              </w:rPr>
              <w:t>22</w:t>
            </w:r>
            <w:r w:rsidRPr="00D3324C">
              <w:rPr>
                <w:rFonts w:ascii="Garamond" w:eastAsia="Garamond" w:hAnsi="Garamond" w:cs="Garamond"/>
                <w:spacing w:val="-1"/>
                <w:w w:val="90"/>
                <w:sz w:val="24"/>
                <w:szCs w:val="24"/>
              </w:rPr>
              <w:t xml:space="preserve"> </w:t>
            </w:r>
            <w:r w:rsidRPr="00D3324C">
              <w:rPr>
                <w:rFonts w:ascii="Garamond" w:eastAsia="Garamond" w:hAnsi="Garamond" w:cs="Garamond"/>
                <w:spacing w:val="-2"/>
                <w:w w:val="90"/>
                <w:sz w:val="24"/>
                <w:szCs w:val="24"/>
              </w:rPr>
              <w:t>janvier</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2007</w:t>
            </w:r>
          </w:p>
        </w:tc>
        <w:tc>
          <w:tcPr>
            <w:tcW w:w="4678" w:type="dxa"/>
            <w:tcBorders>
              <w:top w:val="single" w:sz="4" w:space="0" w:color="000000"/>
              <w:left w:val="single" w:sz="4" w:space="0" w:color="000000"/>
              <w:bottom w:val="single" w:sz="4" w:space="0" w:color="000000"/>
            </w:tcBorders>
            <w:vAlign w:val="center"/>
          </w:tcPr>
          <w:p w14:paraId="57843983"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80"/>
                <w:sz w:val="24"/>
                <w:szCs w:val="24"/>
              </w:rPr>
              <w:t xml:space="preserve">Les migrants seront sûrement présents dans la zone du Projet, d’où la nécessité de les prendre en compte dans </w:t>
            </w:r>
            <w:r w:rsidRPr="00D3324C">
              <w:rPr>
                <w:rFonts w:ascii="Garamond" w:eastAsia="Garamond" w:hAnsi="Garamond" w:cs="Garamond"/>
                <w:w w:val="90"/>
                <w:sz w:val="24"/>
                <w:szCs w:val="24"/>
              </w:rPr>
              <w:t>la</w:t>
            </w:r>
            <w:r w:rsidRPr="00D3324C">
              <w:rPr>
                <w:rFonts w:ascii="Garamond" w:eastAsia="Garamond" w:hAnsi="Garamond" w:cs="Garamond"/>
                <w:spacing w:val="-10"/>
                <w:w w:val="90"/>
                <w:sz w:val="24"/>
                <w:szCs w:val="24"/>
              </w:rPr>
              <w:t xml:space="preserve"> </w:t>
            </w:r>
            <w:r w:rsidRPr="00D3324C">
              <w:rPr>
                <w:rFonts w:ascii="Garamond" w:eastAsia="Garamond" w:hAnsi="Garamond" w:cs="Garamond"/>
                <w:w w:val="90"/>
                <w:sz w:val="24"/>
                <w:szCs w:val="24"/>
              </w:rPr>
              <w:t>mise</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en</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œuvre</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du</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Projet.</w:t>
            </w:r>
          </w:p>
        </w:tc>
      </w:tr>
      <w:tr w:rsidR="00174386" w:rsidRPr="00D3324C" w14:paraId="3A6D363A" w14:textId="77777777" w:rsidTr="00174386">
        <w:trPr>
          <w:trHeight w:val="491"/>
          <w:jc w:val="center"/>
        </w:trPr>
        <w:tc>
          <w:tcPr>
            <w:tcW w:w="2979" w:type="dxa"/>
            <w:tcBorders>
              <w:top w:val="single" w:sz="4" w:space="0" w:color="000000"/>
              <w:bottom w:val="single" w:sz="4" w:space="0" w:color="000000"/>
              <w:right w:val="single" w:sz="4" w:space="0" w:color="000000"/>
            </w:tcBorders>
          </w:tcPr>
          <w:p w14:paraId="28394DC9" w14:textId="77777777" w:rsidR="00174386" w:rsidRPr="00D3324C" w:rsidRDefault="00174386" w:rsidP="0036394E">
            <w:pPr>
              <w:spacing w:before="110"/>
              <w:jc w:val="both"/>
              <w:rPr>
                <w:rFonts w:ascii="Garamond" w:eastAsia="Garamond" w:hAnsi="Garamond" w:cs="Garamond"/>
                <w:i/>
                <w:sz w:val="24"/>
                <w:szCs w:val="24"/>
              </w:rPr>
            </w:pPr>
          </w:p>
          <w:p w14:paraId="3969D4C9" w14:textId="77777777" w:rsidR="00174386" w:rsidRPr="00D3324C" w:rsidRDefault="00174386" w:rsidP="0036394E">
            <w:pPr>
              <w:spacing w:before="23" w:line="235" w:lineRule="auto"/>
              <w:ind w:left="105" w:right="89"/>
              <w:jc w:val="both"/>
              <w:rPr>
                <w:rFonts w:ascii="Garamond" w:eastAsia="Garamond" w:hAnsi="Garamond" w:cs="Garamond"/>
                <w:w w:val="85"/>
                <w:sz w:val="24"/>
                <w:szCs w:val="24"/>
              </w:rPr>
            </w:pPr>
            <w:r w:rsidRPr="00D3324C">
              <w:rPr>
                <w:rFonts w:ascii="Garamond" w:eastAsia="Garamond" w:hAnsi="Garamond" w:cs="Garamond"/>
                <w:w w:val="90"/>
                <w:sz w:val="24"/>
                <w:szCs w:val="24"/>
              </w:rPr>
              <w:t xml:space="preserve">Convention cadre des nations unies sur le changement </w:t>
            </w:r>
            <w:r w:rsidRPr="00D3324C">
              <w:rPr>
                <w:rFonts w:ascii="Garamond" w:eastAsia="Garamond" w:hAnsi="Garamond" w:cs="Garamond"/>
                <w:spacing w:val="-2"/>
                <w:w w:val="90"/>
                <w:sz w:val="24"/>
                <w:szCs w:val="24"/>
              </w:rPr>
              <w:t>climatique</w:t>
            </w:r>
          </w:p>
        </w:tc>
        <w:tc>
          <w:tcPr>
            <w:tcW w:w="1118" w:type="dxa"/>
            <w:tcBorders>
              <w:top w:val="single" w:sz="4" w:space="0" w:color="000000"/>
              <w:left w:val="single" w:sz="4" w:space="0" w:color="000000"/>
              <w:bottom w:val="single" w:sz="4" w:space="0" w:color="000000"/>
              <w:right w:val="single" w:sz="4" w:space="0" w:color="000000"/>
            </w:tcBorders>
            <w:vAlign w:val="center"/>
          </w:tcPr>
          <w:p w14:paraId="2C1508C6" w14:textId="77777777" w:rsidR="00174386" w:rsidRPr="00D3324C" w:rsidRDefault="00174386" w:rsidP="0036394E">
            <w:pPr>
              <w:jc w:val="center"/>
              <w:rPr>
                <w:rFonts w:ascii="Garamond" w:eastAsia="Garamond" w:hAnsi="Garamond" w:cs="Garamond"/>
                <w:i/>
                <w:sz w:val="24"/>
                <w:szCs w:val="24"/>
              </w:rPr>
            </w:pPr>
          </w:p>
          <w:p w14:paraId="3DFE6108" w14:textId="77777777" w:rsidR="00174386" w:rsidRPr="00D3324C" w:rsidRDefault="00174386" w:rsidP="0036394E">
            <w:pPr>
              <w:spacing w:before="105"/>
              <w:jc w:val="center"/>
              <w:rPr>
                <w:rFonts w:ascii="Garamond" w:eastAsia="Garamond" w:hAnsi="Garamond" w:cs="Garamond"/>
                <w:i/>
                <w:sz w:val="24"/>
                <w:szCs w:val="24"/>
              </w:rPr>
            </w:pPr>
          </w:p>
          <w:p w14:paraId="62DD4639" w14:textId="77777777" w:rsidR="00174386" w:rsidRPr="00D3324C" w:rsidRDefault="00174386" w:rsidP="0036394E">
            <w:pPr>
              <w:jc w:val="center"/>
              <w:rPr>
                <w:rFonts w:ascii="Garamond" w:eastAsia="Garamond" w:hAnsi="Garamond" w:cs="Garamond"/>
                <w:sz w:val="24"/>
                <w:szCs w:val="24"/>
              </w:rPr>
            </w:pPr>
            <w:r w:rsidRPr="00D3324C">
              <w:rPr>
                <w:rFonts w:ascii="Garamond" w:eastAsia="Garamond" w:hAnsi="Garamond" w:cs="Garamond"/>
                <w:spacing w:val="-4"/>
                <w:w w:val="90"/>
                <w:sz w:val="24"/>
                <w:szCs w:val="24"/>
              </w:rPr>
              <w:t>1992</w:t>
            </w:r>
          </w:p>
        </w:tc>
        <w:tc>
          <w:tcPr>
            <w:tcW w:w="1289" w:type="dxa"/>
            <w:tcBorders>
              <w:top w:val="single" w:sz="4" w:space="0" w:color="000000"/>
              <w:left w:val="single" w:sz="4" w:space="0" w:color="000000"/>
              <w:bottom w:val="single" w:sz="4" w:space="0" w:color="000000"/>
              <w:right w:val="single" w:sz="4" w:space="0" w:color="000000"/>
            </w:tcBorders>
            <w:vAlign w:val="center"/>
          </w:tcPr>
          <w:p w14:paraId="5DDBDC23" w14:textId="77777777" w:rsidR="00174386" w:rsidRPr="00D3324C" w:rsidRDefault="00174386" w:rsidP="0036394E">
            <w:pPr>
              <w:spacing w:before="233"/>
              <w:jc w:val="center"/>
              <w:rPr>
                <w:rFonts w:ascii="Garamond" w:eastAsia="Garamond" w:hAnsi="Garamond" w:cs="Garamond"/>
                <w:i/>
                <w:sz w:val="24"/>
                <w:szCs w:val="24"/>
              </w:rPr>
            </w:pPr>
          </w:p>
          <w:p w14:paraId="569905FA" w14:textId="77777777" w:rsidR="00174386" w:rsidRPr="00D3324C" w:rsidRDefault="00174386" w:rsidP="0036394E">
            <w:pPr>
              <w:spacing w:line="251" w:lineRule="exact"/>
              <w:ind w:left="35" w:right="6"/>
              <w:jc w:val="center"/>
              <w:rPr>
                <w:rFonts w:ascii="Garamond" w:eastAsia="Garamond" w:hAnsi="Garamond" w:cs="Garamond"/>
                <w:sz w:val="24"/>
                <w:szCs w:val="24"/>
              </w:rPr>
            </w:pPr>
            <w:r w:rsidRPr="00D3324C">
              <w:rPr>
                <w:rFonts w:ascii="Garamond" w:eastAsia="Garamond" w:hAnsi="Garamond" w:cs="Garamond"/>
                <w:w w:val="80"/>
                <w:sz w:val="24"/>
                <w:szCs w:val="24"/>
              </w:rPr>
              <w:t>20</w:t>
            </w:r>
            <w:r w:rsidRPr="00D3324C">
              <w:rPr>
                <w:rFonts w:ascii="Garamond" w:eastAsia="Garamond" w:hAnsi="Garamond" w:cs="Garamond"/>
                <w:spacing w:val="-1"/>
                <w:w w:val="90"/>
                <w:sz w:val="24"/>
                <w:szCs w:val="24"/>
              </w:rPr>
              <w:t xml:space="preserve"> </w:t>
            </w:r>
            <w:r w:rsidRPr="00D3324C">
              <w:rPr>
                <w:rFonts w:ascii="Garamond" w:eastAsia="Garamond" w:hAnsi="Garamond" w:cs="Garamond"/>
                <w:spacing w:val="-2"/>
                <w:w w:val="90"/>
                <w:sz w:val="24"/>
                <w:szCs w:val="24"/>
              </w:rPr>
              <w:t>janvier</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1994</w:t>
            </w:r>
          </w:p>
        </w:tc>
        <w:tc>
          <w:tcPr>
            <w:tcW w:w="4678" w:type="dxa"/>
            <w:tcBorders>
              <w:top w:val="single" w:sz="4" w:space="0" w:color="000000"/>
              <w:left w:val="single" w:sz="4" w:space="0" w:color="000000"/>
              <w:bottom w:val="single" w:sz="4" w:space="0" w:color="000000"/>
            </w:tcBorders>
            <w:vAlign w:val="center"/>
          </w:tcPr>
          <w:p w14:paraId="47872ACD" w14:textId="77777777" w:rsidR="00174386" w:rsidRPr="00D3324C" w:rsidRDefault="00174386" w:rsidP="0036394E">
            <w:pPr>
              <w:spacing w:line="237" w:lineRule="auto"/>
              <w:ind w:left="118" w:right="76"/>
              <w:rPr>
                <w:rFonts w:ascii="Garamond" w:eastAsia="Garamond" w:hAnsi="Garamond" w:cs="Garamond"/>
                <w:spacing w:val="-2"/>
                <w:w w:val="85"/>
                <w:sz w:val="24"/>
                <w:szCs w:val="24"/>
              </w:rPr>
            </w:pPr>
            <w:r w:rsidRPr="00D3324C">
              <w:rPr>
                <w:rFonts w:ascii="Garamond" w:eastAsia="Garamond" w:hAnsi="Garamond" w:cs="Garamond"/>
                <w:spacing w:val="-2"/>
                <w:w w:val="85"/>
                <w:sz w:val="24"/>
                <w:szCs w:val="24"/>
              </w:rPr>
              <w:t>La</w:t>
            </w:r>
            <w:r w:rsidRPr="00D3324C">
              <w:rPr>
                <w:rFonts w:ascii="Garamond" w:eastAsia="Garamond" w:hAnsi="Garamond" w:cs="Garamond"/>
                <w:spacing w:val="-5"/>
                <w:w w:val="85"/>
                <w:sz w:val="24"/>
                <w:szCs w:val="24"/>
              </w:rPr>
              <w:t xml:space="preserve"> </w:t>
            </w:r>
            <w:r w:rsidRPr="00D3324C">
              <w:rPr>
                <w:rFonts w:ascii="Garamond" w:eastAsia="Garamond" w:hAnsi="Garamond" w:cs="Garamond"/>
                <w:spacing w:val="-2"/>
                <w:w w:val="85"/>
                <w:sz w:val="24"/>
                <w:szCs w:val="24"/>
              </w:rPr>
              <w:t>mise en place d’un système de suivi de nappe dans un contexte d’accroissement de l’usage en vue d’éviter des situations de crise.</w:t>
            </w:r>
          </w:p>
          <w:p w14:paraId="2781D24A"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spacing w:val="-2"/>
                <w:w w:val="85"/>
                <w:sz w:val="24"/>
                <w:szCs w:val="24"/>
              </w:rPr>
              <w:t>Avec ce suivi dans un contexte de changement climatique, le Projet est en adéquation avec cette</w:t>
            </w:r>
            <w:r w:rsidRPr="00D3324C">
              <w:rPr>
                <w:rFonts w:ascii="Garamond" w:eastAsia="Garamond" w:hAnsi="Garamond" w:cs="Garamond"/>
                <w:w w:val="90"/>
                <w:sz w:val="24"/>
                <w:szCs w:val="24"/>
              </w:rPr>
              <w:t xml:space="preserve"> </w:t>
            </w:r>
            <w:r w:rsidRPr="00D3324C">
              <w:rPr>
                <w:rFonts w:ascii="Garamond" w:eastAsia="Garamond" w:hAnsi="Garamond" w:cs="Garamond"/>
                <w:spacing w:val="-2"/>
                <w:w w:val="90"/>
                <w:sz w:val="24"/>
                <w:szCs w:val="24"/>
              </w:rPr>
              <w:t>convention.</w:t>
            </w:r>
          </w:p>
        </w:tc>
      </w:tr>
      <w:tr w:rsidR="00174386" w:rsidRPr="00D3324C" w14:paraId="6A80EC7B" w14:textId="77777777" w:rsidTr="00174386">
        <w:trPr>
          <w:trHeight w:val="491"/>
          <w:jc w:val="center"/>
        </w:trPr>
        <w:tc>
          <w:tcPr>
            <w:tcW w:w="2979" w:type="dxa"/>
            <w:tcBorders>
              <w:top w:val="single" w:sz="4" w:space="0" w:color="000000"/>
              <w:bottom w:val="single" w:sz="4" w:space="0" w:color="000000"/>
              <w:right w:val="single" w:sz="4" w:space="0" w:color="000000"/>
            </w:tcBorders>
            <w:vAlign w:val="center"/>
          </w:tcPr>
          <w:p w14:paraId="0AC624A4" w14:textId="77777777" w:rsidR="00174386" w:rsidRPr="00D3324C" w:rsidRDefault="00174386" w:rsidP="0036394E">
            <w:pPr>
              <w:spacing w:before="23" w:line="235" w:lineRule="auto"/>
              <w:ind w:left="105" w:right="89"/>
              <w:jc w:val="center"/>
              <w:rPr>
                <w:rFonts w:ascii="Garamond" w:eastAsia="Garamond" w:hAnsi="Garamond" w:cs="Garamond"/>
                <w:w w:val="85"/>
                <w:sz w:val="24"/>
                <w:szCs w:val="24"/>
              </w:rPr>
            </w:pPr>
            <w:r w:rsidRPr="00D3324C">
              <w:rPr>
                <w:rFonts w:ascii="Garamond" w:eastAsia="Garamond" w:hAnsi="Garamond" w:cs="Garamond"/>
                <w:w w:val="85"/>
                <w:sz w:val="24"/>
                <w:szCs w:val="24"/>
              </w:rPr>
              <w:t>Convention</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de</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Ramsar</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sur</w:t>
            </w:r>
            <w:r w:rsidRPr="00D3324C">
              <w:rPr>
                <w:rFonts w:ascii="Garamond" w:eastAsia="Garamond" w:hAnsi="Garamond" w:cs="Garamond"/>
                <w:spacing w:val="40"/>
                <w:sz w:val="24"/>
                <w:szCs w:val="24"/>
              </w:rPr>
              <w:t xml:space="preserve"> </w:t>
            </w:r>
            <w:r w:rsidRPr="00D3324C">
              <w:rPr>
                <w:rFonts w:ascii="Garamond" w:eastAsia="Garamond" w:hAnsi="Garamond" w:cs="Garamond"/>
                <w:w w:val="85"/>
                <w:sz w:val="24"/>
                <w:szCs w:val="24"/>
              </w:rPr>
              <w:t>les zones humides internationales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6E786BAF" w14:textId="77777777" w:rsidR="00174386" w:rsidRPr="00D3324C" w:rsidRDefault="00174386" w:rsidP="0036394E">
            <w:pPr>
              <w:jc w:val="center"/>
              <w:rPr>
                <w:rFonts w:ascii="Garamond" w:eastAsia="Garamond" w:hAnsi="Garamond" w:cs="Garamond"/>
                <w:sz w:val="24"/>
                <w:szCs w:val="24"/>
              </w:rPr>
            </w:pPr>
            <w:r w:rsidRPr="00D3324C">
              <w:rPr>
                <w:rFonts w:ascii="Garamond" w:eastAsia="Garamond" w:hAnsi="Garamond" w:cs="Garamond"/>
                <w:spacing w:val="-4"/>
                <w:w w:val="90"/>
                <w:sz w:val="24"/>
                <w:szCs w:val="24"/>
              </w:rPr>
              <w:t>1971</w:t>
            </w:r>
          </w:p>
        </w:tc>
        <w:tc>
          <w:tcPr>
            <w:tcW w:w="1289" w:type="dxa"/>
            <w:tcBorders>
              <w:top w:val="single" w:sz="4" w:space="0" w:color="000000"/>
              <w:left w:val="single" w:sz="4" w:space="0" w:color="000000"/>
              <w:bottom w:val="single" w:sz="4" w:space="0" w:color="000000"/>
              <w:right w:val="single" w:sz="4" w:space="0" w:color="000000"/>
            </w:tcBorders>
            <w:vAlign w:val="center"/>
          </w:tcPr>
          <w:p w14:paraId="1CC81D0D" w14:textId="77777777" w:rsidR="00174386" w:rsidRPr="00D3324C" w:rsidRDefault="00174386" w:rsidP="0036394E">
            <w:pPr>
              <w:jc w:val="center"/>
              <w:rPr>
                <w:rFonts w:ascii="Garamond" w:eastAsia="Garamond" w:hAnsi="Garamond" w:cs="Garamond"/>
                <w:i/>
                <w:sz w:val="24"/>
                <w:szCs w:val="24"/>
              </w:rPr>
            </w:pPr>
          </w:p>
          <w:p w14:paraId="440F3498" w14:textId="77777777" w:rsidR="00174386" w:rsidRPr="00D3324C" w:rsidRDefault="00174386" w:rsidP="0036394E">
            <w:pPr>
              <w:jc w:val="center"/>
              <w:rPr>
                <w:rFonts w:ascii="Garamond" w:eastAsia="Garamond" w:hAnsi="Garamond" w:cs="Garamond"/>
                <w:i/>
                <w:sz w:val="24"/>
                <w:szCs w:val="24"/>
              </w:rPr>
            </w:pPr>
          </w:p>
          <w:p w14:paraId="16617FE4" w14:textId="77777777" w:rsidR="00174386" w:rsidRPr="00D3324C" w:rsidRDefault="00174386" w:rsidP="0036394E">
            <w:pPr>
              <w:spacing w:before="228"/>
              <w:jc w:val="center"/>
              <w:rPr>
                <w:rFonts w:ascii="Garamond" w:eastAsia="Garamond" w:hAnsi="Garamond" w:cs="Garamond"/>
                <w:i/>
                <w:sz w:val="24"/>
                <w:szCs w:val="24"/>
              </w:rPr>
            </w:pPr>
          </w:p>
          <w:p w14:paraId="35740B0C" w14:textId="77777777" w:rsidR="00174386" w:rsidRPr="00D3324C" w:rsidRDefault="00174386" w:rsidP="0036394E">
            <w:pPr>
              <w:spacing w:line="251" w:lineRule="exact"/>
              <w:ind w:left="33" w:right="6"/>
              <w:jc w:val="center"/>
              <w:rPr>
                <w:rFonts w:ascii="Garamond" w:eastAsia="Garamond" w:hAnsi="Garamond" w:cs="Garamond"/>
                <w:sz w:val="24"/>
                <w:szCs w:val="24"/>
              </w:rPr>
            </w:pPr>
            <w:r w:rsidRPr="00D3324C">
              <w:rPr>
                <w:rFonts w:ascii="Garamond" w:eastAsia="Garamond" w:hAnsi="Garamond" w:cs="Garamond"/>
                <w:w w:val="80"/>
                <w:sz w:val="24"/>
                <w:szCs w:val="24"/>
              </w:rPr>
              <w:t>22</w:t>
            </w:r>
            <w:r w:rsidRPr="00D3324C">
              <w:rPr>
                <w:rFonts w:ascii="Garamond" w:eastAsia="Garamond" w:hAnsi="Garamond" w:cs="Garamond"/>
                <w:spacing w:val="-8"/>
                <w:sz w:val="24"/>
                <w:szCs w:val="24"/>
              </w:rPr>
              <w:t xml:space="preserve"> </w:t>
            </w:r>
            <w:r w:rsidRPr="00D3324C">
              <w:rPr>
                <w:rFonts w:ascii="Garamond" w:eastAsia="Garamond" w:hAnsi="Garamond" w:cs="Garamond"/>
                <w:spacing w:val="-2"/>
                <w:w w:val="85"/>
                <w:sz w:val="24"/>
                <w:szCs w:val="24"/>
              </w:rPr>
              <w:t>février</w:t>
            </w:r>
            <w:r w:rsidRPr="00D3324C">
              <w:rPr>
                <w:rFonts w:ascii="Garamond" w:eastAsia="Garamond" w:hAnsi="Garamond" w:cs="Garamond"/>
                <w:sz w:val="24"/>
                <w:szCs w:val="24"/>
              </w:rPr>
              <w:t xml:space="preserve"> </w:t>
            </w:r>
            <w:r w:rsidRPr="00D3324C">
              <w:rPr>
                <w:rFonts w:ascii="Garamond" w:eastAsia="Garamond" w:hAnsi="Garamond" w:cs="Garamond"/>
                <w:spacing w:val="-4"/>
                <w:w w:val="90"/>
                <w:sz w:val="24"/>
                <w:szCs w:val="24"/>
              </w:rPr>
              <w:t>1983</w:t>
            </w:r>
          </w:p>
        </w:tc>
        <w:tc>
          <w:tcPr>
            <w:tcW w:w="4678" w:type="dxa"/>
            <w:tcBorders>
              <w:top w:val="single" w:sz="4" w:space="0" w:color="000000"/>
              <w:left w:val="single" w:sz="4" w:space="0" w:color="000000"/>
              <w:bottom w:val="single" w:sz="4" w:space="0" w:color="000000"/>
            </w:tcBorders>
            <w:vAlign w:val="center"/>
          </w:tcPr>
          <w:p w14:paraId="3FD88E32" w14:textId="77777777" w:rsidR="00174386" w:rsidRPr="00D3324C" w:rsidRDefault="00174386" w:rsidP="0036394E">
            <w:pPr>
              <w:spacing w:line="237" w:lineRule="auto"/>
              <w:ind w:left="118" w:right="73"/>
              <w:rPr>
                <w:rFonts w:ascii="Garamond" w:eastAsia="Garamond" w:hAnsi="Garamond" w:cs="Garamond"/>
                <w:w w:val="80"/>
                <w:sz w:val="24"/>
                <w:szCs w:val="24"/>
              </w:rPr>
            </w:pPr>
            <w:r w:rsidRPr="00D3324C">
              <w:rPr>
                <w:rFonts w:ascii="Garamond" w:eastAsia="Garamond" w:hAnsi="Garamond" w:cs="Garamond"/>
                <w:w w:val="90"/>
                <w:sz w:val="24"/>
                <w:szCs w:val="24"/>
              </w:rPr>
              <w:t>Dans</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le</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cadre</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de</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la</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mise</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en</w:t>
            </w:r>
            <w:r w:rsidRPr="00D3324C">
              <w:rPr>
                <w:rFonts w:ascii="Garamond" w:eastAsia="Garamond" w:hAnsi="Garamond" w:cs="Garamond"/>
                <w:spacing w:val="-9"/>
                <w:w w:val="90"/>
                <w:sz w:val="24"/>
                <w:szCs w:val="24"/>
              </w:rPr>
              <w:t xml:space="preserve"> </w:t>
            </w:r>
            <w:r w:rsidRPr="00D3324C">
              <w:rPr>
                <w:rFonts w:ascii="Garamond" w:eastAsia="Garamond" w:hAnsi="Garamond" w:cs="Garamond"/>
                <w:w w:val="90"/>
                <w:sz w:val="24"/>
                <w:szCs w:val="24"/>
              </w:rPr>
              <w:t>œuvre</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des</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activités</w:t>
            </w:r>
            <w:r w:rsidRPr="00D3324C">
              <w:rPr>
                <w:rFonts w:ascii="Garamond" w:eastAsia="Garamond" w:hAnsi="Garamond" w:cs="Garamond"/>
                <w:spacing w:val="-7"/>
                <w:w w:val="90"/>
                <w:sz w:val="24"/>
                <w:szCs w:val="24"/>
              </w:rPr>
              <w:t xml:space="preserve"> </w:t>
            </w:r>
            <w:r w:rsidRPr="00D3324C">
              <w:rPr>
                <w:rFonts w:ascii="Garamond" w:eastAsia="Garamond" w:hAnsi="Garamond" w:cs="Garamond"/>
                <w:w w:val="90"/>
                <w:sz w:val="24"/>
                <w:szCs w:val="24"/>
              </w:rPr>
              <w:t xml:space="preserve">du projet, il est prévu de respecter l’environnement </w:t>
            </w:r>
            <w:r w:rsidRPr="00D3324C">
              <w:rPr>
                <w:rFonts w:ascii="Garamond" w:eastAsia="Garamond" w:hAnsi="Garamond" w:cs="Garamond"/>
                <w:w w:val="80"/>
                <w:sz w:val="24"/>
                <w:szCs w:val="24"/>
              </w:rPr>
              <w:t xml:space="preserve">notamment, d’éviter tous déversements de substances </w:t>
            </w:r>
            <w:r w:rsidRPr="00D3324C">
              <w:rPr>
                <w:rFonts w:ascii="Garamond" w:eastAsia="Garamond" w:hAnsi="Garamond" w:cs="Garamond"/>
                <w:w w:val="85"/>
                <w:sz w:val="24"/>
                <w:szCs w:val="24"/>
              </w:rPr>
              <w:t xml:space="preserve">d’huiles usées, carburant, autres déchets toxique ou </w:t>
            </w:r>
            <w:r w:rsidRPr="00D3324C">
              <w:rPr>
                <w:rFonts w:ascii="Garamond" w:eastAsia="Garamond" w:hAnsi="Garamond" w:cs="Garamond"/>
                <w:w w:val="80"/>
                <w:sz w:val="24"/>
                <w:szCs w:val="24"/>
              </w:rPr>
              <w:t xml:space="preserve">d’autres déchets solides dans les cours d’eau, bas-fond </w:t>
            </w:r>
            <w:r w:rsidRPr="00D3324C">
              <w:rPr>
                <w:rFonts w:ascii="Garamond" w:eastAsia="Garamond" w:hAnsi="Garamond" w:cs="Garamond"/>
                <w:w w:val="90"/>
                <w:sz w:val="24"/>
                <w:szCs w:val="24"/>
              </w:rPr>
              <w:t xml:space="preserve">et sur </w:t>
            </w:r>
            <w:r w:rsidRPr="00D3324C">
              <w:rPr>
                <w:rFonts w:ascii="Garamond" w:eastAsia="Garamond" w:hAnsi="Garamond" w:cs="Garamond"/>
                <w:w w:val="80"/>
                <w:sz w:val="24"/>
                <w:szCs w:val="24"/>
              </w:rPr>
              <w:t>sol.</w:t>
            </w:r>
          </w:p>
          <w:p w14:paraId="71D3EEE6"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80"/>
                <w:sz w:val="24"/>
                <w:szCs w:val="24"/>
              </w:rPr>
              <w:t>Le projet prévoit d’entreprendre des mesures de protection des zones humides. Il n’y a pas de zone Ramsar dans sa zone d’intervention</w:t>
            </w:r>
            <w:r w:rsidRPr="00D3324C">
              <w:rPr>
                <w:rFonts w:ascii="Garamond" w:eastAsia="Garamond" w:hAnsi="Garamond" w:cs="Garamond"/>
                <w:w w:val="85"/>
                <w:sz w:val="24"/>
                <w:szCs w:val="24"/>
              </w:rPr>
              <w:t>.</w:t>
            </w:r>
          </w:p>
        </w:tc>
      </w:tr>
      <w:tr w:rsidR="00174386" w:rsidRPr="00D3324C" w14:paraId="678F6FE5" w14:textId="77777777" w:rsidTr="00174386">
        <w:trPr>
          <w:trHeight w:val="491"/>
          <w:jc w:val="center"/>
        </w:trPr>
        <w:tc>
          <w:tcPr>
            <w:tcW w:w="2979" w:type="dxa"/>
            <w:tcBorders>
              <w:top w:val="single" w:sz="4" w:space="0" w:color="000000"/>
              <w:bottom w:val="single" w:sz="4" w:space="0" w:color="000000"/>
              <w:right w:val="single" w:sz="4" w:space="0" w:color="000000"/>
            </w:tcBorders>
          </w:tcPr>
          <w:p w14:paraId="6EFD1F7F" w14:textId="77777777" w:rsidR="00174386" w:rsidRPr="00D3324C" w:rsidRDefault="00174386" w:rsidP="0036394E">
            <w:pPr>
              <w:spacing w:before="23" w:line="235" w:lineRule="auto"/>
              <w:ind w:left="105" w:right="89"/>
              <w:jc w:val="both"/>
              <w:rPr>
                <w:rFonts w:ascii="Garamond" w:eastAsia="Garamond" w:hAnsi="Garamond" w:cs="Garamond"/>
                <w:w w:val="85"/>
                <w:sz w:val="24"/>
                <w:szCs w:val="24"/>
              </w:rPr>
            </w:pPr>
            <w:r w:rsidRPr="00D3324C">
              <w:rPr>
                <w:rFonts w:ascii="Garamond" w:eastAsia="Garamond" w:hAnsi="Garamond" w:cs="Garamond"/>
                <w:spacing w:val="-2"/>
                <w:w w:val="90"/>
                <w:sz w:val="24"/>
                <w:szCs w:val="24"/>
              </w:rPr>
              <w:t>Convention</w:t>
            </w:r>
            <w:r w:rsidRPr="00D3324C">
              <w:rPr>
                <w:rFonts w:ascii="Garamond" w:eastAsia="Garamond" w:hAnsi="Garamond" w:cs="Garamond"/>
                <w:spacing w:val="-5"/>
                <w:w w:val="90"/>
                <w:sz w:val="24"/>
                <w:szCs w:val="24"/>
              </w:rPr>
              <w:t xml:space="preserve"> </w:t>
            </w:r>
            <w:r w:rsidRPr="00D3324C">
              <w:rPr>
                <w:rFonts w:ascii="Garamond" w:eastAsia="Garamond" w:hAnsi="Garamond" w:cs="Garamond"/>
                <w:spacing w:val="-2"/>
                <w:w w:val="90"/>
                <w:sz w:val="24"/>
                <w:szCs w:val="24"/>
              </w:rPr>
              <w:t>de</w:t>
            </w:r>
            <w:r w:rsidRPr="00D3324C">
              <w:rPr>
                <w:rFonts w:ascii="Garamond" w:eastAsia="Garamond" w:hAnsi="Garamond" w:cs="Garamond"/>
                <w:spacing w:val="-5"/>
                <w:w w:val="90"/>
                <w:sz w:val="24"/>
                <w:szCs w:val="24"/>
              </w:rPr>
              <w:t xml:space="preserve"> </w:t>
            </w:r>
            <w:r w:rsidRPr="00D3324C">
              <w:rPr>
                <w:rFonts w:ascii="Garamond" w:eastAsia="Garamond" w:hAnsi="Garamond" w:cs="Garamond"/>
                <w:spacing w:val="-2"/>
                <w:w w:val="90"/>
                <w:sz w:val="24"/>
                <w:szCs w:val="24"/>
              </w:rPr>
              <w:t>Rotterdam</w:t>
            </w:r>
            <w:r w:rsidRPr="00D3324C">
              <w:rPr>
                <w:rFonts w:ascii="Garamond" w:eastAsia="Garamond" w:hAnsi="Garamond" w:cs="Garamond"/>
                <w:spacing w:val="-5"/>
                <w:w w:val="90"/>
                <w:sz w:val="24"/>
                <w:szCs w:val="24"/>
              </w:rPr>
              <w:t xml:space="preserve"> </w:t>
            </w:r>
            <w:r w:rsidRPr="00D3324C">
              <w:rPr>
                <w:rFonts w:ascii="Garamond" w:eastAsia="Garamond" w:hAnsi="Garamond" w:cs="Garamond"/>
                <w:spacing w:val="-2"/>
                <w:w w:val="90"/>
                <w:sz w:val="24"/>
                <w:szCs w:val="24"/>
              </w:rPr>
              <w:t>sur</w:t>
            </w:r>
            <w:r w:rsidRPr="00D3324C">
              <w:rPr>
                <w:rFonts w:ascii="Garamond" w:eastAsia="Garamond" w:hAnsi="Garamond" w:cs="Garamond"/>
                <w:spacing w:val="-5"/>
                <w:w w:val="90"/>
                <w:sz w:val="24"/>
                <w:szCs w:val="24"/>
              </w:rPr>
              <w:t xml:space="preserve"> </w:t>
            </w:r>
            <w:r w:rsidRPr="00D3324C">
              <w:rPr>
                <w:rFonts w:ascii="Garamond" w:eastAsia="Garamond" w:hAnsi="Garamond" w:cs="Garamond"/>
                <w:spacing w:val="-2"/>
                <w:w w:val="90"/>
                <w:sz w:val="24"/>
                <w:szCs w:val="24"/>
              </w:rPr>
              <w:t xml:space="preserve">la </w:t>
            </w:r>
            <w:r w:rsidRPr="00D3324C">
              <w:rPr>
                <w:rFonts w:ascii="Garamond" w:eastAsia="Garamond" w:hAnsi="Garamond" w:cs="Garamond"/>
                <w:w w:val="90"/>
                <w:sz w:val="24"/>
                <w:szCs w:val="24"/>
              </w:rPr>
              <w:t xml:space="preserve">procédure de consentement préalable en connaissance de cause applicable à certains </w:t>
            </w:r>
            <w:r w:rsidRPr="00D3324C">
              <w:rPr>
                <w:rFonts w:ascii="Garamond" w:eastAsia="Garamond" w:hAnsi="Garamond" w:cs="Garamond"/>
                <w:spacing w:val="-2"/>
                <w:w w:val="90"/>
                <w:sz w:val="24"/>
                <w:szCs w:val="24"/>
              </w:rPr>
              <w:t>produits</w:t>
            </w:r>
            <w:r w:rsidRPr="00D3324C">
              <w:rPr>
                <w:rFonts w:ascii="Garamond" w:eastAsia="Garamond" w:hAnsi="Garamond" w:cs="Garamond"/>
                <w:spacing w:val="-8"/>
                <w:w w:val="90"/>
                <w:sz w:val="24"/>
                <w:szCs w:val="24"/>
              </w:rPr>
              <w:t xml:space="preserve"> </w:t>
            </w:r>
            <w:r w:rsidRPr="00D3324C">
              <w:rPr>
                <w:rFonts w:ascii="Garamond" w:eastAsia="Garamond" w:hAnsi="Garamond" w:cs="Garamond"/>
                <w:spacing w:val="-2"/>
                <w:w w:val="90"/>
                <w:sz w:val="24"/>
                <w:szCs w:val="24"/>
              </w:rPr>
              <w:t>chimiques</w:t>
            </w:r>
            <w:r w:rsidRPr="00D3324C">
              <w:rPr>
                <w:rFonts w:ascii="Garamond" w:eastAsia="Garamond" w:hAnsi="Garamond" w:cs="Garamond"/>
                <w:spacing w:val="-7"/>
                <w:w w:val="90"/>
                <w:sz w:val="24"/>
                <w:szCs w:val="24"/>
              </w:rPr>
              <w:t xml:space="preserve"> </w:t>
            </w:r>
            <w:r w:rsidRPr="00D3324C">
              <w:rPr>
                <w:rFonts w:ascii="Garamond" w:eastAsia="Garamond" w:hAnsi="Garamond" w:cs="Garamond"/>
                <w:spacing w:val="-2"/>
                <w:w w:val="90"/>
                <w:sz w:val="24"/>
                <w:szCs w:val="24"/>
              </w:rPr>
              <w:t>et</w:t>
            </w:r>
            <w:r w:rsidRPr="00D3324C">
              <w:rPr>
                <w:rFonts w:ascii="Garamond" w:eastAsia="Garamond" w:hAnsi="Garamond" w:cs="Garamond"/>
                <w:spacing w:val="-7"/>
                <w:w w:val="90"/>
                <w:sz w:val="24"/>
                <w:szCs w:val="24"/>
              </w:rPr>
              <w:t xml:space="preserve"> </w:t>
            </w:r>
            <w:r w:rsidRPr="00D3324C">
              <w:rPr>
                <w:rFonts w:ascii="Garamond" w:eastAsia="Garamond" w:hAnsi="Garamond" w:cs="Garamond"/>
                <w:spacing w:val="-2"/>
                <w:w w:val="90"/>
                <w:sz w:val="24"/>
                <w:szCs w:val="24"/>
              </w:rPr>
              <w:t xml:space="preserve">pesticides </w:t>
            </w:r>
            <w:r w:rsidRPr="00D3324C">
              <w:rPr>
                <w:rFonts w:ascii="Garamond" w:eastAsia="Garamond" w:hAnsi="Garamond" w:cs="Garamond"/>
                <w:w w:val="90"/>
                <w:sz w:val="24"/>
                <w:szCs w:val="24"/>
              </w:rPr>
              <w:t>dangereux qui font l’objet de commerce</w:t>
            </w:r>
            <w:r w:rsidRPr="00D3324C">
              <w:rPr>
                <w:rFonts w:ascii="Garamond" w:eastAsia="Garamond" w:hAnsi="Garamond" w:cs="Garamond"/>
                <w:spacing w:val="-10"/>
                <w:w w:val="90"/>
                <w:sz w:val="24"/>
                <w:szCs w:val="24"/>
              </w:rPr>
              <w:t xml:space="preserve"> </w:t>
            </w:r>
            <w:r w:rsidRPr="00D3324C">
              <w:rPr>
                <w:rFonts w:ascii="Garamond" w:eastAsia="Garamond" w:hAnsi="Garamond" w:cs="Garamond"/>
                <w:w w:val="90"/>
                <w:sz w:val="24"/>
                <w:szCs w:val="24"/>
              </w:rPr>
              <w:t>international</w:t>
            </w:r>
          </w:p>
        </w:tc>
        <w:tc>
          <w:tcPr>
            <w:tcW w:w="1118" w:type="dxa"/>
            <w:tcBorders>
              <w:top w:val="single" w:sz="4" w:space="0" w:color="000000"/>
              <w:left w:val="single" w:sz="4" w:space="0" w:color="000000"/>
              <w:bottom w:val="single" w:sz="4" w:space="0" w:color="000000"/>
              <w:right w:val="single" w:sz="4" w:space="0" w:color="000000"/>
            </w:tcBorders>
            <w:vAlign w:val="center"/>
          </w:tcPr>
          <w:p w14:paraId="7FAE2BCA" w14:textId="77777777" w:rsidR="00174386" w:rsidRPr="00D3324C" w:rsidRDefault="00174386" w:rsidP="0036394E">
            <w:pPr>
              <w:jc w:val="center"/>
              <w:rPr>
                <w:rFonts w:ascii="Garamond" w:eastAsia="Garamond" w:hAnsi="Garamond" w:cs="Garamond"/>
                <w:sz w:val="24"/>
                <w:szCs w:val="24"/>
              </w:rPr>
            </w:pPr>
            <w:r w:rsidRPr="00D3324C">
              <w:rPr>
                <w:rFonts w:ascii="Garamond" w:hAnsi="Garamond"/>
              </w:rPr>
              <w:t>1998</w:t>
            </w:r>
          </w:p>
        </w:tc>
        <w:tc>
          <w:tcPr>
            <w:tcW w:w="1289" w:type="dxa"/>
            <w:tcBorders>
              <w:top w:val="single" w:sz="4" w:space="0" w:color="000000"/>
              <w:left w:val="single" w:sz="4" w:space="0" w:color="000000"/>
              <w:bottom w:val="single" w:sz="4" w:space="0" w:color="000000"/>
              <w:right w:val="single" w:sz="4" w:space="0" w:color="000000"/>
            </w:tcBorders>
            <w:vAlign w:val="center"/>
          </w:tcPr>
          <w:p w14:paraId="57D2F0DF" w14:textId="77777777" w:rsidR="00174386" w:rsidRPr="00D3324C" w:rsidRDefault="00174386" w:rsidP="0036394E">
            <w:pPr>
              <w:jc w:val="center"/>
              <w:rPr>
                <w:rFonts w:ascii="Garamond" w:eastAsia="Garamond" w:hAnsi="Garamond" w:cs="Garamond"/>
                <w:i/>
                <w:sz w:val="24"/>
                <w:szCs w:val="24"/>
              </w:rPr>
            </w:pPr>
          </w:p>
          <w:p w14:paraId="526F8B07" w14:textId="77777777" w:rsidR="00174386" w:rsidRPr="00D3324C" w:rsidRDefault="00174386" w:rsidP="0036394E">
            <w:pPr>
              <w:jc w:val="center"/>
              <w:rPr>
                <w:rFonts w:ascii="Garamond" w:eastAsia="Garamond" w:hAnsi="Garamond" w:cs="Garamond"/>
                <w:i/>
                <w:sz w:val="24"/>
                <w:szCs w:val="24"/>
              </w:rPr>
            </w:pPr>
          </w:p>
          <w:p w14:paraId="1C357A97" w14:textId="77777777" w:rsidR="00174386" w:rsidRPr="00D3324C" w:rsidRDefault="00174386" w:rsidP="0036394E">
            <w:pPr>
              <w:spacing w:before="106"/>
              <w:jc w:val="center"/>
              <w:rPr>
                <w:rFonts w:ascii="Garamond" w:eastAsia="Garamond" w:hAnsi="Garamond" w:cs="Garamond"/>
                <w:i/>
                <w:sz w:val="24"/>
                <w:szCs w:val="24"/>
              </w:rPr>
            </w:pPr>
          </w:p>
          <w:p w14:paraId="4AACADAD" w14:textId="77777777" w:rsidR="00174386" w:rsidRPr="00D3324C" w:rsidRDefault="00174386" w:rsidP="0036394E">
            <w:pPr>
              <w:spacing w:line="245" w:lineRule="exact"/>
              <w:ind w:left="35" w:right="6"/>
              <w:jc w:val="center"/>
              <w:rPr>
                <w:rFonts w:ascii="Garamond" w:eastAsia="Garamond" w:hAnsi="Garamond" w:cs="Garamond"/>
                <w:w w:val="80"/>
                <w:sz w:val="24"/>
                <w:szCs w:val="24"/>
              </w:rPr>
            </w:pPr>
            <w:r w:rsidRPr="00D3324C">
              <w:rPr>
                <w:rFonts w:ascii="Garamond" w:eastAsia="Garamond" w:hAnsi="Garamond" w:cs="Garamond"/>
                <w:w w:val="80"/>
                <w:sz w:val="24"/>
                <w:szCs w:val="24"/>
              </w:rPr>
              <w:t>Janvier</w:t>
            </w:r>
            <w:r w:rsidRPr="00D3324C">
              <w:rPr>
                <w:rFonts w:ascii="Garamond" w:eastAsia="Garamond" w:hAnsi="Garamond" w:cs="Garamond"/>
                <w:spacing w:val="-1"/>
                <w:sz w:val="24"/>
                <w:szCs w:val="24"/>
              </w:rPr>
              <w:t xml:space="preserve"> </w:t>
            </w:r>
            <w:r w:rsidRPr="00D3324C">
              <w:rPr>
                <w:rFonts w:ascii="Garamond" w:eastAsia="Garamond" w:hAnsi="Garamond" w:cs="Garamond"/>
                <w:spacing w:val="-4"/>
                <w:w w:val="90"/>
                <w:sz w:val="24"/>
                <w:szCs w:val="24"/>
              </w:rPr>
              <w:t>2005</w:t>
            </w:r>
          </w:p>
        </w:tc>
        <w:tc>
          <w:tcPr>
            <w:tcW w:w="4678" w:type="dxa"/>
            <w:tcBorders>
              <w:top w:val="single" w:sz="4" w:space="0" w:color="000000"/>
              <w:left w:val="single" w:sz="4" w:space="0" w:color="000000"/>
              <w:bottom w:val="single" w:sz="4" w:space="0" w:color="000000"/>
            </w:tcBorders>
            <w:vAlign w:val="center"/>
          </w:tcPr>
          <w:p w14:paraId="5D8F8FE0"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90"/>
                <w:sz w:val="24"/>
                <w:szCs w:val="24"/>
              </w:rPr>
              <w:t xml:space="preserve">L’usage des produits chimiques et de pesticides </w:t>
            </w:r>
            <w:r w:rsidRPr="00D3324C">
              <w:rPr>
                <w:rFonts w:ascii="Garamond" w:eastAsia="Garamond" w:hAnsi="Garamond" w:cs="Garamond"/>
                <w:w w:val="85"/>
                <w:sz w:val="24"/>
                <w:szCs w:val="24"/>
              </w:rPr>
              <w:t>pourra</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conduire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 xml:space="preserve">à </w:t>
            </w:r>
            <w:r w:rsidRPr="00D3324C">
              <w:rPr>
                <w:rFonts w:ascii="Garamond" w:eastAsia="Garamond" w:hAnsi="Garamond" w:cs="Garamond"/>
                <w:w w:val="90"/>
                <w:sz w:val="24"/>
                <w:szCs w:val="24"/>
              </w:rPr>
              <w:t xml:space="preserve">l’achat de ces substances. Le projet réalisera des </w:t>
            </w:r>
            <w:r w:rsidRPr="00D3324C">
              <w:rPr>
                <w:rFonts w:ascii="Garamond" w:eastAsia="Garamond" w:hAnsi="Garamond" w:cs="Garamond"/>
                <w:spacing w:val="-2"/>
                <w:w w:val="85"/>
                <w:sz w:val="24"/>
                <w:szCs w:val="24"/>
              </w:rPr>
              <w:t>séances d’information-éducation-communication (IEC) sur</w:t>
            </w:r>
            <w:r w:rsidRPr="00D3324C">
              <w:rPr>
                <w:rFonts w:ascii="Garamond" w:eastAsia="Garamond" w:hAnsi="Garamond" w:cs="Garamond"/>
                <w:spacing w:val="-6"/>
                <w:sz w:val="24"/>
                <w:szCs w:val="24"/>
              </w:rPr>
              <w:t xml:space="preserve"> </w:t>
            </w:r>
            <w:r w:rsidRPr="00D3324C">
              <w:rPr>
                <w:rFonts w:ascii="Garamond" w:eastAsia="Garamond" w:hAnsi="Garamond" w:cs="Garamond"/>
                <w:spacing w:val="-2"/>
                <w:w w:val="85"/>
                <w:sz w:val="24"/>
                <w:szCs w:val="24"/>
              </w:rPr>
              <w:t>les</w:t>
            </w:r>
            <w:r w:rsidRPr="00D3324C">
              <w:rPr>
                <w:rFonts w:ascii="Garamond" w:eastAsia="Garamond" w:hAnsi="Garamond" w:cs="Garamond"/>
                <w:spacing w:val="-5"/>
                <w:sz w:val="24"/>
                <w:szCs w:val="24"/>
              </w:rPr>
              <w:t xml:space="preserve"> </w:t>
            </w:r>
            <w:r w:rsidRPr="00D3324C">
              <w:rPr>
                <w:rFonts w:ascii="Garamond" w:eastAsia="Garamond" w:hAnsi="Garamond" w:cs="Garamond"/>
                <w:spacing w:val="-2"/>
                <w:w w:val="85"/>
                <w:sz w:val="24"/>
                <w:szCs w:val="24"/>
              </w:rPr>
              <w:t>effets</w:t>
            </w:r>
            <w:r w:rsidRPr="00D3324C">
              <w:rPr>
                <w:rFonts w:ascii="Garamond" w:eastAsia="Garamond" w:hAnsi="Garamond" w:cs="Garamond"/>
                <w:spacing w:val="-6"/>
                <w:sz w:val="24"/>
                <w:szCs w:val="24"/>
              </w:rPr>
              <w:t xml:space="preserve"> </w:t>
            </w:r>
            <w:r w:rsidRPr="00D3324C">
              <w:rPr>
                <w:rFonts w:ascii="Garamond" w:eastAsia="Garamond" w:hAnsi="Garamond" w:cs="Garamond"/>
                <w:spacing w:val="-2"/>
                <w:w w:val="85"/>
                <w:sz w:val="24"/>
                <w:szCs w:val="24"/>
              </w:rPr>
              <w:t>de</w:t>
            </w:r>
            <w:r w:rsidRPr="00D3324C">
              <w:rPr>
                <w:rFonts w:ascii="Garamond" w:eastAsia="Garamond" w:hAnsi="Garamond" w:cs="Garamond"/>
                <w:spacing w:val="-7"/>
                <w:sz w:val="24"/>
                <w:szCs w:val="24"/>
              </w:rPr>
              <w:t xml:space="preserve"> </w:t>
            </w:r>
            <w:r w:rsidRPr="00D3324C">
              <w:rPr>
                <w:rFonts w:ascii="Garamond" w:eastAsia="Garamond" w:hAnsi="Garamond" w:cs="Garamond"/>
                <w:spacing w:val="-2"/>
                <w:w w:val="85"/>
                <w:sz w:val="24"/>
                <w:szCs w:val="24"/>
              </w:rPr>
              <w:t>ces</w:t>
            </w:r>
            <w:r w:rsidRPr="00D3324C">
              <w:rPr>
                <w:rFonts w:ascii="Garamond" w:eastAsia="Garamond" w:hAnsi="Garamond" w:cs="Garamond"/>
                <w:spacing w:val="-7"/>
                <w:sz w:val="24"/>
                <w:szCs w:val="24"/>
              </w:rPr>
              <w:t xml:space="preserve"> </w:t>
            </w:r>
            <w:r w:rsidRPr="00D3324C">
              <w:rPr>
                <w:rFonts w:ascii="Garamond" w:eastAsia="Garamond" w:hAnsi="Garamond" w:cs="Garamond"/>
                <w:spacing w:val="-2"/>
                <w:w w:val="85"/>
                <w:sz w:val="24"/>
                <w:szCs w:val="24"/>
              </w:rPr>
              <w:t>substances</w:t>
            </w:r>
            <w:r w:rsidRPr="00D3324C">
              <w:rPr>
                <w:rFonts w:ascii="Garamond" w:eastAsia="Garamond" w:hAnsi="Garamond" w:cs="Garamond"/>
                <w:spacing w:val="-5"/>
                <w:sz w:val="24"/>
                <w:szCs w:val="24"/>
              </w:rPr>
              <w:t xml:space="preserve"> </w:t>
            </w:r>
            <w:r w:rsidRPr="00D3324C">
              <w:rPr>
                <w:rFonts w:ascii="Garamond" w:eastAsia="Garamond" w:hAnsi="Garamond" w:cs="Garamond"/>
                <w:spacing w:val="-2"/>
                <w:w w:val="85"/>
                <w:sz w:val="24"/>
                <w:szCs w:val="24"/>
              </w:rPr>
              <w:t>afin</w:t>
            </w:r>
            <w:r w:rsidRPr="00D3324C">
              <w:rPr>
                <w:rFonts w:ascii="Garamond" w:eastAsia="Garamond" w:hAnsi="Garamond" w:cs="Garamond"/>
                <w:spacing w:val="-7"/>
                <w:sz w:val="24"/>
                <w:szCs w:val="24"/>
              </w:rPr>
              <w:t xml:space="preserve"> </w:t>
            </w:r>
            <w:r w:rsidRPr="00D3324C">
              <w:rPr>
                <w:rFonts w:ascii="Garamond" w:eastAsia="Garamond" w:hAnsi="Garamond" w:cs="Garamond"/>
                <w:spacing w:val="-2"/>
                <w:w w:val="85"/>
                <w:sz w:val="24"/>
                <w:szCs w:val="24"/>
              </w:rPr>
              <w:t>de</w:t>
            </w:r>
            <w:r w:rsidRPr="00D3324C">
              <w:rPr>
                <w:rFonts w:ascii="Garamond" w:eastAsia="Garamond" w:hAnsi="Garamond" w:cs="Garamond"/>
                <w:spacing w:val="-5"/>
                <w:sz w:val="24"/>
                <w:szCs w:val="24"/>
              </w:rPr>
              <w:t xml:space="preserve"> </w:t>
            </w:r>
            <w:r w:rsidRPr="00D3324C">
              <w:rPr>
                <w:rFonts w:ascii="Garamond" w:eastAsia="Garamond" w:hAnsi="Garamond" w:cs="Garamond"/>
                <w:spacing w:val="-2"/>
                <w:w w:val="85"/>
                <w:sz w:val="24"/>
                <w:szCs w:val="24"/>
              </w:rPr>
              <w:t>minimiser</w:t>
            </w:r>
            <w:r w:rsidRPr="00D3324C">
              <w:rPr>
                <w:rFonts w:ascii="Garamond" w:eastAsia="Garamond" w:hAnsi="Garamond" w:cs="Garamond"/>
                <w:spacing w:val="-8"/>
                <w:sz w:val="24"/>
                <w:szCs w:val="24"/>
              </w:rPr>
              <w:t xml:space="preserve"> </w:t>
            </w:r>
            <w:r w:rsidRPr="00D3324C">
              <w:rPr>
                <w:rFonts w:ascii="Garamond" w:eastAsia="Garamond" w:hAnsi="Garamond" w:cs="Garamond"/>
                <w:spacing w:val="-4"/>
                <w:w w:val="85"/>
                <w:sz w:val="24"/>
                <w:szCs w:val="24"/>
              </w:rPr>
              <w:t>leur</w:t>
            </w:r>
            <w:r w:rsidRPr="00D3324C">
              <w:rPr>
                <w:rFonts w:ascii="Garamond" w:eastAsia="Garamond" w:hAnsi="Garamond" w:cs="Garamond"/>
                <w:sz w:val="24"/>
                <w:szCs w:val="24"/>
              </w:rPr>
              <w:t xml:space="preserve"> </w:t>
            </w:r>
            <w:r w:rsidRPr="00D3324C">
              <w:rPr>
                <w:rFonts w:ascii="Garamond" w:eastAsia="Garamond" w:hAnsi="Garamond" w:cs="Garamond"/>
                <w:w w:val="80"/>
                <w:sz w:val="24"/>
                <w:szCs w:val="24"/>
              </w:rPr>
              <w:t>impact</w:t>
            </w:r>
            <w:r w:rsidRPr="00D3324C">
              <w:rPr>
                <w:rFonts w:ascii="Garamond" w:eastAsia="Garamond" w:hAnsi="Garamond" w:cs="Garamond"/>
                <w:spacing w:val="-4"/>
                <w:sz w:val="24"/>
                <w:szCs w:val="24"/>
              </w:rPr>
              <w:t xml:space="preserve"> </w:t>
            </w:r>
            <w:r w:rsidRPr="00D3324C">
              <w:rPr>
                <w:rFonts w:ascii="Garamond" w:eastAsia="Garamond" w:hAnsi="Garamond" w:cs="Garamond"/>
                <w:w w:val="80"/>
                <w:sz w:val="24"/>
                <w:szCs w:val="24"/>
              </w:rPr>
              <w:t>sur</w:t>
            </w:r>
            <w:r w:rsidRPr="00D3324C">
              <w:rPr>
                <w:rFonts w:ascii="Garamond" w:eastAsia="Garamond" w:hAnsi="Garamond" w:cs="Garamond"/>
                <w:spacing w:val="-7"/>
                <w:sz w:val="24"/>
                <w:szCs w:val="24"/>
              </w:rPr>
              <w:t xml:space="preserve"> </w:t>
            </w:r>
            <w:r w:rsidRPr="00D3324C">
              <w:rPr>
                <w:rFonts w:ascii="Garamond" w:eastAsia="Garamond" w:hAnsi="Garamond" w:cs="Garamond"/>
                <w:spacing w:val="-2"/>
                <w:w w:val="80"/>
                <w:sz w:val="24"/>
                <w:szCs w:val="24"/>
              </w:rPr>
              <w:t>l’environnement.</w:t>
            </w:r>
          </w:p>
        </w:tc>
      </w:tr>
      <w:tr w:rsidR="00174386" w:rsidRPr="00D3324C" w14:paraId="44EE3FD8" w14:textId="77777777" w:rsidTr="00174386">
        <w:trPr>
          <w:trHeight w:val="491"/>
          <w:jc w:val="center"/>
        </w:trPr>
        <w:tc>
          <w:tcPr>
            <w:tcW w:w="2979" w:type="dxa"/>
            <w:tcBorders>
              <w:top w:val="single" w:sz="4" w:space="0" w:color="000000"/>
              <w:right w:val="single" w:sz="4" w:space="0" w:color="000000"/>
            </w:tcBorders>
          </w:tcPr>
          <w:p w14:paraId="04C49723" w14:textId="77777777" w:rsidR="00174386" w:rsidRPr="00D3324C" w:rsidRDefault="00174386" w:rsidP="0036394E">
            <w:pPr>
              <w:spacing w:before="23" w:line="235" w:lineRule="auto"/>
              <w:ind w:left="105" w:right="89"/>
              <w:jc w:val="both"/>
              <w:rPr>
                <w:rFonts w:ascii="Garamond" w:eastAsia="Garamond" w:hAnsi="Garamond" w:cs="Garamond"/>
                <w:w w:val="85"/>
                <w:sz w:val="24"/>
                <w:szCs w:val="24"/>
              </w:rPr>
            </w:pPr>
            <w:r w:rsidRPr="00D3324C">
              <w:rPr>
                <w:rFonts w:ascii="Garamond" w:eastAsia="Garamond" w:hAnsi="Garamond" w:cs="Garamond"/>
                <w:spacing w:val="-2"/>
                <w:w w:val="90"/>
                <w:sz w:val="24"/>
                <w:szCs w:val="24"/>
              </w:rPr>
              <w:t>Convention</w:t>
            </w:r>
            <w:r w:rsidRPr="00D3324C">
              <w:rPr>
                <w:rFonts w:ascii="Garamond" w:eastAsia="Garamond" w:hAnsi="Garamond" w:cs="Garamond"/>
                <w:spacing w:val="30"/>
                <w:sz w:val="24"/>
                <w:szCs w:val="24"/>
              </w:rPr>
              <w:t xml:space="preserve"> </w:t>
            </w:r>
            <w:r w:rsidRPr="00D3324C">
              <w:rPr>
                <w:rFonts w:ascii="Garamond" w:eastAsia="Garamond" w:hAnsi="Garamond" w:cs="Garamond"/>
                <w:spacing w:val="-2"/>
                <w:w w:val="90"/>
                <w:sz w:val="24"/>
                <w:szCs w:val="24"/>
              </w:rPr>
              <w:t>de</w:t>
            </w:r>
            <w:r w:rsidRPr="00D3324C">
              <w:rPr>
                <w:rFonts w:ascii="Garamond" w:eastAsia="Garamond" w:hAnsi="Garamond" w:cs="Garamond"/>
                <w:spacing w:val="31"/>
                <w:sz w:val="24"/>
                <w:szCs w:val="24"/>
              </w:rPr>
              <w:t xml:space="preserve"> </w:t>
            </w:r>
            <w:r w:rsidRPr="00D3324C">
              <w:rPr>
                <w:rFonts w:ascii="Garamond" w:eastAsia="Garamond" w:hAnsi="Garamond" w:cs="Garamond"/>
                <w:spacing w:val="-2"/>
                <w:w w:val="90"/>
                <w:sz w:val="24"/>
                <w:szCs w:val="24"/>
              </w:rPr>
              <w:t>l’Unesco</w:t>
            </w:r>
            <w:r w:rsidRPr="00D3324C">
              <w:rPr>
                <w:rFonts w:ascii="Garamond" w:eastAsia="Garamond" w:hAnsi="Garamond" w:cs="Garamond"/>
                <w:spacing w:val="30"/>
                <w:sz w:val="24"/>
                <w:szCs w:val="24"/>
              </w:rPr>
              <w:t xml:space="preserve"> </w:t>
            </w:r>
            <w:r w:rsidRPr="00D3324C">
              <w:rPr>
                <w:rFonts w:ascii="Garamond" w:eastAsia="Garamond" w:hAnsi="Garamond" w:cs="Garamond"/>
                <w:spacing w:val="-2"/>
                <w:w w:val="90"/>
                <w:sz w:val="24"/>
                <w:szCs w:val="24"/>
              </w:rPr>
              <w:t>sur</w:t>
            </w:r>
            <w:r w:rsidRPr="00D3324C">
              <w:rPr>
                <w:rFonts w:ascii="Garamond" w:eastAsia="Garamond" w:hAnsi="Garamond" w:cs="Garamond"/>
                <w:spacing w:val="30"/>
                <w:sz w:val="24"/>
                <w:szCs w:val="24"/>
              </w:rPr>
              <w:t xml:space="preserve"> </w:t>
            </w:r>
            <w:r w:rsidRPr="00D3324C">
              <w:rPr>
                <w:rFonts w:ascii="Garamond" w:eastAsia="Garamond" w:hAnsi="Garamond" w:cs="Garamond"/>
                <w:spacing w:val="-2"/>
                <w:w w:val="90"/>
                <w:sz w:val="24"/>
                <w:szCs w:val="24"/>
              </w:rPr>
              <w:t>le patrimoine</w:t>
            </w:r>
          </w:p>
        </w:tc>
        <w:tc>
          <w:tcPr>
            <w:tcW w:w="1118" w:type="dxa"/>
            <w:tcBorders>
              <w:top w:val="single" w:sz="4" w:space="0" w:color="000000"/>
              <w:left w:val="single" w:sz="4" w:space="0" w:color="000000"/>
              <w:right w:val="single" w:sz="4" w:space="0" w:color="000000"/>
            </w:tcBorders>
            <w:vAlign w:val="center"/>
          </w:tcPr>
          <w:p w14:paraId="04E6BF42" w14:textId="77777777" w:rsidR="00174386" w:rsidRPr="00D3324C" w:rsidRDefault="00174386" w:rsidP="0036394E">
            <w:pPr>
              <w:jc w:val="center"/>
              <w:rPr>
                <w:rFonts w:ascii="Garamond" w:eastAsia="Garamond" w:hAnsi="Garamond" w:cs="Garamond"/>
                <w:sz w:val="24"/>
                <w:szCs w:val="24"/>
              </w:rPr>
            </w:pPr>
            <w:r w:rsidRPr="00D3324C">
              <w:rPr>
                <w:rFonts w:ascii="Garamond" w:eastAsia="Garamond" w:hAnsi="Garamond" w:cs="Garamond"/>
                <w:spacing w:val="-4"/>
                <w:w w:val="90"/>
                <w:sz w:val="24"/>
                <w:szCs w:val="24"/>
              </w:rPr>
              <w:t>1972</w:t>
            </w:r>
          </w:p>
        </w:tc>
        <w:tc>
          <w:tcPr>
            <w:tcW w:w="1289" w:type="dxa"/>
            <w:tcBorders>
              <w:top w:val="single" w:sz="4" w:space="0" w:color="000000"/>
              <w:left w:val="single" w:sz="4" w:space="0" w:color="000000"/>
              <w:right w:val="single" w:sz="4" w:space="0" w:color="000000"/>
            </w:tcBorders>
            <w:vAlign w:val="center"/>
          </w:tcPr>
          <w:p w14:paraId="2343FA88" w14:textId="77777777" w:rsidR="00174386" w:rsidRPr="00D3324C" w:rsidRDefault="00174386" w:rsidP="0036394E">
            <w:pPr>
              <w:spacing w:line="245" w:lineRule="exact"/>
              <w:ind w:left="35" w:right="6"/>
              <w:jc w:val="center"/>
              <w:rPr>
                <w:rFonts w:ascii="Garamond" w:eastAsia="Garamond" w:hAnsi="Garamond" w:cs="Garamond"/>
                <w:w w:val="80"/>
                <w:sz w:val="24"/>
                <w:szCs w:val="24"/>
              </w:rPr>
            </w:pPr>
            <w:r w:rsidRPr="00D3324C">
              <w:rPr>
                <w:rFonts w:ascii="Garamond" w:eastAsia="Garamond" w:hAnsi="Garamond" w:cs="Garamond"/>
                <w:spacing w:val="-4"/>
                <w:w w:val="90"/>
                <w:sz w:val="24"/>
                <w:szCs w:val="24"/>
              </w:rPr>
              <w:t>1981</w:t>
            </w:r>
          </w:p>
        </w:tc>
        <w:tc>
          <w:tcPr>
            <w:tcW w:w="4678" w:type="dxa"/>
            <w:tcBorders>
              <w:top w:val="single" w:sz="4" w:space="0" w:color="000000"/>
              <w:left w:val="single" w:sz="4" w:space="0" w:color="000000"/>
            </w:tcBorders>
            <w:vAlign w:val="center"/>
          </w:tcPr>
          <w:p w14:paraId="01EEE5B0" w14:textId="77777777" w:rsidR="00174386" w:rsidRPr="00D3324C" w:rsidRDefault="00174386" w:rsidP="0036394E">
            <w:pPr>
              <w:spacing w:line="250" w:lineRule="exact"/>
              <w:ind w:left="118"/>
              <w:rPr>
                <w:rFonts w:ascii="Garamond" w:eastAsia="Garamond" w:hAnsi="Garamond" w:cs="Garamond"/>
                <w:w w:val="85"/>
                <w:sz w:val="24"/>
                <w:szCs w:val="24"/>
              </w:rPr>
            </w:pPr>
            <w:r w:rsidRPr="00D3324C">
              <w:rPr>
                <w:rFonts w:ascii="Garamond" w:eastAsia="Garamond" w:hAnsi="Garamond" w:cs="Garamond"/>
                <w:w w:val="85"/>
                <w:sz w:val="24"/>
                <w:szCs w:val="24"/>
              </w:rPr>
              <w:t>Le</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projet</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engagera</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les</w:t>
            </w:r>
            <w:r w:rsidRPr="00D3324C">
              <w:rPr>
                <w:rFonts w:ascii="Garamond" w:eastAsia="Garamond" w:hAnsi="Garamond" w:cs="Garamond"/>
                <w:spacing w:val="-5"/>
                <w:w w:val="85"/>
                <w:sz w:val="24"/>
                <w:szCs w:val="24"/>
              </w:rPr>
              <w:t xml:space="preserve"> </w:t>
            </w:r>
            <w:r w:rsidRPr="00D3324C">
              <w:rPr>
                <w:rFonts w:ascii="Garamond" w:eastAsia="Garamond" w:hAnsi="Garamond" w:cs="Garamond"/>
                <w:w w:val="85"/>
                <w:sz w:val="24"/>
                <w:szCs w:val="24"/>
              </w:rPr>
              <w:t>procédures</w:t>
            </w:r>
            <w:r w:rsidRPr="00D3324C">
              <w:rPr>
                <w:rFonts w:ascii="Garamond" w:eastAsia="Garamond" w:hAnsi="Garamond" w:cs="Garamond"/>
                <w:spacing w:val="-5"/>
                <w:w w:val="85"/>
                <w:sz w:val="24"/>
                <w:szCs w:val="24"/>
              </w:rPr>
              <w:t xml:space="preserve"> </w:t>
            </w:r>
            <w:r w:rsidRPr="00D3324C">
              <w:rPr>
                <w:rFonts w:ascii="Garamond" w:eastAsia="Garamond" w:hAnsi="Garamond" w:cs="Garamond"/>
                <w:w w:val="85"/>
                <w:sz w:val="24"/>
                <w:szCs w:val="24"/>
              </w:rPr>
              <w:t>requises</w:t>
            </w:r>
            <w:r w:rsidRPr="00D3324C">
              <w:rPr>
                <w:rFonts w:ascii="Garamond" w:eastAsia="Garamond" w:hAnsi="Garamond" w:cs="Garamond"/>
                <w:spacing w:val="-5"/>
                <w:w w:val="85"/>
                <w:sz w:val="24"/>
                <w:szCs w:val="24"/>
              </w:rPr>
              <w:t xml:space="preserve"> </w:t>
            </w:r>
            <w:r w:rsidRPr="00D3324C">
              <w:rPr>
                <w:rFonts w:ascii="Garamond" w:eastAsia="Garamond" w:hAnsi="Garamond" w:cs="Garamond"/>
                <w:w w:val="85"/>
                <w:sz w:val="24"/>
                <w:szCs w:val="24"/>
              </w:rPr>
              <w:t>qu’en</w:t>
            </w:r>
            <w:r w:rsidRPr="00D3324C">
              <w:rPr>
                <w:rFonts w:ascii="Garamond" w:eastAsia="Garamond" w:hAnsi="Garamond" w:cs="Garamond"/>
                <w:spacing w:val="-6"/>
                <w:w w:val="85"/>
                <w:sz w:val="24"/>
                <w:szCs w:val="24"/>
              </w:rPr>
              <w:t xml:space="preserve"> </w:t>
            </w:r>
            <w:r w:rsidRPr="00D3324C">
              <w:rPr>
                <w:rFonts w:ascii="Garamond" w:eastAsia="Garamond" w:hAnsi="Garamond" w:cs="Garamond"/>
                <w:w w:val="85"/>
                <w:sz w:val="24"/>
                <w:szCs w:val="24"/>
              </w:rPr>
              <w:t>cas de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découverte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de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patrimoine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d’ordre</w:t>
            </w:r>
            <w:r w:rsidRPr="00D3324C">
              <w:rPr>
                <w:rFonts w:ascii="Garamond" w:eastAsia="Garamond" w:hAnsi="Garamond" w:cs="Garamond"/>
                <w:spacing w:val="-1"/>
                <w:w w:val="85"/>
                <w:sz w:val="24"/>
                <w:szCs w:val="24"/>
              </w:rPr>
              <w:t xml:space="preserve"> </w:t>
            </w:r>
            <w:r w:rsidRPr="00D3324C">
              <w:rPr>
                <w:rFonts w:ascii="Garamond" w:eastAsia="Garamond" w:hAnsi="Garamond" w:cs="Garamond"/>
                <w:w w:val="85"/>
                <w:sz w:val="24"/>
                <w:szCs w:val="24"/>
              </w:rPr>
              <w:t>patrimonial.</w:t>
            </w:r>
          </w:p>
        </w:tc>
      </w:tr>
    </w:tbl>
    <w:p w14:paraId="34527B5C" w14:textId="77777777" w:rsidR="008E1D11" w:rsidRPr="00D3324C" w:rsidRDefault="008E1D11" w:rsidP="008E1D11">
      <w:pPr>
        <w:spacing w:after="0" w:line="240" w:lineRule="auto"/>
        <w:jc w:val="both"/>
        <w:rPr>
          <w:rFonts w:ascii="Garamond" w:eastAsia="Garamond" w:hAnsi="Garamond" w:cs="Garamond"/>
          <w:sz w:val="24"/>
          <w:szCs w:val="24"/>
        </w:rPr>
      </w:pPr>
    </w:p>
    <w:p w14:paraId="32E782CC" w14:textId="5E59C11E" w:rsidR="008E1D11" w:rsidRPr="00D3324C" w:rsidRDefault="008E1D11" w:rsidP="0036394E">
      <w:pPr>
        <w:spacing w:after="0" w:line="240" w:lineRule="auto"/>
        <w:jc w:val="both"/>
        <w:rPr>
          <w:rFonts w:ascii="Garamond" w:hAnsi="Garamond"/>
          <w:i/>
          <w:sz w:val="24"/>
        </w:rPr>
      </w:pPr>
      <w:r w:rsidRPr="00D3324C">
        <w:rPr>
          <w:rFonts w:ascii="Garamond" w:hAnsi="Garamond"/>
          <w:i/>
          <w:sz w:val="24"/>
        </w:rPr>
        <w:t xml:space="preserve">       </w:t>
      </w:r>
      <w:r w:rsidRPr="00D3324C">
        <w:rPr>
          <w:rFonts w:ascii="Garamond" w:hAnsi="Garamond"/>
          <w:b/>
          <w:i/>
          <w:sz w:val="24"/>
        </w:rPr>
        <w:t>Source :</w:t>
      </w:r>
      <w:r w:rsidRPr="00D3324C">
        <w:rPr>
          <w:rFonts w:ascii="Garamond" w:hAnsi="Garamond"/>
          <w:i/>
          <w:sz w:val="24"/>
        </w:rPr>
        <w:t xml:space="preserve"> Mission d’élaboration de la NIES, Novembre 2025</w:t>
      </w:r>
    </w:p>
    <w:p w14:paraId="71B83AB2" w14:textId="5E733538" w:rsidR="00DA29AA" w:rsidRPr="00D3324C" w:rsidRDefault="008E1D11" w:rsidP="008E1D11">
      <w:pPr>
        <w:tabs>
          <w:tab w:val="left" w:pos="1302"/>
        </w:tabs>
        <w:rPr>
          <w:rFonts w:ascii="Garamond" w:hAnsi="Garamond"/>
        </w:rPr>
        <w:sectPr w:rsidR="00DA29AA" w:rsidRPr="00D3324C" w:rsidSect="007E6F4F">
          <w:pgSz w:w="11910" w:h="16850"/>
          <w:pgMar w:top="1000" w:right="995" w:bottom="660" w:left="993" w:header="565" w:footer="464" w:gutter="0"/>
          <w:cols w:space="720"/>
        </w:sectPr>
      </w:pPr>
      <w:r w:rsidRPr="00D3324C">
        <w:rPr>
          <w:rFonts w:ascii="Garamond" w:hAnsi="Garamond"/>
        </w:rPr>
        <w:tab/>
      </w:r>
    </w:p>
    <w:p w14:paraId="07D5C294" w14:textId="77777777" w:rsidR="005C3408" w:rsidRPr="00D3324C" w:rsidRDefault="005C3408" w:rsidP="00255758">
      <w:pPr>
        <w:keepNext/>
        <w:keepLines/>
        <w:numPr>
          <w:ilvl w:val="1"/>
          <w:numId w:val="17"/>
        </w:numPr>
        <w:spacing w:before="40" w:after="0" w:line="240" w:lineRule="auto"/>
        <w:jc w:val="both"/>
        <w:outlineLvl w:val="1"/>
        <w:rPr>
          <w:rFonts w:ascii="Garamond" w:eastAsiaTheme="majorEastAsia" w:hAnsi="Garamond" w:cstheme="majorBidi"/>
          <w:b/>
          <w:sz w:val="24"/>
          <w:szCs w:val="24"/>
        </w:rPr>
      </w:pPr>
      <w:bookmarkStart w:id="283" w:name="_Toc183013000"/>
      <w:bookmarkStart w:id="284" w:name="_Toc183031369"/>
      <w:bookmarkStart w:id="285" w:name="_Toc183031756"/>
      <w:bookmarkStart w:id="286" w:name="_Toc183031837"/>
      <w:bookmarkStart w:id="287" w:name="_Toc184594874"/>
      <w:bookmarkStart w:id="288" w:name="_Toc213081800"/>
      <w:bookmarkStart w:id="289" w:name="_Toc239977991"/>
      <w:bookmarkEnd w:id="282"/>
      <w:r w:rsidRPr="00D3324C">
        <w:rPr>
          <w:rFonts w:ascii="Garamond" w:eastAsiaTheme="majorEastAsia" w:hAnsi="Garamond" w:cstheme="majorBidi"/>
          <w:b/>
          <w:sz w:val="24"/>
          <w:szCs w:val="24"/>
        </w:rPr>
        <w:lastRenderedPageBreak/>
        <w:t>Normes environnementales et sociales de la Banque Mondiale applicables au sous-projet</w:t>
      </w:r>
      <w:bookmarkEnd w:id="283"/>
      <w:bookmarkEnd w:id="284"/>
      <w:bookmarkEnd w:id="285"/>
      <w:bookmarkEnd w:id="286"/>
      <w:bookmarkEnd w:id="287"/>
      <w:bookmarkEnd w:id="288"/>
      <w:bookmarkEnd w:id="289"/>
    </w:p>
    <w:p w14:paraId="2E964CDB"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Le Cadre environnemental et social (CES) décrit l’engagement de la Banque à promouvoir le développement durable à travers une politique et un ensemble de normes environnementales et sociales conçues pour appuyer les projets des pays emprunteurs dans le but de mettre fin à l’extrême pauvreté et de promouvoir une prospérité partagée. Les dix normes environnementales et sociales (NES) du Cadre Environnemental et Social (CES), en vigueur depuis octobre 2018, définissent les exigences applicables aux emprunteurs en matière d’identification et d’évaluation des risques et impacts environnementaux et sociaux, associés aux projets soutenus financièrement par la Banque. Le tableau suivant présente les 10 NES de la Banque mondiale et leur applicabilité au projet.</w:t>
      </w:r>
    </w:p>
    <w:p w14:paraId="570F4406" w14:textId="77777777" w:rsidR="005C3408" w:rsidRPr="00D3324C" w:rsidRDefault="005C3408" w:rsidP="008B2D95">
      <w:pPr>
        <w:spacing w:after="0" w:line="240" w:lineRule="auto"/>
        <w:jc w:val="both"/>
        <w:rPr>
          <w:rFonts w:ascii="Garamond" w:hAnsi="Garamond"/>
          <w:sz w:val="24"/>
        </w:rPr>
      </w:pPr>
      <w:bookmarkStart w:id="290" w:name="_bookmark95"/>
      <w:bookmarkEnd w:id="290"/>
      <w:r w:rsidRPr="00D3324C">
        <w:rPr>
          <w:rFonts w:ascii="Garamond" w:hAnsi="Garamond"/>
          <w:sz w:val="24"/>
        </w:rPr>
        <w:t>En ce qui concerne la Banque mondiale, les normes environnementales et sociales (NES) du cadre environnemental et social (CES) pertinentes pour le sous-projet sont synthétisées dans le tableau suivant :</w:t>
      </w:r>
    </w:p>
    <w:p w14:paraId="7FB18B8B" w14:textId="67CEDFD1" w:rsidR="005C3408" w:rsidRPr="00D3324C" w:rsidRDefault="005C3408" w:rsidP="008B2D95">
      <w:pPr>
        <w:spacing w:after="0" w:line="240" w:lineRule="auto"/>
        <w:jc w:val="both"/>
        <w:rPr>
          <w:rFonts w:ascii="Garamond" w:hAnsi="Garamond"/>
          <w:b/>
          <w:sz w:val="24"/>
        </w:rPr>
      </w:pPr>
      <w:bookmarkStart w:id="291" w:name="_Toc213082126"/>
      <w:bookmarkStart w:id="292" w:name="_Toc239991417"/>
      <w:r w:rsidRPr="00D3324C">
        <w:rPr>
          <w:rFonts w:ascii="Garamond" w:hAnsi="Garamond"/>
          <w:b/>
          <w:sz w:val="24"/>
        </w:rPr>
        <w:t xml:space="preserve">Tableau </w:t>
      </w:r>
      <w:r w:rsidRPr="00D3324C">
        <w:rPr>
          <w:rFonts w:ascii="Garamond" w:hAnsi="Garamond"/>
          <w:b/>
          <w:sz w:val="24"/>
        </w:rPr>
        <w:fldChar w:fldCharType="begin"/>
      </w:r>
      <w:r w:rsidRPr="00D3324C">
        <w:rPr>
          <w:rFonts w:ascii="Garamond" w:hAnsi="Garamond"/>
          <w:b/>
          <w:sz w:val="24"/>
        </w:rPr>
        <w:instrText xml:space="preserve"> SEQ Tableau \* ARABIC </w:instrText>
      </w:r>
      <w:r w:rsidRPr="00D3324C">
        <w:rPr>
          <w:rFonts w:ascii="Garamond" w:hAnsi="Garamond"/>
          <w:b/>
          <w:sz w:val="24"/>
        </w:rPr>
        <w:fldChar w:fldCharType="separate"/>
      </w:r>
      <w:r w:rsidR="003755AD">
        <w:rPr>
          <w:rFonts w:ascii="Garamond" w:hAnsi="Garamond"/>
          <w:b/>
          <w:noProof/>
          <w:sz w:val="24"/>
        </w:rPr>
        <w:t>5</w:t>
      </w:r>
      <w:r w:rsidRPr="00D3324C">
        <w:rPr>
          <w:rFonts w:ascii="Garamond" w:hAnsi="Garamond"/>
          <w:b/>
          <w:sz w:val="24"/>
        </w:rPr>
        <w:fldChar w:fldCharType="end"/>
      </w:r>
      <w:r w:rsidRPr="00D3324C">
        <w:rPr>
          <w:rFonts w:ascii="Garamond" w:hAnsi="Garamond"/>
          <w:b/>
          <w:sz w:val="24"/>
        </w:rPr>
        <w:t>: Matrice des normes du CES pertinentes pour le projet</w:t>
      </w:r>
      <w:bookmarkEnd w:id="291"/>
      <w:bookmarkEnd w:id="292"/>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6753"/>
        <w:gridCol w:w="708"/>
        <w:gridCol w:w="883"/>
      </w:tblGrid>
      <w:tr w:rsidR="00FE6A07" w:rsidRPr="00D3324C" w14:paraId="624A33A5" w14:textId="77777777" w:rsidTr="00254A7F">
        <w:trPr>
          <w:trHeight w:val="251"/>
        </w:trPr>
        <w:tc>
          <w:tcPr>
            <w:tcW w:w="1287" w:type="dxa"/>
            <w:vMerge w:val="restart"/>
            <w:shd w:val="clear" w:color="auto" w:fill="FFFF00"/>
          </w:tcPr>
          <w:p w14:paraId="59434CE1"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w:t>
            </w:r>
          </w:p>
        </w:tc>
        <w:tc>
          <w:tcPr>
            <w:tcW w:w="6753" w:type="dxa"/>
            <w:vMerge w:val="restart"/>
            <w:shd w:val="clear" w:color="auto" w:fill="FFFF00"/>
          </w:tcPr>
          <w:p w14:paraId="05E93779" w14:textId="77777777" w:rsidR="005C3408" w:rsidRPr="00D3324C" w:rsidRDefault="005C3408" w:rsidP="008B2D95">
            <w:pPr>
              <w:spacing w:after="0" w:line="240" w:lineRule="auto"/>
              <w:jc w:val="center"/>
              <w:rPr>
                <w:rFonts w:ascii="Garamond" w:hAnsi="Garamond"/>
                <w:b/>
                <w:sz w:val="24"/>
              </w:rPr>
            </w:pPr>
            <w:r w:rsidRPr="00D3324C">
              <w:rPr>
                <w:rFonts w:ascii="Garamond" w:hAnsi="Garamond"/>
                <w:b/>
                <w:sz w:val="24"/>
              </w:rPr>
              <w:t>NES / CES de la Banque mondiale</w:t>
            </w:r>
          </w:p>
        </w:tc>
        <w:tc>
          <w:tcPr>
            <w:tcW w:w="1591" w:type="dxa"/>
            <w:gridSpan w:val="2"/>
            <w:shd w:val="clear" w:color="auto" w:fill="FFFF00"/>
          </w:tcPr>
          <w:p w14:paraId="5F01C75D" w14:textId="77777777" w:rsidR="005C3408" w:rsidRPr="00D3324C" w:rsidRDefault="005C3408" w:rsidP="008B2D95">
            <w:pPr>
              <w:spacing w:after="0" w:line="240" w:lineRule="auto"/>
              <w:jc w:val="both"/>
              <w:rPr>
                <w:rFonts w:ascii="Garamond" w:hAnsi="Garamond"/>
                <w:b/>
                <w:sz w:val="24"/>
                <w:lang w:val="en-US"/>
              </w:rPr>
            </w:pPr>
            <w:proofErr w:type="spellStart"/>
            <w:r w:rsidRPr="00D3324C">
              <w:rPr>
                <w:rFonts w:ascii="Garamond" w:hAnsi="Garamond"/>
                <w:b/>
                <w:sz w:val="24"/>
                <w:lang w:val="en-US"/>
              </w:rPr>
              <w:t>Applicabilité</w:t>
            </w:r>
            <w:proofErr w:type="spellEnd"/>
          </w:p>
        </w:tc>
      </w:tr>
      <w:tr w:rsidR="00FE6A07" w:rsidRPr="00D3324C" w14:paraId="7D36C078" w14:textId="77777777" w:rsidTr="00254A7F">
        <w:trPr>
          <w:trHeight w:val="254"/>
        </w:trPr>
        <w:tc>
          <w:tcPr>
            <w:tcW w:w="1287" w:type="dxa"/>
            <w:vMerge/>
            <w:shd w:val="clear" w:color="auto" w:fill="FFFF00"/>
          </w:tcPr>
          <w:p w14:paraId="53AC1A41" w14:textId="77777777" w:rsidR="005C3408" w:rsidRPr="00D3324C" w:rsidRDefault="005C3408" w:rsidP="008B2D95">
            <w:pPr>
              <w:spacing w:after="0" w:line="240" w:lineRule="auto"/>
              <w:jc w:val="both"/>
              <w:rPr>
                <w:rFonts w:ascii="Garamond" w:hAnsi="Garamond"/>
                <w:b/>
                <w:sz w:val="24"/>
                <w:lang w:val="en-US"/>
              </w:rPr>
            </w:pPr>
          </w:p>
        </w:tc>
        <w:tc>
          <w:tcPr>
            <w:tcW w:w="6753" w:type="dxa"/>
            <w:vMerge/>
            <w:shd w:val="clear" w:color="auto" w:fill="FFFF00"/>
          </w:tcPr>
          <w:p w14:paraId="0C781D3D" w14:textId="77777777" w:rsidR="005C3408" w:rsidRPr="00D3324C" w:rsidRDefault="005C3408" w:rsidP="008B2D95">
            <w:pPr>
              <w:spacing w:after="0" w:line="240" w:lineRule="auto"/>
              <w:jc w:val="both"/>
              <w:rPr>
                <w:rFonts w:ascii="Garamond" w:hAnsi="Garamond"/>
                <w:sz w:val="24"/>
                <w:lang w:val="en-US"/>
              </w:rPr>
            </w:pPr>
          </w:p>
        </w:tc>
        <w:tc>
          <w:tcPr>
            <w:tcW w:w="708" w:type="dxa"/>
            <w:shd w:val="clear" w:color="auto" w:fill="00AFEF"/>
          </w:tcPr>
          <w:p w14:paraId="770656AB"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Oui</w:t>
            </w:r>
          </w:p>
        </w:tc>
        <w:tc>
          <w:tcPr>
            <w:tcW w:w="883" w:type="dxa"/>
            <w:shd w:val="clear" w:color="auto" w:fill="FF0000"/>
          </w:tcPr>
          <w:p w14:paraId="4937D01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Non</w:t>
            </w:r>
          </w:p>
        </w:tc>
      </w:tr>
      <w:tr w:rsidR="00FE6A07" w:rsidRPr="00D3324C" w14:paraId="4B09D3E9" w14:textId="77777777" w:rsidTr="00254A7F">
        <w:trPr>
          <w:trHeight w:val="251"/>
        </w:trPr>
        <w:tc>
          <w:tcPr>
            <w:tcW w:w="1287" w:type="dxa"/>
          </w:tcPr>
          <w:p w14:paraId="3882ABB0"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1</w:t>
            </w:r>
          </w:p>
        </w:tc>
        <w:tc>
          <w:tcPr>
            <w:tcW w:w="6753" w:type="dxa"/>
          </w:tcPr>
          <w:p w14:paraId="08014E97"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Évaluation et gestion des risques et effets environnementaux et sociaux</w:t>
            </w:r>
          </w:p>
        </w:tc>
        <w:tc>
          <w:tcPr>
            <w:tcW w:w="708" w:type="dxa"/>
            <w:shd w:val="clear" w:color="auto" w:fill="00AFEF"/>
          </w:tcPr>
          <w:p w14:paraId="3530AD8E"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277EEAFE"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1EA06D13" w14:textId="77777777" w:rsidTr="00254A7F">
        <w:trPr>
          <w:trHeight w:val="254"/>
        </w:trPr>
        <w:tc>
          <w:tcPr>
            <w:tcW w:w="1287" w:type="dxa"/>
          </w:tcPr>
          <w:p w14:paraId="53136FFA"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2</w:t>
            </w:r>
          </w:p>
        </w:tc>
        <w:tc>
          <w:tcPr>
            <w:tcW w:w="6753" w:type="dxa"/>
          </w:tcPr>
          <w:p w14:paraId="2BBBBDF6"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Emploi et conditions de travail</w:t>
            </w:r>
          </w:p>
        </w:tc>
        <w:tc>
          <w:tcPr>
            <w:tcW w:w="708" w:type="dxa"/>
            <w:shd w:val="clear" w:color="auto" w:fill="00AFEF"/>
          </w:tcPr>
          <w:p w14:paraId="5C734EAC"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4E9E0130"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05435CC0" w14:textId="77777777" w:rsidTr="00254A7F">
        <w:trPr>
          <w:trHeight w:val="398"/>
        </w:trPr>
        <w:tc>
          <w:tcPr>
            <w:tcW w:w="1287" w:type="dxa"/>
          </w:tcPr>
          <w:p w14:paraId="0B853531"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3</w:t>
            </w:r>
          </w:p>
        </w:tc>
        <w:tc>
          <w:tcPr>
            <w:tcW w:w="6753" w:type="dxa"/>
          </w:tcPr>
          <w:p w14:paraId="105650A0"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Utilisation rationnelle des ressources, prévention et gestion de la pollution</w:t>
            </w:r>
          </w:p>
        </w:tc>
        <w:tc>
          <w:tcPr>
            <w:tcW w:w="708" w:type="dxa"/>
            <w:shd w:val="clear" w:color="auto" w:fill="00AFEF"/>
          </w:tcPr>
          <w:p w14:paraId="5A5FC9F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27D3D948"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2767B581" w14:textId="77777777" w:rsidTr="00254A7F">
        <w:trPr>
          <w:trHeight w:val="251"/>
        </w:trPr>
        <w:tc>
          <w:tcPr>
            <w:tcW w:w="1287" w:type="dxa"/>
          </w:tcPr>
          <w:p w14:paraId="0449F112"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4</w:t>
            </w:r>
          </w:p>
        </w:tc>
        <w:tc>
          <w:tcPr>
            <w:tcW w:w="6753" w:type="dxa"/>
          </w:tcPr>
          <w:p w14:paraId="23B1DF50"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Santé et sécurité des populations</w:t>
            </w:r>
          </w:p>
        </w:tc>
        <w:tc>
          <w:tcPr>
            <w:tcW w:w="708" w:type="dxa"/>
            <w:shd w:val="clear" w:color="auto" w:fill="00AFEF"/>
          </w:tcPr>
          <w:p w14:paraId="79D0B422"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569B85C5"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07C06AED" w14:textId="77777777" w:rsidTr="00254A7F">
        <w:trPr>
          <w:trHeight w:val="506"/>
        </w:trPr>
        <w:tc>
          <w:tcPr>
            <w:tcW w:w="1287" w:type="dxa"/>
          </w:tcPr>
          <w:p w14:paraId="50AACEA9"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5</w:t>
            </w:r>
          </w:p>
        </w:tc>
        <w:tc>
          <w:tcPr>
            <w:tcW w:w="6753" w:type="dxa"/>
          </w:tcPr>
          <w:p w14:paraId="43C6F718"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Acquisition des terres, restrictions à l'utilisation des terres et réinstallation involontaire</w:t>
            </w:r>
          </w:p>
        </w:tc>
        <w:tc>
          <w:tcPr>
            <w:tcW w:w="708" w:type="dxa"/>
            <w:shd w:val="clear" w:color="auto" w:fill="00AFEF"/>
          </w:tcPr>
          <w:p w14:paraId="43023B6B"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47AE60B2"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720101E8" w14:textId="77777777" w:rsidTr="00254A7F">
        <w:trPr>
          <w:trHeight w:val="503"/>
        </w:trPr>
        <w:tc>
          <w:tcPr>
            <w:tcW w:w="1287" w:type="dxa"/>
          </w:tcPr>
          <w:p w14:paraId="7BD2CCE7"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6</w:t>
            </w:r>
          </w:p>
        </w:tc>
        <w:tc>
          <w:tcPr>
            <w:tcW w:w="6753" w:type="dxa"/>
          </w:tcPr>
          <w:p w14:paraId="610BACB5"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Préservation de la biodiversité et gestion durable des ressources naturelles biologiques</w:t>
            </w:r>
          </w:p>
        </w:tc>
        <w:tc>
          <w:tcPr>
            <w:tcW w:w="708" w:type="dxa"/>
            <w:shd w:val="clear" w:color="auto" w:fill="00AFEF"/>
          </w:tcPr>
          <w:p w14:paraId="17ED801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0D5787CA"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48474C1C" w14:textId="77777777" w:rsidTr="00254A7F">
        <w:trPr>
          <w:trHeight w:val="506"/>
        </w:trPr>
        <w:tc>
          <w:tcPr>
            <w:tcW w:w="1287" w:type="dxa"/>
          </w:tcPr>
          <w:p w14:paraId="2BB323F5"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7</w:t>
            </w:r>
          </w:p>
        </w:tc>
        <w:tc>
          <w:tcPr>
            <w:tcW w:w="6753" w:type="dxa"/>
          </w:tcPr>
          <w:p w14:paraId="12773F74"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Peuples autochtones / Communautés locales traditionnelles d’Afrique subsaharienne historiquement défavorisés</w:t>
            </w:r>
          </w:p>
        </w:tc>
        <w:tc>
          <w:tcPr>
            <w:tcW w:w="708" w:type="dxa"/>
          </w:tcPr>
          <w:p w14:paraId="03CA09A1" w14:textId="77777777" w:rsidR="005C3408" w:rsidRPr="00D3324C" w:rsidRDefault="005C3408" w:rsidP="008B2D95">
            <w:pPr>
              <w:spacing w:after="0" w:line="240" w:lineRule="auto"/>
              <w:jc w:val="both"/>
              <w:rPr>
                <w:rFonts w:ascii="Garamond" w:hAnsi="Garamond"/>
                <w:b/>
                <w:sz w:val="24"/>
              </w:rPr>
            </w:pPr>
          </w:p>
        </w:tc>
        <w:tc>
          <w:tcPr>
            <w:tcW w:w="883" w:type="dxa"/>
            <w:shd w:val="clear" w:color="auto" w:fill="FFFF00"/>
          </w:tcPr>
          <w:p w14:paraId="78E019B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r>
      <w:tr w:rsidR="00FE6A07" w:rsidRPr="00D3324C" w14:paraId="05AD7DD9" w14:textId="77777777" w:rsidTr="00254A7F">
        <w:trPr>
          <w:trHeight w:val="248"/>
        </w:trPr>
        <w:tc>
          <w:tcPr>
            <w:tcW w:w="1287" w:type="dxa"/>
          </w:tcPr>
          <w:p w14:paraId="723FA4B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8</w:t>
            </w:r>
          </w:p>
        </w:tc>
        <w:tc>
          <w:tcPr>
            <w:tcW w:w="6753" w:type="dxa"/>
          </w:tcPr>
          <w:p w14:paraId="0E9ED275" w14:textId="77777777" w:rsidR="005C3408" w:rsidRPr="00D3324C" w:rsidRDefault="005C3408" w:rsidP="008B2D95">
            <w:pPr>
              <w:spacing w:after="0" w:line="240" w:lineRule="auto"/>
              <w:jc w:val="both"/>
              <w:rPr>
                <w:rFonts w:ascii="Garamond" w:hAnsi="Garamond"/>
                <w:sz w:val="24"/>
                <w:lang w:val="en-US"/>
              </w:rPr>
            </w:pPr>
            <w:proofErr w:type="spellStart"/>
            <w:r w:rsidRPr="00D3324C">
              <w:rPr>
                <w:rFonts w:ascii="Garamond" w:hAnsi="Garamond"/>
                <w:sz w:val="24"/>
                <w:lang w:val="en-US"/>
              </w:rPr>
              <w:t>Patrimoine</w:t>
            </w:r>
            <w:proofErr w:type="spellEnd"/>
            <w:r w:rsidRPr="00D3324C">
              <w:rPr>
                <w:rFonts w:ascii="Garamond" w:hAnsi="Garamond"/>
                <w:sz w:val="24"/>
                <w:lang w:val="en-US"/>
              </w:rPr>
              <w:t xml:space="preserve"> </w:t>
            </w:r>
            <w:proofErr w:type="spellStart"/>
            <w:r w:rsidRPr="00D3324C">
              <w:rPr>
                <w:rFonts w:ascii="Garamond" w:hAnsi="Garamond"/>
                <w:sz w:val="24"/>
                <w:lang w:val="en-US"/>
              </w:rPr>
              <w:t>culturel</w:t>
            </w:r>
            <w:proofErr w:type="spellEnd"/>
          </w:p>
        </w:tc>
        <w:tc>
          <w:tcPr>
            <w:tcW w:w="708" w:type="dxa"/>
            <w:shd w:val="clear" w:color="auto" w:fill="00AFEF"/>
          </w:tcPr>
          <w:p w14:paraId="7DFC7B30"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5A0ED27A" w14:textId="77777777" w:rsidR="005C3408" w:rsidRPr="00D3324C" w:rsidRDefault="005C3408" w:rsidP="008B2D95">
            <w:pPr>
              <w:spacing w:after="0" w:line="240" w:lineRule="auto"/>
              <w:jc w:val="both"/>
              <w:rPr>
                <w:rFonts w:ascii="Garamond" w:hAnsi="Garamond"/>
                <w:b/>
                <w:sz w:val="24"/>
                <w:lang w:val="en-US"/>
              </w:rPr>
            </w:pPr>
          </w:p>
        </w:tc>
      </w:tr>
      <w:tr w:rsidR="00FE6A07" w:rsidRPr="00D3324C" w14:paraId="13C42AA5" w14:textId="77777777" w:rsidTr="00254A7F">
        <w:trPr>
          <w:trHeight w:val="251"/>
        </w:trPr>
        <w:tc>
          <w:tcPr>
            <w:tcW w:w="1287" w:type="dxa"/>
          </w:tcPr>
          <w:p w14:paraId="6BC1940B"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9</w:t>
            </w:r>
          </w:p>
        </w:tc>
        <w:tc>
          <w:tcPr>
            <w:tcW w:w="6753" w:type="dxa"/>
          </w:tcPr>
          <w:p w14:paraId="7C595C42" w14:textId="77777777" w:rsidR="005C3408" w:rsidRPr="00D3324C" w:rsidRDefault="005C3408" w:rsidP="008B2D95">
            <w:pPr>
              <w:spacing w:after="0" w:line="240" w:lineRule="auto"/>
              <w:jc w:val="both"/>
              <w:rPr>
                <w:rFonts w:ascii="Garamond" w:hAnsi="Garamond"/>
                <w:sz w:val="24"/>
                <w:lang w:val="en-US"/>
              </w:rPr>
            </w:pPr>
            <w:proofErr w:type="spellStart"/>
            <w:r w:rsidRPr="00D3324C">
              <w:rPr>
                <w:rFonts w:ascii="Garamond" w:hAnsi="Garamond"/>
                <w:sz w:val="24"/>
                <w:lang w:val="en-US"/>
              </w:rPr>
              <w:t>Intermédiaires</w:t>
            </w:r>
            <w:proofErr w:type="spellEnd"/>
            <w:r w:rsidRPr="00D3324C">
              <w:rPr>
                <w:rFonts w:ascii="Garamond" w:hAnsi="Garamond"/>
                <w:sz w:val="24"/>
                <w:lang w:val="en-US"/>
              </w:rPr>
              <w:t xml:space="preserve"> financiers (IF)</w:t>
            </w:r>
          </w:p>
        </w:tc>
        <w:tc>
          <w:tcPr>
            <w:tcW w:w="708" w:type="dxa"/>
          </w:tcPr>
          <w:p w14:paraId="0B355055" w14:textId="77777777" w:rsidR="005C3408" w:rsidRPr="00D3324C" w:rsidRDefault="005C3408" w:rsidP="008B2D95">
            <w:pPr>
              <w:spacing w:after="0" w:line="240" w:lineRule="auto"/>
              <w:jc w:val="both"/>
              <w:rPr>
                <w:rFonts w:ascii="Garamond" w:hAnsi="Garamond"/>
                <w:b/>
                <w:sz w:val="24"/>
                <w:lang w:val="en-US"/>
              </w:rPr>
            </w:pPr>
          </w:p>
        </w:tc>
        <w:tc>
          <w:tcPr>
            <w:tcW w:w="883" w:type="dxa"/>
            <w:shd w:val="clear" w:color="auto" w:fill="FFFF00"/>
          </w:tcPr>
          <w:p w14:paraId="17578634"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r>
      <w:tr w:rsidR="00FE6A07" w:rsidRPr="00D3324C" w14:paraId="3F420D2E" w14:textId="77777777" w:rsidTr="00254A7F">
        <w:trPr>
          <w:trHeight w:val="253"/>
        </w:trPr>
        <w:tc>
          <w:tcPr>
            <w:tcW w:w="1287" w:type="dxa"/>
          </w:tcPr>
          <w:p w14:paraId="67A4C6CB"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NES 10</w:t>
            </w:r>
          </w:p>
        </w:tc>
        <w:tc>
          <w:tcPr>
            <w:tcW w:w="6753" w:type="dxa"/>
          </w:tcPr>
          <w:p w14:paraId="376B4532"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Mobilisation des parties prenantes et information</w:t>
            </w:r>
          </w:p>
        </w:tc>
        <w:tc>
          <w:tcPr>
            <w:tcW w:w="708" w:type="dxa"/>
            <w:shd w:val="clear" w:color="auto" w:fill="00AFEF"/>
          </w:tcPr>
          <w:p w14:paraId="294A54C6"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X</w:t>
            </w:r>
          </w:p>
        </w:tc>
        <w:tc>
          <w:tcPr>
            <w:tcW w:w="883" w:type="dxa"/>
          </w:tcPr>
          <w:p w14:paraId="23A2FFF5" w14:textId="77777777" w:rsidR="005C3408" w:rsidRPr="00D3324C" w:rsidRDefault="005C3408" w:rsidP="008B2D95">
            <w:pPr>
              <w:spacing w:after="0" w:line="240" w:lineRule="auto"/>
              <w:jc w:val="both"/>
              <w:rPr>
                <w:rFonts w:ascii="Garamond" w:hAnsi="Garamond"/>
                <w:b/>
                <w:sz w:val="24"/>
                <w:lang w:val="en-US"/>
              </w:rPr>
            </w:pPr>
          </w:p>
        </w:tc>
      </w:tr>
    </w:tbl>
    <w:p w14:paraId="640079DF" w14:textId="0C4AD853" w:rsidR="005C3408" w:rsidRPr="00D3324C" w:rsidRDefault="005C3408" w:rsidP="008B2D95">
      <w:pPr>
        <w:spacing w:before="240" w:after="0" w:line="240" w:lineRule="auto"/>
        <w:jc w:val="both"/>
        <w:rPr>
          <w:rFonts w:ascii="Garamond" w:hAnsi="Garamond"/>
          <w:sz w:val="24"/>
        </w:rPr>
      </w:pPr>
      <w:r w:rsidRPr="00D3324C">
        <w:rPr>
          <w:rFonts w:ascii="Garamond" w:hAnsi="Garamond"/>
          <w:sz w:val="24"/>
        </w:rPr>
        <w:t>Sur les dix Normes Environnementales et Sociales de la Banque mondiale, seule les n°</w:t>
      </w:r>
      <w:r w:rsidR="00F344C4" w:rsidRPr="00D3324C">
        <w:rPr>
          <w:rFonts w:ascii="Garamond" w:hAnsi="Garamond"/>
          <w:sz w:val="24"/>
        </w:rPr>
        <w:t>7</w:t>
      </w:r>
      <w:r w:rsidRPr="00D3324C">
        <w:rPr>
          <w:rFonts w:ascii="Garamond" w:hAnsi="Garamond"/>
          <w:sz w:val="24"/>
        </w:rPr>
        <w:t xml:space="preserve">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bookmarkStart w:id="293" w:name="_Hlk212115257"/>
    </w:p>
    <w:p w14:paraId="015049E4"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 xml:space="preserve">En référence aux exigences des NES, la Banque mondiale a prévu 4 catégories de risque : </w:t>
      </w:r>
      <w:bookmarkStart w:id="294" w:name="_bookmark96"/>
      <w:bookmarkEnd w:id="294"/>
    </w:p>
    <w:p w14:paraId="002F5632" w14:textId="471066AD" w:rsidR="005C3408" w:rsidRPr="00D3324C" w:rsidRDefault="005C3408" w:rsidP="008B2D95">
      <w:pPr>
        <w:spacing w:after="0" w:line="240" w:lineRule="auto"/>
        <w:jc w:val="both"/>
        <w:rPr>
          <w:rFonts w:ascii="Garamond" w:hAnsi="Garamond"/>
          <w:b/>
          <w:sz w:val="24"/>
        </w:rPr>
      </w:pPr>
      <w:bookmarkStart w:id="295" w:name="_Toc213082127"/>
      <w:bookmarkStart w:id="296" w:name="_Toc239991418"/>
      <w:bookmarkEnd w:id="293"/>
      <w:r w:rsidRPr="00D3324C">
        <w:rPr>
          <w:rFonts w:ascii="Garamond" w:hAnsi="Garamond"/>
          <w:b/>
          <w:sz w:val="24"/>
        </w:rPr>
        <w:t xml:space="preserve">Tableau </w:t>
      </w:r>
      <w:r w:rsidRPr="00D3324C">
        <w:rPr>
          <w:rFonts w:ascii="Garamond" w:hAnsi="Garamond"/>
          <w:b/>
          <w:sz w:val="24"/>
        </w:rPr>
        <w:fldChar w:fldCharType="begin"/>
      </w:r>
      <w:r w:rsidRPr="00D3324C">
        <w:rPr>
          <w:rFonts w:ascii="Garamond" w:hAnsi="Garamond"/>
          <w:b/>
          <w:sz w:val="24"/>
        </w:rPr>
        <w:instrText xml:space="preserve"> SEQ Tableau \* ARABIC </w:instrText>
      </w:r>
      <w:r w:rsidRPr="00D3324C">
        <w:rPr>
          <w:rFonts w:ascii="Garamond" w:hAnsi="Garamond"/>
          <w:b/>
          <w:sz w:val="24"/>
        </w:rPr>
        <w:fldChar w:fldCharType="separate"/>
      </w:r>
      <w:r w:rsidR="003755AD">
        <w:rPr>
          <w:rFonts w:ascii="Garamond" w:hAnsi="Garamond"/>
          <w:b/>
          <w:noProof/>
          <w:sz w:val="24"/>
        </w:rPr>
        <w:t>6</w:t>
      </w:r>
      <w:r w:rsidRPr="00D3324C">
        <w:rPr>
          <w:rFonts w:ascii="Garamond" w:hAnsi="Garamond"/>
          <w:b/>
          <w:sz w:val="24"/>
        </w:rPr>
        <w:fldChar w:fldCharType="end"/>
      </w:r>
      <w:r w:rsidRPr="00D3324C">
        <w:rPr>
          <w:rFonts w:ascii="Garamond" w:hAnsi="Garamond"/>
          <w:b/>
          <w:sz w:val="24"/>
        </w:rPr>
        <w:t xml:space="preserve"> : Catégorie de risque de la banque mondiale</w:t>
      </w:r>
      <w:bookmarkEnd w:id="295"/>
      <w:bookmarkEnd w:id="296"/>
    </w:p>
    <w:tbl>
      <w:tblPr>
        <w:tblW w:w="96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0"/>
        <w:gridCol w:w="7649"/>
      </w:tblGrid>
      <w:tr w:rsidR="00FE6A07" w:rsidRPr="00D3324C" w14:paraId="1E8770AC" w14:textId="77777777" w:rsidTr="00254A7F">
        <w:trPr>
          <w:trHeight w:val="361"/>
          <w:jc w:val="center"/>
        </w:trPr>
        <w:tc>
          <w:tcPr>
            <w:tcW w:w="2010" w:type="dxa"/>
          </w:tcPr>
          <w:p w14:paraId="330A6FA4"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 xml:space="preserve">Risque </w:t>
            </w:r>
            <w:proofErr w:type="spellStart"/>
            <w:r w:rsidRPr="00D3324C">
              <w:rPr>
                <w:rFonts w:ascii="Garamond" w:hAnsi="Garamond"/>
                <w:b/>
                <w:sz w:val="24"/>
                <w:lang w:val="en-US"/>
              </w:rPr>
              <w:t>élevé</w:t>
            </w:r>
            <w:proofErr w:type="spellEnd"/>
          </w:p>
        </w:tc>
        <w:tc>
          <w:tcPr>
            <w:tcW w:w="7649" w:type="dxa"/>
          </w:tcPr>
          <w:p w14:paraId="3269C3C0"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Projet qui présente des risques environnementaux et/ou sociaux majeurs certains.</w:t>
            </w:r>
          </w:p>
        </w:tc>
      </w:tr>
      <w:tr w:rsidR="00FE6A07" w:rsidRPr="00D3324C" w14:paraId="48606AD3" w14:textId="77777777" w:rsidTr="00254A7F">
        <w:trPr>
          <w:trHeight w:val="842"/>
          <w:jc w:val="center"/>
        </w:trPr>
        <w:tc>
          <w:tcPr>
            <w:tcW w:w="2010" w:type="dxa"/>
          </w:tcPr>
          <w:p w14:paraId="4CFA3ABE" w14:textId="77777777" w:rsidR="005C3408" w:rsidRPr="00D3324C" w:rsidRDefault="005C3408" w:rsidP="008B2D95">
            <w:pPr>
              <w:spacing w:after="0" w:line="240" w:lineRule="auto"/>
              <w:jc w:val="both"/>
              <w:rPr>
                <w:rFonts w:ascii="Garamond" w:hAnsi="Garamond"/>
                <w:b/>
                <w:sz w:val="24"/>
              </w:rPr>
            </w:pPr>
          </w:p>
          <w:p w14:paraId="36AC7712"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 xml:space="preserve">Risque </w:t>
            </w:r>
            <w:proofErr w:type="spellStart"/>
            <w:r w:rsidRPr="00D3324C">
              <w:rPr>
                <w:rFonts w:ascii="Garamond" w:hAnsi="Garamond"/>
                <w:b/>
                <w:sz w:val="24"/>
                <w:lang w:val="en-US"/>
              </w:rPr>
              <w:t>substantiel</w:t>
            </w:r>
            <w:proofErr w:type="spellEnd"/>
          </w:p>
        </w:tc>
        <w:tc>
          <w:tcPr>
            <w:tcW w:w="7649" w:type="dxa"/>
          </w:tcPr>
          <w:p w14:paraId="1160C489"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Projet avec risque environnemental et social maitrisable avec des mesures courantes, risques majeurs possibles mais de portée plus étroite que pour des projets à risque élevé.</w:t>
            </w:r>
          </w:p>
        </w:tc>
      </w:tr>
      <w:tr w:rsidR="00FE6A07" w:rsidRPr="00D3324C" w14:paraId="794F23DD" w14:textId="77777777" w:rsidTr="00254A7F">
        <w:trPr>
          <w:trHeight w:val="570"/>
          <w:jc w:val="center"/>
        </w:trPr>
        <w:tc>
          <w:tcPr>
            <w:tcW w:w="2010" w:type="dxa"/>
          </w:tcPr>
          <w:p w14:paraId="35EEFD31"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 xml:space="preserve">Risque </w:t>
            </w:r>
            <w:proofErr w:type="spellStart"/>
            <w:r w:rsidRPr="00D3324C">
              <w:rPr>
                <w:rFonts w:ascii="Garamond" w:hAnsi="Garamond"/>
                <w:b/>
                <w:sz w:val="24"/>
                <w:lang w:val="en-US"/>
              </w:rPr>
              <w:t>modéré</w:t>
            </w:r>
            <w:proofErr w:type="spellEnd"/>
          </w:p>
        </w:tc>
        <w:tc>
          <w:tcPr>
            <w:tcW w:w="7649" w:type="dxa"/>
          </w:tcPr>
          <w:p w14:paraId="2C7400CB"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Projet avec des risques modérés maitrisables par la mise en œuvre de mesures environnementales et sociales courantes.</w:t>
            </w:r>
          </w:p>
        </w:tc>
      </w:tr>
      <w:tr w:rsidR="00FE6A07" w:rsidRPr="00D3324C" w14:paraId="3993CC5C" w14:textId="77777777" w:rsidTr="00254A7F">
        <w:trPr>
          <w:trHeight w:val="309"/>
          <w:jc w:val="center"/>
        </w:trPr>
        <w:tc>
          <w:tcPr>
            <w:tcW w:w="2010" w:type="dxa"/>
          </w:tcPr>
          <w:p w14:paraId="6C1FD75C" w14:textId="77777777" w:rsidR="005C3408" w:rsidRPr="00D3324C" w:rsidRDefault="005C3408" w:rsidP="008B2D95">
            <w:pPr>
              <w:spacing w:after="0" w:line="240" w:lineRule="auto"/>
              <w:jc w:val="both"/>
              <w:rPr>
                <w:rFonts w:ascii="Garamond" w:hAnsi="Garamond"/>
                <w:b/>
                <w:sz w:val="24"/>
                <w:lang w:val="en-US"/>
              </w:rPr>
            </w:pPr>
            <w:r w:rsidRPr="00D3324C">
              <w:rPr>
                <w:rFonts w:ascii="Garamond" w:hAnsi="Garamond"/>
                <w:b/>
                <w:sz w:val="24"/>
                <w:lang w:val="en-US"/>
              </w:rPr>
              <w:t xml:space="preserve">Risque </w:t>
            </w:r>
            <w:proofErr w:type="spellStart"/>
            <w:r w:rsidRPr="00D3324C">
              <w:rPr>
                <w:rFonts w:ascii="Garamond" w:hAnsi="Garamond"/>
                <w:b/>
                <w:sz w:val="24"/>
                <w:lang w:val="en-US"/>
              </w:rPr>
              <w:t>faible</w:t>
            </w:r>
            <w:proofErr w:type="spellEnd"/>
          </w:p>
        </w:tc>
        <w:tc>
          <w:tcPr>
            <w:tcW w:w="7649" w:type="dxa"/>
          </w:tcPr>
          <w:p w14:paraId="1C95CADA"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Projet sans impacts significatifs sur l’environnement/social.</w:t>
            </w:r>
          </w:p>
        </w:tc>
      </w:tr>
    </w:tbl>
    <w:p w14:paraId="7613C3FA" w14:textId="77777777" w:rsidR="005C3408" w:rsidRPr="00D3324C" w:rsidRDefault="005C3408" w:rsidP="008B2D95">
      <w:pPr>
        <w:spacing w:before="240" w:after="0" w:line="240" w:lineRule="auto"/>
        <w:jc w:val="both"/>
        <w:rPr>
          <w:rFonts w:ascii="Garamond" w:hAnsi="Garamond"/>
          <w:sz w:val="24"/>
        </w:rPr>
      </w:pPr>
      <w:r w:rsidRPr="00D3324C">
        <w:rPr>
          <w:rFonts w:ascii="Garamond" w:hAnsi="Garamond"/>
          <w:sz w:val="24"/>
        </w:rPr>
        <w:lastRenderedPageBreak/>
        <w:t xml:space="preserve">En effet, le Cadre Environnemental et Social (CES) de la Banque Mondiale comprend dix (10) Normes Environnementales et Sociales (NES). Le CES vise à protéger les populations et l’environnement contre les impacts environnementaux et sociaux potentiels susceptibles de se produire en relation avec la mise en œuvre des projets d’investissement financés par la Banque Mondiale, et à promouvoir le développement durable. </w:t>
      </w:r>
    </w:p>
    <w:p w14:paraId="6F5256DD"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 xml:space="preserve">Le CES couvre largement et marque des avancées importantes dans des domaines tels que la transparence, la non-discrimination, l’inclusion sociale, la participation du public et la reddition des comptes. Le CES met aussi, davantage l'accent sur le renforcement des capacités propres des gouvernements emprunteurs en matière de gestion des problèmes environnementaux et sociaux. </w:t>
      </w:r>
    </w:p>
    <w:p w14:paraId="44DB3EAB" w14:textId="77777777" w:rsidR="005C3408" w:rsidRPr="00D3324C" w:rsidRDefault="005C3408" w:rsidP="008B2D95">
      <w:pPr>
        <w:spacing w:after="0" w:line="240" w:lineRule="auto"/>
        <w:jc w:val="both"/>
        <w:rPr>
          <w:rFonts w:ascii="Garamond" w:hAnsi="Garamond"/>
          <w:sz w:val="24"/>
        </w:rPr>
      </w:pPr>
      <w:r w:rsidRPr="00D3324C">
        <w:rPr>
          <w:rFonts w:ascii="Garamond" w:hAnsi="Garamond"/>
          <w:sz w:val="24"/>
        </w:rPr>
        <w:t xml:space="preserve">Les normes environnementales et sociales relatives au financement de projets d’investissement énoncent les obligations de la Banque mondiale par rapport aux projets qu’elle </w:t>
      </w:r>
      <w:r w:rsidR="00F358B9" w:rsidRPr="00D3324C">
        <w:rPr>
          <w:rFonts w:ascii="Garamond" w:hAnsi="Garamond"/>
          <w:sz w:val="24"/>
        </w:rPr>
        <w:t>appuie selon divers mécanismes. L</w:t>
      </w:r>
      <w:r w:rsidRPr="00D3324C">
        <w:rPr>
          <w:rFonts w:ascii="Garamond" w:hAnsi="Garamond"/>
          <w:sz w:val="24"/>
        </w:rPr>
        <w:t>es normes environnementales et sociales qui s’appliquent au sous- projet sont résumées dans le tableau ci- après :</w:t>
      </w:r>
    </w:p>
    <w:p w14:paraId="29FFECA1" w14:textId="77777777" w:rsidR="005C3408" w:rsidRPr="00D3324C" w:rsidRDefault="005C3408" w:rsidP="008B2D95">
      <w:pPr>
        <w:spacing w:after="0" w:line="240" w:lineRule="auto"/>
        <w:jc w:val="both"/>
        <w:rPr>
          <w:rFonts w:ascii="Garamond" w:hAnsi="Garamond"/>
          <w:sz w:val="24"/>
        </w:rPr>
      </w:pPr>
    </w:p>
    <w:p w14:paraId="5A25B367" w14:textId="77777777" w:rsidR="005C3408" w:rsidRPr="00D3324C" w:rsidRDefault="005C3408" w:rsidP="008B2D95">
      <w:pPr>
        <w:spacing w:after="0" w:line="240" w:lineRule="auto"/>
        <w:jc w:val="both"/>
        <w:rPr>
          <w:rFonts w:ascii="Garamond" w:hAnsi="Garamond"/>
          <w:sz w:val="24"/>
        </w:rPr>
        <w:sectPr w:rsidR="005C3408" w:rsidRPr="00D3324C" w:rsidSect="00131E85">
          <w:pgSz w:w="12240" w:h="15840"/>
          <w:pgMar w:top="1417" w:right="1417" w:bottom="1417" w:left="1417" w:header="708" w:footer="419" w:gutter="0"/>
          <w:cols w:space="708"/>
          <w:docGrid w:linePitch="360"/>
        </w:sectPr>
      </w:pPr>
    </w:p>
    <w:p w14:paraId="73606B3A" w14:textId="206D2445" w:rsidR="005C3408" w:rsidRPr="00D3324C" w:rsidRDefault="005C3408" w:rsidP="00C40C1D">
      <w:pPr>
        <w:spacing w:after="0" w:line="240" w:lineRule="auto"/>
        <w:jc w:val="both"/>
        <w:rPr>
          <w:rFonts w:ascii="Garamond" w:hAnsi="Garamond"/>
          <w:b/>
          <w:sz w:val="24"/>
        </w:rPr>
      </w:pPr>
      <w:bookmarkStart w:id="297" w:name="_Hlk216848258"/>
      <w:bookmarkStart w:id="298" w:name="_Toc213082128"/>
      <w:bookmarkStart w:id="299" w:name="_Toc239991419"/>
      <w:r w:rsidRPr="00D3324C">
        <w:rPr>
          <w:rFonts w:ascii="Garamond" w:hAnsi="Garamond"/>
          <w:b/>
          <w:sz w:val="24"/>
        </w:rPr>
        <w:lastRenderedPageBreak/>
        <w:t xml:space="preserve">Tableau </w:t>
      </w:r>
      <w:r w:rsidRPr="00D3324C">
        <w:rPr>
          <w:rFonts w:ascii="Garamond" w:hAnsi="Garamond"/>
          <w:b/>
          <w:sz w:val="24"/>
        </w:rPr>
        <w:fldChar w:fldCharType="begin"/>
      </w:r>
      <w:r w:rsidRPr="00D3324C">
        <w:rPr>
          <w:rFonts w:ascii="Garamond" w:hAnsi="Garamond"/>
          <w:b/>
          <w:sz w:val="24"/>
        </w:rPr>
        <w:instrText xml:space="preserve"> SEQ Tableau \* ARABIC </w:instrText>
      </w:r>
      <w:r w:rsidRPr="00D3324C">
        <w:rPr>
          <w:rFonts w:ascii="Garamond" w:hAnsi="Garamond"/>
          <w:b/>
          <w:sz w:val="24"/>
        </w:rPr>
        <w:fldChar w:fldCharType="separate"/>
      </w:r>
      <w:r w:rsidR="003755AD">
        <w:rPr>
          <w:rFonts w:ascii="Garamond" w:hAnsi="Garamond"/>
          <w:b/>
          <w:noProof/>
          <w:sz w:val="24"/>
        </w:rPr>
        <w:t>7</w:t>
      </w:r>
      <w:r w:rsidRPr="00D3324C">
        <w:rPr>
          <w:rFonts w:ascii="Garamond" w:hAnsi="Garamond"/>
          <w:b/>
          <w:sz w:val="24"/>
        </w:rPr>
        <w:fldChar w:fldCharType="end"/>
      </w:r>
      <w:r w:rsidRPr="00D3324C">
        <w:rPr>
          <w:rFonts w:ascii="Garamond" w:hAnsi="Garamond"/>
          <w:b/>
          <w:sz w:val="24"/>
        </w:rPr>
        <w:t xml:space="preserve"> : </w:t>
      </w:r>
      <w:bookmarkEnd w:id="297"/>
      <w:r w:rsidRPr="00D3324C">
        <w:rPr>
          <w:rFonts w:ascii="Garamond" w:hAnsi="Garamond"/>
          <w:b/>
          <w:sz w:val="24"/>
        </w:rPr>
        <w:t xml:space="preserve">Normes environnementales et sociales </w:t>
      </w:r>
      <w:bookmarkStart w:id="300" w:name="_Hlk216848290"/>
      <w:r w:rsidRPr="00D3324C">
        <w:rPr>
          <w:rFonts w:ascii="Garamond" w:hAnsi="Garamond"/>
          <w:b/>
          <w:sz w:val="24"/>
        </w:rPr>
        <w:t>applicables au sous-projet</w:t>
      </w:r>
      <w:bookmarkEnd w:id="298"/>
      <w:r w:rsidRPr="00D3324C">
        <w:rPr>
          <w:rFonts w:ascii="Garamond" w:hAnsi="Garamond"/>
          <w:b/>
          <w:sz w:val="24"/>
        </w:rPr>
        <w:t> :</w:t>
      </w:r>
      <w:bookmarkEnd w:id="299"/>
    </w:p>
    <w:bookmarkEnd w:id="300"/>
    <w:p w14:paraId="08A38F8B" w14:textId="05B103DD" w:rsidR="007C2E9F" w:rsidRPr="00D3324C" w:rsidRDefault="007C2E9F" w:rsidP="00C40C1D">
      <w:pPr>
        <w:spacing w:after="0" w:line="240" w:lineRule="auto"/>
        <w:jc w:val="both"/>
        <w:rPr>
          <w:rFonts w:ascii="Garamond" w:hAnsi="Garamond"/>
          <w:sz w:val="24"/>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7"/>
        <w:gridCol w:w="6957"/>
        <w:gridCol w:w="5247"/>
      </w:tblGrid>
      <w:tr w:rsidR="007C2E9F" w:rsidRPr="00D43990" w14:paraId="59F97E57" w14:textId="77777777" w:rsidTr="00460DB2">
        <w:trPr>
          <w:trHeight w:val="595"/>
          <w:tblHeader/>
        </w:trPr>
        <w:tc>
          <w:tcPr>
            <w:tcW w:w="2507" w:type="dxa"/>
            <w:shd w:val="clear" w:color="auto" w:fill="2D74B5"/>
            <w:vAlign w:val="center"/>
          </w:tcPr>
          <w:p w14:paraId="783FF672" w14:textId="77777777" w:rsidR="007C2E9F" w:rsidRPr="00D43990" w:rsidRDefault="007C2E9F" w:rsidP="00D43990">
            <w:pPr>
              <w:spacing w:after="0" w:line="240" w:lineRule="auto"/>
              <w:jc w:val="center"/>
              <w:rPr>
                <w:rFonts w:ascii="Garamond" w:hAnsi="Garamond"/>
                <w:b/>
                <w:color w:val="FFFFFF" w:themeColor="background1"/>
                <w:sz w:val="20"/>
                <w:szCs w:val="20"/>
              </w:rPr>
            </w:pPr>
            <w:r w:rsidRPr="00D43990">
              <w:rPr>
                <w:rFonts w:ascii="Garamond" w:hAnsi="Garamond"/>
                <w:b/>
                <w:color w:val="FFFFFF" w:themeColor="background1"/>
                <w:sz w:val="20"/>
                <w:szCs w:val="20"/>
              </w:rPr>
              <w:t>Intitulé de la Norme</w:t>
            </w:r>
          </w:p>
        </w:tc>
        <w:tc>
          <w:tcPr>
            <w:tcW w:w="6957" w:type="dxa"/>
            <w:shd w:val="clear" w:color="auto" w:fill="2D74B5"/>
            <w:vAlign w:val="center"/>
          </w:tcPr>
          <w:p w14:paraId="48DE6F0C" w14:textId="77777777" w:rsidR="007C2E9F" w:rsidRPr="00D43990" w:rsidRDefault="007C2E9F" w:rsidP="00D43990">
            <w:pPr>
              <w:spacing w:after="0" w:line="240" w:lineRule="auto"/>
              <w:jc w:val="center"/>
              <w:rPr>
                <w:rFonts w:ascii="Garamond" w:hAnsi="Garamond"/>
                <w:b/>
                <w:color w:val="FFFFFF" w:themeColor="background1"/>
                <w:sz w:val="20"/>
                <w:szCs w:val="20"/>
              </w:rPr>
            </w:pPr>
            <w:r w:rsidRPr="00D43990">
              <w:rPr>
                <w:rFonts w:ascii="Garamond" w:hAnsi="Garamond"/>
                <w:b/>
                <w:color w:val="FFFFFF" w:themeColor="background1"/>
                <w:sz w:val="20"/>
                <w:szCs w:val="20"/>
              </w:rPr>
              <w:t>Aspects environnementaux et/ou sociaux couverts</w:t>
            </w:r>
          </w:p>
        </w:tc>
        <w:tc>
          <w:tcPr>
            <w:tcW w:w="5247" w:type="dxa"/>
            <w:shd w:val="clear" w:color="auto" w:fill="2D74B5"/>
            <w:vAlign w:val="center"/>
          </w:tcPr>
          <w:p w14:paraId="1856EE1D" w14:textId="77777777" w:rsidR="007C2E9F" w:rsidRPr="00D43990" w:rsidRDefault="007C2E9F" w:rsidP="00D43990">
            <w:pPr>
              <w:spacing w:after="0" w:line="240" w:lineRule="auto"/>
              <w:jc w:val="center"/>
              <w:rPr>
                <w:rFonts w:ascii="Garamond" w:hAnsi="Garamond"/>
                <w:b/>
                <w:color w:val="FFFFFF" w:themeColor="background1"/>
                <w:sz w:val="20"/>
                <w:szCs w:val="20"/>
              </w:rPr>
            </w:pPr>
            <w:r w:rsidRPr="00D43990">
              <w:rPr>
                <w:rFonts w:ascii="Garamond" w:hAnsi="Garamond"/>
                <w:b/>
                <w:color w:val="FFFFFF" w:themeColor="background1"/>
                <w:sz w:val="20"/>
                <w:szCs w:val="20"/>
              </w:rPr>
              <w:t>Pertinence pour le sous-Projet</w:t>
            </w:r>
          </w:p>
        </w:tc>
      </w:tr>
      <w:tr w:rsidR="007C2E9F" w:rsidRPr="00D3324C" w14:paraId="0F6962F9" w14:textId="77777777" w:rsidTr="00460DB2">
        <w:trPr>
          <w:trHeight w:val="1602"/>
        </w:trPr>
        <w:tc>
          <w:tcPr>
            <w:tcW w:w="2507" w:type="dxa"/>
          </w:tcPr>
          <w:p w14:paraId="5370A519" w14:textId="77777777" w:rsidR="007C2E9F" w:rsidRPr="00D3324C" w:rsidRDefault="007C2E9F" w:rsidP="0036394E">
            <w:pPr>
              <w:spacing w:after="0" w:line="240" w:lineRule="auto"/>
              <w:jc w:val="both"/>
              <w:rPr>
                <w:rFonts w:ascii="Garamond" w:hAnsi="Garamond"/>
                <w:b/>
                <w:sz w:val="20"/>
                <w:szCs w:val="20"/>
              </w:rPr>
            </w:pPr>
          </w:p>
          <w:p w14:paraId="237A9397"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n°1, Évaluation et gestion des risques et effets environnementaux et sociaux</w:t>
            </w:r>
          </w:p>
        </w:tc>
        <w:tc>
          <w:tcPr>
            <w:tcW w:w="6957" w:type="dxa"/>
          </w:tcPr>
          <w:p w14:paraId="307CC3B9" w14:textId="77777777" w:rsidR="007C2E9F" w:rsidRPr="00D3324C" w:rsidRDefault="007C2E9F" w:rsidP="0036394E">
            <w:pPr>
              <w:spacing w:after="0" w:line="240" w:lineRule="auto"/>
              <w:jc w:val="both"/>
              <w:rPr>
                <w:rFonts w:ascii="Garamond" w:hAnsi="Garamond"/>
                <w:sz w:val="20"/>
                <w:szCs w:val="20"/>
              </w:rPr>
            </w:pPr>
          </w:p>
          <w:p w14:paraId="3D6D6F11"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n°1 énonce les responsabilités de l'Emprunteur pour évaluer, gérer et surveiller 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5247" w:type="dxa"/>
          </w:tcPr>
          <w:p w14:paraId="2A4AB75E"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 Projet à travers ses composantes pourrait générer des risques et impacts environnementaux et sociaux qu’il faudra gérer durant tout le cycle du projet. Dès lors, la NES n°1 s’applique au projet. Ainsi, en conformité avec les exigences de cette norme, le gouvernement mauritanien en tant qu’Emprunteur devra réaliser une évaluation environnementale et sociale du Projet. La réalisation de la NIES entre dans ce cadre.</w:t>
            </w:r>
          </w:p>
        </w:tc>
      </w:tr>
      <w:tr w:rsidR="007C2E9F" w:rsidRPr="00D3324C" w14:paraId="02172452" w14:textId="77777777" w:rsidTr="00460DB2">
        <w:trPr>
          <w:trHeight w:val="1491"/>
        </w:trPr>
        <w:tc>
          <w:tcPr>
            <w:tcW w:w="2507" w:type="dxa"/>
          </w:tcPr>
          <w:p w14:paraId="5906AB6B" w14:textId="77777777" w:rsidR="007C2E9F" w:rsidRPr="00D3324C" w:rsidRDefault="007C2E9F" w:rsidP="0036394E">
            <w:pPr>
              <w:spacing w:after="0" w:line="240" w:lineRule="auto"/>
              <w:jc w:val="both"/>
              <w:rPr>
                <w:rFonts w:ascii="Garamond" w:hAnsi="Garamond"/>
                <w:b/>
                <w:sz w:val="20"/>
                <w:szCs w:val="20"/>
              </w:rPr>
            </w:pPr>
          </w:p>
          <w:p w14:paraId="6FEB1437" w14:textId="77777777" w:rsidR="007C2E9F" w:rsidRPr="00D3324C" w:rsidRDefault="007C2E9F" w:rsidP="0036394E">
            <w:pPr>
              <w:spacing w:after="0" w:line="240" w:lineRule="auto"/>
              <w:jc w:val="both"/>
              <w:rPr>
                <w:rFonts w:ascii="Garamond" w:hAnsi="Garamond"/>
                <w:b/>
                <w:sz w:val="20"/>
                <w:szCs w:val="20"/>
              </w:rPr>
            </w:pPr>
          </w:p>
          <w:p w14:paraId="287374D9"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n°2, Emploi et conditions de travail</w:t>
            </w:r>
          </w:p>
        </w:tc>
        <w:tc>
          <w:tcPr>
            <w:tcW w:w="6957" w:type="dxa"/>
          </w:tcPr>
          <w:p w14:paraId="70566DD7"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 xml:space="preserve">La NES n°2 reconnaît l'importance de la création d'emplois et de la génération de revenus dans la poursuite de la réduction de la pauvreté et de la croissance économique inclusive. Les Emprunteurs peuvent promouvoir des relations constructives entre les travailleurs d'un projet et </w:t>
            </w:r>
            <w:proofErr w:type="gramStart"/>
            <w:r w:rsidRPr="00D3324C">
              <w:rPr>
                <w:rFonts w:ascii="Garamond" w:hAnsi="Garamond"/>
                <w:sz w:val="20"/>
                <w:szCs w:val="20"/>
              </w:rPr>
              <w:t>la</w:t>
            </w:r>
            <w:proofErr w:type="gramEnd"/>
            <w:r w:rsidRPr="00D3324C">
              <w:rPr>
                <w:rFonts w:ascii="Garamond" w:hAnsi="Garamond"/>
                <w:sz w:val="20"/>
                <w:szCs w:val="20"/>
              </w:rPr>
              <w:t xml:space="preserve"> coordination/gestionnaire, et renforcer les bénéfices du développement d'un projet en traitant les travailleurs de manière équitable et en garantissant des conditions de travail sûres et saines.</w:t>
            </w:r>
          </w:p>
        </w:tc>
        <w:tc>
          <w:tcPr>
            <w:tcW w:w="5247" w:type="dxa"/>
          </w:tcPr>
          <w:p w14:paraId="3EC0B61C"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 et la sécurité des travailleurs pendant tout le cycle du projet.</w:t>
            </w:r>
          </w:p>
        </w:tc>
      </w:tr>
      <w:tr w:rsidR="007C2E9F" w:rsidRPr="00D3324C" w14:paraId="60C72D53" w14:textId="77777777" w:rsidTr="00460DB2">
        <w:trPr>
          <w:trHeight w:val="1593"/>
        </w:trPr>
        <w:tc>
          <w:tcPr>
            <w:tcW w:w="2507" w:type="dxa"/>
          </w:tcPr>
          <w:p w14:paraId="4CD91097" w14:textId="77777777" w:rsidR="007C2E9F" w:rsidRPr="00D3324C" w:rsidRDefault="007C2E9F" w:rsidP="0036394E">
            <w:pPr>
              <w:spacing w:after="0" w:line="240" w:lineRule="auto"/>
              <w:jc w:val="both"/>
              <w:rPr>
                <w:rFonts w:ascii="Garamond" w:hAnsi="Garamond"/>
                <w:b/>
                <w:sz w:val="20"/>
                <w:szCs w:val="20"/>
              </w:rPr>
            </w:pPr>
          </w:p>
          <w:p w14:paraId="3E5E508B"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n°3, Utilisation rationnelle des ressources et prévention et gestion de la pollution</w:t>
            </w:r>
          </w:p>
        </w:tc>
        <w:tc>
          <w:tcPr>
            <w:tcW w:w="6957" w:type="dxa"/>
          </w:tcPr>
          <w:p w14:paraId="4344AD40"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5247" w:type="dxa"/>
          </w:tcPr>
          <w:p w14:paraId="3CB75867"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Les phases de travaux en particulier induiront des risques de pollution de l’environnement et des ressources, par rapport auxquelles s’impose le respect des exigences de la NES n°3 pour traiter l’utilisation rationnelle de ces ressources, ainsi que la prévention et la gestion de la pollution, notamment la gestion des déchets et produits dangereux, le traitement des eaux usées au niveau des bassins, des canalisations, etc.</w:t>
            </w:r>
          </w:p>
        </w:tc>
      </w:tr>
      <w:tr w:rsidR="007C2E9F" w:rsidRPr="00D3324C" w14:paraId="63271924" w14:textId="77777777" w:rsidTr="00460DB2">
        <w:trPr>
          <w:trHeight w:val="2142"/>
        </w:trPr>
        <w:tc>
          <w:tcPr>
            <w:tcW w:w="2507" w:type="dxa"/>
          </w:tcPr>
          <w:p w14:paraId="5422B50C" w14:textId="77777777" w:rsidR="007C2E9F" w:rsidRPr="00D3324C" w:rsidRDefault="007C2E9F" w:rsidP="0036394E">
            <w:pPr>
              <w:spacing w:after="0" w:line="240" w:lineRule="auto"/>
              <w:jc w:val="both"/>
              <w:rPr>
                <w:rFonts w:ascii="Garamond" w:hAnsi="Garamond"/>
                <w:b/>
                <w:sz w:val="20"/>
                <w:szCs w:val="20"/>
              </w:rPr>
            </w:pPr>
          </w:p>
          <w:p w14:paraId="52887CC7" w14:textId="77777777" w:rsidR="007C2E9F" w:rsidRPr="00D3324C" w:rsidRDefault="007C2E9F" w:rsidP="0036394E">
            <w:pPr>
              <w:spacing w:after="0" w:line="240" w:lineRule="auto"/>
              <w:jc w:val="both"/>
              <w:rPr>
                <w:rFonts w:ascii="Garamond" w:hAnsi="Garamond"/>
                <w:b/>
                <w:sz w:val="20"/>
                <w:szCs w:val="20"/>
              </w:rPr>
            </w:pPr>
          </w:p>
          <w:p w14:paraId="5927BBF4" w14:textId="77777777" w:rsidR="007C2E9F" w:rsidRPr="00D3324C" w:rsidRDefault="007C2E9F" w:rsidP="0036394E">
            <w:pPr>
              <w:spacing w:after="0" w:line="240" w:lineRule="auto"/>
              <w:jc w:val="both"/>
              <w:rPr>
                <w:rFonts w:ascii="Garamond" w:hAnsi="Garamond"/>
                <w:b/>
                <w:sz w:val="20"/>
                <w:szCs w:val="20"/>
              </w:rPr>
            </w:pPr>
          </w:p>
          <w:p w14:paraId="64625B6D" w14:textId="77777777" w:rsidR="007C2E9F" w:rsidRPr="00D3324C" w:rsidRDefault="007C2E9F" w:rsidP="0036394E">
            <w:pPr>
              <w:spacing w:after="0" w:line="240" w:lineRule="auto"/>
              <w:jc w:val="both"/>
              <w:rPr>
                <w:rFonts w:ascii="Garamond" w:hAnsi="Garamond"/>
                <w:b/>
                <w:sz w:val="20"/>
                <w:szCs w:val="20"/>
              </w:rPr>
            </w:pPr>
          </w:p>
          <w:p w14:paraId="2C5A51FF"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n°4, Santé et sécurité des populations</w:t>
            </w:r>
          </w:p>
        </w:tc>
        <w:tc>
          <w:tcPr>
            <w:tcW w:w="6957" w:type="dxa"/>
          </w:tcPr>
          <w:p w14:paraId="20085E9C" w14:textId="77777777" w:rsidR="007C2E9F" w:rsidRPr="00D3324C" w:rsidRDefault="007C2E9F" w:rsidP="0036394E">
            <w:pPr>
              <w:spacing w:after="0" w:line="240" w:lineRule="auto"/>
              <w:jc w:val="both"/>
              <w:rPr>
                <w:rFonts w:ascii="Garamond" w:hAnsi="Garamond"/>
                <w:sz w:val="20"/>
                <w:szCs w:val="20"/>
              </w:rPr>
            </w:pPr>
          </w:p>
          <w:p w14:paraId="7C223845" w14:textId="77777777" w:rsidR="007C2E9F" w:rsidRPr="00D3324C" w:rsidRDefault="007C2E9F" w:rsidP="0036394E">
            <w:pPr>
              <w:spacing w:after="0" w:line="240" w:lineRule="auto"/>
              <w:jc w:val="both"/>
              <w:rPr>
                <w:rFonts w:ascii="Garamond" w:hAnsi="Garamond"/>
                <w:sz w:val="20"/>
                <w:szCs w:val="20"/>
              </w:rPr>
            </w:pPr>
          </w:p>
          <w:p w14:paraId="47D5B8B6"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 xml:space="preserve">La NES n°4 </w:t>
            </w:r>
            <w:proofErr w:type="gramStart"/>
            <w:r w:rsidRPr="00D3324C">
              <w:rPr>
                <w:rFonts w:ascii="Garamond" w:hAnsi="Garamond"/>
                <w:sz w:val="20"/>
                <w:szCs w:val="20"/>
              </w:rPr>
              <w:t>traite</w:t>
            </w:r>
            <w:proofErr w:type="gramEnd"/>
            <w:r w:rsidRPr="00D3324C">
              <w:rPr>
                <w:rFonts w:ascii="Garamond" w:hAnsi="Garamond"/>
                <w:sz w:val="20"/>
                <w:szCs w:val="20"/>
              </w:rPr>
              <w:t xml:space="preserv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vulnérables.</w:t>
            </w:r>
          </w:p>
        </w:tc>
        <w:tc>
          <w:tcPr>
            <w:tcW w:w="5247" w:type="dxa"/>
          </w:tcPr>
          <w:p w14:paraId="6D1BEB84"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 le contexte actuel de crise sanitaire liée à la COVID-19, des clauses spécifiques seront annexées dans les contrats des prestataires de services de façon qu’aucune activité du projet n’occasionne des risques sanitaires pour les populations locales.</w:t>
            </w:r>
          </w:p>
        </w:tc>
      </w:tr>
      <w:tr w:rsidR="007C2E9F" w:rsidRPr="00D3324C" w14:paraId="28668951" w14:textId="77777777" w:rsidTr="00460DB2">
        <w:trPr>
          <w:trHeight w:val="1078"/>
        </w:trPr>
        <w:tc>
          <w:tcPr>
            <w:tcW w:w="2507" w:type="dxa"/>
          </w:tcPr>
          <w:p w14:paraId="6DFC7362"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n°5, Acquisition des terres, restrictions à l'utilisation des terres et réinstallation</w:t>
            </w:r>
          </w:p>
          <w:p w14:paraId="08E379BB"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Involontaire</w:t>
            </w:r>
          </w:p>
        </w:tc>
        <w:tc>
          <w:tcPr>
            <w:tcW w:w="6957" w:type="dxa"/>
          </w:tcPr>
          <w:p w14:paraId="19C1A99E"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5247" w:type="dxa"/>
          </w:tcPr>
          <w:p w14:paraId="3594CC18" w14:textId="178F1D6A" w:rsidR="007C2E9F" w:rsidRPr="00D3324C" w:rsidRDefault="00450C7F" w:rsidP="007C2E9F">
            <w:pPr>
              <w:spacing w:after="0" w:line="240" w:lineRule="auto"/>
              <w:jc w:val="both"/>
              <w:rPr>
                <w:rFonts w:ascii="Garamond" w:hAnsi="Garamond"/>
                <w:sz w:val="20"/>
                <w:szCs w:val="20"/>
              </w:rPr>
            </w:pPr>
            <w:r>
              <w:rPr>
                <w:rFonts w:ascii="Garamond" w:hAnsi="Garamond"/>
                <w:sz w:val="20"/>
                <w:szCs w:val="20"/>
              </w:rPr>
              <w:t>Cette NES s’applique au projet s’il</w:t>
            </w:r>
            <w:r w:rsidRPr="00E42500">
              <w:rPr>
                <w:rFonts w:ascii="Garamond" w:hAnsi="Garamond"/>
                <w:sz w:val="20"/>
                <w:szCs w:val="20"/>
              </w:rPr>
              <w:t xml:space="preserve"> est susceptible d’engendrer des pertes d’actifs ou de sources de revenus.</w:t>
            </w:r>
          </w:p>
        </w:tc>
      </w:tr>
      <w:tr w:rsidR="007C2E9F" w:rsidRPr="00D3324C" w14:paraId="0C43F5F8" w14:textId="77777777" w:rsidTr="00460DB2">
        <w:trPr>
          <w:trHeight w:val="2142"/>
        </w:trPr>
        <w:tc>
          <w:tcPr>
            <w:tcW w:w="2507" w:type="dxa"/>
          </w:tcPr>
          <w:p w14:paraId="00AE9EAE" w14:textId="77777777" w:rsidR="007C2E9F" w:rsidRPr="00D3324C" w:rsidRDefault="007C2E9F" w:rsidP="0036394E">
            <w:pPr>
              <w:spacing w:after="0" w:line="240" w:lineRule="auto"/>
              <w:jc w:val="both"/>
              <w:rPr>
                <w:rFonts w:ascii="Garamond" w:hAnsi="Garamond"/>
                <w:b/>
                <w:sz w:val="20"/>
                <w:szCs w:val="20"/>
              </w:rPr>
            </w:pPr>
          </w:p>
          <w:p w14:paraId="460A19CE" w14:textId="77777777" w:rsidR="007C2E9F" w:rsidRPr="00D3324C" w:rsidRDefault="007C2E9F" w:rsidP="0036394E">
            <w:pPr>
              <w:spacing w:after="0" w:line="240" w:lineRule="auto"/>
              <w:jc w:val="both"/>
              <w:rPr>
                <w:rFonts w:ascii="Garamond" w:hAnsi="Garamond"/>
                <w:b/>
                <w:sz w:val="20"/>
                <w:szCs w:val="20"/>
              </w:rPr>
            </w:pPr>
          </w:p>
          <w:p w14:paraId="0C8CCE34"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n°6, Préservation de la biodiversité et gestion durable des ressources naturelles biologiques</w:t>
            </w:r>
          </w:p>
        </w:tc>
        <w:tc>
          <w:tcPr>
            <w:tcW w:w="6957" w:type="dxa"/>
          </w:tcPr>
          <w:p w14:paraId="10CF6215"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 La NES n°6 se penche également sur la gestion durable de la production primaire et de l'exploitation des ressources naturelles, et reconnaît la nécessité d'examiner les moyens de subsistance des parties affectées par le projet, y compris les Peuples autochtones, dont l'accès ou l'utilisation de la biodiversité ou des ressources naturelles vivantes peuvent être affectés par un projet.</w:t>
            </w:r>
          </w:p>
        </w:tc>
        <w:tc>
          <w:tcPr>
            <w:tcW w:w="5247" w:type="dxa"/>
          </w:tcPr>
          <w:p w14:paraId="7EF27426" w14:textId="77777777" w:rsidR="007C2E9F" w:rsidRPr="00D3324C" w:rsidRDefault="007C2E9F" w:rsidP="0036394E">
            <w:pPr>
              <w:spacing w:after="0" w:line="240" w:lineRule="auto"/>
              <w:jc w:val="both"/>
              <w:rPr>
                <w:rFonts w:ascii="Garamond" w:hAnsi="Garamond"/>
                <w:sz w:val="20"/>
                <w:szCs w:val="20"/>
              </w:rPr>
            </w:pPr>
          </w:p>
          <w:p w14:paraId="365EE2AC"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 xml:space="preserve">Le sous-projet est concerné par la NES 6 en raison des interactions potentielles avec les milieux naturels et la biodiversité présents dans la zone d’étude. </w:t>
            </w:r>
          </w:p>
          <w:p w14:paraId="712AA68A"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Les impacts sur les habitats, les espèces et les fonctions écologiques ont été analysés. Des mesures d’évitement, de minimisation et de suivi sont proposées afin de prévenir et gérer les risques et effets sur la biodiversité.</w:t>
            </w:r>
          </w:p>
        </w:tc>
      </w:tr>
      <w:tr w:rsidR="007C2E9F" w:rsidRPr="00D3324C" w14:paraId="01601043" w14:textId="77777777" w:rsidTr="00460DB2">
        <w:trPr>
          <w:trHeight w:val="1491"/>
        </w:trPr>
        <w:tc>
          <w:tcPr>
            <w:tcW w:w="2507" w:type="dxa"/>
          </w:tcPr>
          <w:p w14:paraId="263FEC0F"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n°7, Peuples autochtones / Communautés locales traditionnelles d’Afrique subsaharienne historiquement défavorisées</w:t>
            </w:r>
          </w:p>
        </w:tc>
        <w:tc>
          <w:tcPr>
            <w:tcW w:w="6957" w:type="dxa"/>
          </w:tcPr>
          <w:p w14:paraId="7D4FC16E"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 xml:space="preserve">La NES n°7 </w:t>
            </w:r>
            <w:proofErr w:type="gramStart"/>
            <w:r w:rsidRPr="00D3324C">
              <w:rPr>
                <w:rFonts w:ascii="Garamond" w:hAnsi="Garamond"/>
                <w:sz w:val="20"/>
                <w:szCs w:val="20"/>
              </w:rPr>
              <w:t>veille</w:t>
            </w:r>
            <w:proofErr w:type="gramEnd"/>
            <w:r w:rsidRPr="00D3324C">
              <w:rPr>
                <w:rFonts w:ascii="Garamond" w:hAnsi="Garamond"/>
                <w:sz w:val="20"/>
                <w:szCs w:val="20"/>
              </w:rPr>
              <w:t xml:space="preserve"> à ce que le processus de développement favorise le plein respect des droits humains, de la dignité, des aspirations, de l'identité, de la culture et des moyens de subsistance fondés sur des ressources naturelles des Peuples autochtones / Communautés locales traditionnelles d’Afrique subsaharienne historiquement défavorisées. La NES n°7 a également pour objectif d'éviter les impacts négatifs des projets sur les Peuples autochtones / Communautés locales traditionnelles d’Afrique subsaharienne historiquement défavorisées ou, si cela n’est pas possible, réduire, atténuer et / ou compenser ces impacts.</w:t>
            </w:r>
          </w:p>
        </w:tc>
        <w:tc>
          <w:tcPr>
            <w:tcW w:w="5247" w:type="dxa"/>
          </w:tcPr>
          <w:p w14:paraId="77BC8BD3" w14:textId="77777777" w:rsidR="007C2E9F" w:rsidRPr="00D3324C" w:rsidRDefault="007C2E9F" w:rsidP="0036394E">
            <w:pPr>
              <w:spacing w:after="0" w:line="240" w:lineRule="auto"/>
              <w:jc w:val="both"/>
              <w:rPr>
                <w:rFonts w:ascii="Garamond" w:hAnsi="Garamond"/>
                <w:sz w:val="20"/>
                <w:szCs w:val="20"/>
              </w:rPr>
            </w:pPr>
          </w:p>
          <w:p w14:paraId="174D0907"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Aucun groupe ou communauté ou peuple répondant aux critères énoncés au paragraphe 8 et 9 de la NES N°7 n’est présent au Mauritanie, particulièrement dans la zone d’intervention du Projet. De ce fait, cette NES ne s’applique pas au sous-projet.</w:t>
            </w:r>
          </w:p>
        </w:tc>
      </w:tr>
      <w:tr w:rsidR="007C2E9F" w:rsidRPr="00D3324C" w14:paraId="2956C3DF" w14:textId="77777777" w:rsidTr="00460DB2">
        <w:trPr>
          <w:trHeight w:val="1091"/>
        </w:trPr>
        <w:tc>
          <w:tcPr>
            <w:tcW w:w="2507" w:type="dxa"/>
          </w:tcPr>
          <w:p w14:paraId="5D5C8F17" w14:textId="77777777" w:rsidR="007C2E9F" w:rsidRPr="00D3324C" w:rsidRDefault="007C2E9F" w:rsidP="0036394E">
            <w:pPr>
              <w:spacing w:after="0" w:line="240" w:lineRule="auto"/>
              <w:jc w:val="both"/>
              <w:rPr>
                <w:rFonts w:ascii="Garamond" w:hAnsi="Garamond"/>
                <w:b/>
                <w:sz w:val="20"/>
                <w:szCs w:val="20"/>
              </w:rPr>
            </w:pPr>
          </w:p>
          <w:p w14:paraId="42EA3A67"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n°8, Patrimoine culturel</w:t>
            </w:r>
          </w:p>
        </w:tc>
        <w:tc>
          <w:tcPr>
            <w:tcW w:w="6957" w:type="dxa"/>
          </w:tcPr>
          <w:p w14:paraId="2ECF4694"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n°8 reconnaît que le patrimoine culturel offre une continuité des formes matérielles et immatérielles entre le passé, le présent et le futur. La NES n°8 fixe les mesures conçues pour protéger le patrimoine culturel tout au long de la durée de vie d'un projet.</w:t>
            </w:r>
          </w:p>
        </w:tc>
        <w:tc>
          <w:tcPr>
            <w:tcW w:w="5247" w:type="dxa"/>
          </w:tcPr>
          <w:p w14:paraId="60D36857" w14:textId="643E3DEE" w:rsidR="007C2E9F" w:rsidRPr="00D3324C" w:rsidRDefault="007C2E9F" w:rsidP="007C2E9F">
            <w:pPr>
              <w:spacing w:after="0" w:line="240" w:lineRule="auto"/>
              <w:jc w:val="both"/>
              <w:rPr>
                <w:rFonts w:ascii="Garamond" w:hAnsi="Garamond"/>
                <w:sz w:val="20"/>
                <w:szCs w:val="20"/>
              </w:rPr>
            </w:pPr>
            <w:r w:rsidRPr="00D3324C">
              <w:rPr>
                <w:rFonts w:ascii="Garamond" w:hAnsi="Garamond"/>
                <w:sz w:val="20"/>
                <w:szCs w:val="20"/>
              </w:rPr>
              <w:t>Si les travaux nécessitent des excavations, il y a possibilités de ramener en surface des ressources culturelles physiques archéologiques, préhistoriques, etc. Une procédure en cas de découverte fortuite de vestiges culturels, sera enclenchée conformément à la législation nationale.</w:t>
            </w:r>
          </w:p>
        </w:tc>
      </w:tr>
      <w:tr w:rsidR="007C2E9F" w:rsidRPr="00D3324C" w14:paraId="17A61B03" w14:textId="77777777" w:rsidTr="00460DB2">
        <w:trPr>
          <w:trHeight w:val="1788"/>
        </w:trPr>
        <w:tc>
          <w:tcPr>
            <w:tcW w:w="2507" w:type="dxa"/>
          </w:tcPr>
          <w:p w14:paraId="00A51BEE" w14:textId="77777777" w:rsidR="007C2E9F" w:rsidRPr="00D3324C" w:rsidRDefault="007C2E9F" w:rsidP="0036394E">
            <w:pPr>
              <w:spacing w:after="0" w:line="240" w:lineRule="auto"/>
              <w:jc w:val="both"/>
              <w:rPr>
                <w:rFonts w:ascii="Garamond" w:hAnsi="Garamond"/>
                <w:b/>
                <w:sz w:val="20"/>
                <w:szCs w:val="20"/>
              </w:rPr>
            </w:pPr>
          </w:p>
          <w:p w14:paraId="592D2BBD" w14:textId="77777777" w:rsidR="007C2E9F" w:rsidRPr="00D3324C" w:rsidRDefault="007C2E9F" w:rsidP="0036394E">
            <w:pPr>
              <w:spacing w:after="0" w:line="240" w:lineRule="auto"/>
              <w:jc w:val="both"/>
              <w:rPr>
                <w:rFonts w:ascii="Garamond" w:hAnsi="Garamond"/>
                <w:b/>
                <w:sz w:val="20"/>
                <w:szCs w:val="20"/>
              </w:rPr>
            </w:pPr>
          </w:p>
          <w:p w14:paraId="34F3C6EE"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NES n°9,</w:t>
            </w:r>
          </w:p>
          <w:p w14:paraId="07237287" w14:textId="77777777" w:rsidR="007C2E9F" w:rsidRPr="00D3324C" w:rsidRDefault="007C2E9F" w:rsidP="0036394E">
            <w:pPr>
              <w:spacing w:after="0" w:line="240" w:lineRule="auto"/>
              <w:jc w:val="both"/>
              <w:rPr>
                <w:rFonts w:ascii="Garamond" w:hAnsi="Garamond"/>
                <w:b/>
                <w:sz w:val="20"/>
                <w:szCs w:val="20"/>
              </w:rPr>
            </w:pPr>
            <w:r w:rsidRPr="00D3324C">
              <w:rPr>
                <w:rFonts w:ascii="Garamond" w:hAnsi="Garamond"/>
                <w:b/>
                <w:sz w:val="20"/>
                <w:szCs w:val="20"/>
              </w:rPr>
              <w:t>Intermédiaires financiers (IF)</w:t>
            </w:r>
          </w:p>
        </w:tc>
        <w:tc>
          <w:tcPr>
            <w:tcW w:w="6957" w:type="dxa"/>
          </w:tcPr>
          <w:p w14:paraId="75ED6541"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La NES n°9 reconnaît que la solidité des marchés intérieurs financiers et de capitaux et l'accès au financement sont des facteurs importants pour le développement économique, la croissance et la réduction de la pauvreté. Les IF sont tenus de surveiller et de gérer les risques et les impacts environnementaux et sociaux de leurs portefeuilles et les 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5247" w:type="dxa"/>
          </w:tcPr>
          <w:p w14:paraId="2F526201" w14:textId="77777777" w:rsidR="007C2E9F" w:rsidRPr="00D3324C" w:rsidRDefault="007C2E9F" w:rsidP="0036394E">
            <w:pPr>
              <w:spacing w:after="0" w:line="240" w:lineRule="auto"/>
              <w:jc w:val="both"/>
              <w:rPr>
                <w:rFonts w:ascii="Garamond" w:hAnsi="Garamond"/>
                <w:sz w:val="20"/>
                <w:szCs w:val="20"/>
              </w:rPr>
            </w:pPr>
          </w:p>
          <w:p w14:paraId="06868FB7" w14:textId="77777777" w:rsidR="007C2E9F" w:rsidRPr="00D3324C" w:rsidRDefault="007C2E9F" w:rsidP="0036394E">
            <w:pPr>
              <w:spacing w:after="0" w:line="240" w:lineRule="auto"/>
              <w:jc w:val="both"/>
              <w:rPr>
                <w:rFonts w:ascii="Garamond" w:hAnsi="Garamond"/>
                <w:sz w:val="20"/>
                <w:szCs w:val="20"/>
              </w:rPr>
            </w:pPr>
          </w:p>
          <w:p w14:paraId="734420AA" w14:textId="77777777" w:rsidR="007C2E9F" w:rsidRPr="00D3324C" w:rsidRDefault="007C2E9F" w:rsidP="0036394E">
            <w:pPr>
              <w:spacing w:after="0" w:line="240" w:lineRule="auto"/>
              <w:jc w:val="both"/>
              <w:rPr>
                <w:rFonts w:ascii="Garamond" w:hAnsi="Garamond"/>
                <w:sz w:val="20"/>
                <w:szCs w:val="20"/>
              </w:rPr>
            </w:pPr>
            <w:r w:rsidRPr="00D3324C">
              <w:rPr>
                <w:rFonts w:ascii="Garamond" w:hAnsi="Garamond"/>
                <w:sz w:val="20"/>
                <w:szCs w:val="20"/>
              </w:rPr>
              <w:t>Le Projet ne prévoit pas le recours à des Intermédiaires financiers (IF) pour financer ses activités. De ce fait, cette NES ne s’applique pas pour le sous-projet.</w:t>
            </w:r>
          </w:p>
        </w:tc>
      </w:tr>
    </w:tbl>
    <w:p w14:paraId="72EDE4DD" w14:textId="03E8AECE" w:rsidR="007C2E9F" w:rsidRPr="00D3324C" w:rsidRDefault="007C2E9F" w:rsidP="007C2E9F">
      <w:pPr>
        <w:rPr>
          <w:rFonts w:ascii="Garamond" w:hAnsi="Garamond"/>
          <w:sz w:val="24"/>
        </w:rPr>
      </w:pPr>
    </w:p>
    <w:p w14:paraId="1086D9FF" w14:textId="7742B5D1" w:rsidR="007C2E9F" w:rsidRPr="00D3324C" w:rsidRDefault="007C2E9F" w:rsidP="007C2E9F">
      <w:pPr>
        <w:rPr>
          <w:rFonts w:ascii="Garamond" w:hAnsi="Garamond"/>
          <w:sz w:val="24"/>
        </w:rPr>
      </w:pPr>
    </w:p>
    <w:p w14:paraId="4FC5B0B6" w14:textId="77777777" w:rsidR="005C3408" w:rsidRPr="00D3324C" w:rsidRDefault="005C3408" w:rsidP="00C40C1D">
      <w:pPr>
        <w:spacing w:after="0" w:line="240" w:lineRule="auto"/>
        <w:jc w:val="both"/>
        <w:rPr>
          <w:rFonts w:ascii="Garamond" w:hAnsi="Garamond"/>
          <w:sz w:val="24"/>
          <w:lang w:val="fr-SN"/>
        </w:rPr>
      </w:pPr>
    </w:p>
    <w:p w14:paraId="72CACC55" w14:textId="77777777" w:rsidR="005C3408" w:rsidRPr="00D3324C" w:rsidRDefault="005C3408" w:rsidP="004A57EE">
      <w:pPr>
        <w:spacing w:line="240" w:lineRule="auto"/>
        <w:rPr>
          <w:rFonts w:ascii="Garamond" w:hAnsi="Garamond"/>
          <w:sz w:val="24"/>
          <w:lang w:val="fr-SN"/>
        </w:rPr>
      </w:pPr>
    </w:p>
    <w:p w14:paraId="690DBF27" w14:textId="77777777" w:rsidR="005C3408" w:rsidRPr="00D3324C" w:rsidRDefault="005C3408" w:rsidP="004A57EE">
      <w:pPr>
        <w:tabs>
          <w:tab w:val="left" w:pos="3345"/>
        </w:tabs>
        <w:spacing w:line="240" w:lineRule="auto"/>
        <w:rPr>
          <w:rFonts w:ascii="Garamond" w:hAnsi="Garamond"/>
          <w:sz w:val="24"/>
          <w:lang w:val="fr-SN"/>
        </w:rPr>
      </w:pPr>
      <w:r w:rsidRPr="00D3324C">
        <w:rPr>
          <w:rFonts w:ascii="Garamond" w:hAnsi="Garamond"/>
          <w:sz w:val="24"/>
          <w:lang w:val="fr-SN"/>
        </w:rPr>
        <w:tab/>
      </w:r>
    </w:p>
    <w:p w14:paraId="4F6B391F" w14:textId="77777777" w:rsidR="005C3408" w:rsidRPr="00D3324C" w:rsidRDefault="005C3408" w:rsidP="004A57EE">
      <w:pPr>
        <w:tabs>
          <w:tab w:val="left" w:pos="3345"/>
        </w:tabs>
        <w:spacing w:line="240" w:lineRule="auto"/>
        <w:rPr>
          <w:rFonts w:ascii="Garamond" w:hAnsi="Garamond"/>
          <w:sz w:val="24"/>
          <w:lang w:val="fr-SN"/>
        </w:rPr>
        <w:sectPr w:rsidR="005C3408" w:rsidRPr="00D3324C" w:rsidSect="00732CCF">
          <w:footerReference w:type="default" r:id="rId70"/>
          <w:pgSz w:w="16840" w:h="11910" w:orient="landscape"/>
          <w:pgMar w:top="993" w:right="708" w:bottom="1135" w:left="1275" w:header="0" w:footer="587" w:gutter="0"/>
          <w:cols w:space="720"/>
        </w:sectPr>
      </w:pPr>
    </w:p>
    <w:p w14:paraId="5F7B4110" w14:textId="77777777" w:rsidR="005C3408" w:rsidRPr="00D3324C" w:rsidRDefault="005C3408" w:rsidP="00255758">
      <w:pPr>
        <w:keepNext/>
        <w:keepLines/>
        <w:numPr>
          <w:ilvl w:val="1"/>
          <w:numId w:val="17"/>
        </w:numPr>
        <w:spacing w:before="40" w:after="0" w:line="240" w:lineRule="auto"/>
        <w:outlineLvl w:val="1"/>
        <w:rPr>
          <w:rFonts w:ascii="Garamond" w:eastAsiaTheme="majorEastAsia" w:hAnsi="Garamond" w:cstheme="majorBidi"/>
          <w:b/>
          <w:sz w:val="24"/>
          <w:szCs w:val="24"/>
        </w:rPr>
      </w:pPr>
      <w:bookmarkStart w:id="301" w:name="_Toc213081801"/>
      <w:bookmarkStart w:id="302" w:name="_Toc239977992"/>
      <w:r w:rsidRPr="00D3324C">
        <w:rPr>
          <w:rFonts w:ascii="Garamond" w:eastAsiaTheme="majorEastAsia" w:hAnsi="Garamond" w:cstheme="majorBidi"/>
          <w:b/>
          <w:sz w:val="24"/>
          <w:szCs w:val="24"/>
        </w:rPr>
        <w:lastRenderedPageBreak/>
        <w:t>Codes de conduite de la Banque mondiale</w:t>
      </w:r>
      <w:bookmarkEnd w:id="301"/>
      <w:bookmarkEnd w:id="302"/>
      <w:r w:rsidRPr="00D3324C">
        <w:rPr>
          <w:rFonts w:ascii="Garamond" w:eastAsiaTheme="majorEastAsia" w:hAnsi="Garamond" w:cstheme="majorBidi"/>
          <w:b/>
          <w:sz w:val="24"/>
          <w:szCs w:val="24"/>
        </w:rPr>
        <w:t xml:space="preserve"> </w:t>
      </w:r>
    </w:p>
    <w:p w14:paraId="167BE4BF"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303" w:name="_Toc213081802"/>
      <w:bookmarkStart w:id="304" w:name="_Toc239977993"/>
      <w:r w:rsidRPr="00D3324C">
        <w:rPr>
          <w:rFonts w:ascii="Garamond" w:eastAsiaTheme="majorEastAsia" w:hAnsi="Garamond" w:cstheme="majorBidi"/>
          <w:b/>
          <w:sz w:val="24"/>
          <w:szCs w:val="24"/>
        </w:rPr>
        <w:t>Code de conduite du gestionnaire</w:t>
      </w:r>
      <w:bookmarkEnd w:id="303"/>
      <w:bookmarkEnd w:id="304"/>
    </w:p>
    <w:p w14:paraId="2A033660"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et aux violences contre les enfants (VCE). Cela signifie que les gestionnaires ont la lourde responsabilité de créer et maintenir un environnement qui respecte ces normes et permet de prévenir les VBG et les VCE. </w:t>
      </w:r>
    </w:p>
    <w:p w14:paraId="5849C32F"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entrepreneurs (E-PGES) et du Plan de gestion des normes d’hygiène et de sécurité au travail (HST), ainsi qu’à développer des systèmes qui facilitent la mise en œuvre du Plan d’action sur les VBG et les VCE. </w:t>
      </w:r>
    </w:p>
    <w:p w14:paraId="20D1D8C3"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Ils doivent garantir un lieu de travail     sûr ainsi qu’un environnement sans VBG et VCE aussi bien dans le milieu de travail qu’au sein des communautés locales. Ces responsabilités comprennent, sans toutefois s’y limiter.</w:t>
      </w:r>
    </w:p>
    <w:p w14:paraId="2D757FE4"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305" w:name="_Toc213081803"/>
      <w:bookmarkStart w:id="306" w:name="_Toc239977994"/>
      <w:r w:rsidRPr="00D3324C">
        <w:rPr>
          <w:rFonts w:ascii="Garamond" w:eastAsiaTheme="majorEastAsia" w:hAnsi="Garamond" w:cstheme="majorBidi"/>
          <w:b/>
          <w:sz w:val="24"/>
          <w:szCs w:val="24"/>
        </w:rPr>
        <w:t>Code de conduite de l’entreprise</w:t>
      </w:r>
      <w:bookmarkEnd w:id="305"/>
      <w:bookmarkEnd w:id="306"/>
    </w:p>
    <w:p w14:paraId="0FB81982"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w:t>
      </w:r>
    </w:p>
    <w:p w14:paraId="24B7553D"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L'entreprise s'engage également à créer et à maintenir un environnement dans lequel la violence basée sur le genre (VBG) et la violence contre les enfants (VCE) n’aient pas lieu-elles ne seront tolérées par aucun employé, sous-traitant, fournisseur, associé ou représentant de l'entreprise.</w:t>
      </w:r>
    </w:p>
    <w:p w14:paraId="284DC3CD" w14:textId="77777777" w:rsidR="005C3408" w:rsidRPr="00D3324C" w:rsidRDefault="005C3408" w:rsidP="004A57EE">
      <w:pPr>
        <w:spacing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08416" behindDoc="0" locked="0" layoutInCell="1" allowOverlap="1" wp14:anchorId="684DC331" wp14:editId="0A4618AE">
                <wp:simplePos x="0" y="0"/>
                <wp:positionH relativeFrom="column">
                  <wp:posOffset>-1661795</wp:posOffset>
                </wp:positionH>
                <wp:positionV relativeFrom="paragraph">
                  <wp:posOffset>445770</wp:posOffset>
                </wp:positionV>
                <wp:extent cx="23495" cy="26670"/>
                <wp:effectExtent l="48260" t="50165" r="42545" b="46990"/>
                <wp:wrapNone/>
                <wp:docPr id="1" name="Encre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1">
                      <w14:nvContentPartPr>
                        <w14:cNvContentPartPr>
                          <a14:cpLocks xmlns:a14="http://schemas.microsoft.com/office/drawing/2010/main" noRot="1" noChangeAspect="1" noEditPoints="1" noChangeArrowheads="1" noChangeShapeType="1"/>
                        </w14:cNvContentPartPr>
                      </w14:nvContentPartPr>
                      <w14:xfrm>
                        <a:off x="0" y="0"/>
                        <a:ext cx="23495" cy="26670"/>
                      </w14:xfrm>
                    </w14:contentPart>
                  </a:graphicData>
                </a:graphic>
                <wp14:sizeRelH relativeFrom="page">
                  <wp14:pctWidth>0</wp14:pctWidth>
                </wp14:sizeRelH>
                <wp14:sizeRelV relativeFrom="page">
                  <wp14:pctHeight>0</wp14:pctHeight>
                </wp14:sizeRelV>
              </wp:anchor>
            </w:drawing>
          </mc:Choice>
          <mc:Fallback>
            <w:pict>
              <v:shape w14:anchorId="4B83E4F0" id="Encre 1" o:spid="_x0000_s1026" type="#_x0000_t75" style="position:absolute;margin-left:-131.55pt;margin-top:34.4pt;width:3.25pt;height: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">
                <v:imagedata r:id="rId72" o:title=""/>
                <o:lock v:ext="edit" rotation="t" verticies="t" shapetype="t"/>
              </v:shape>
            </w:pict>
          </mc:Fallback>
        </mc:AlternateContent>
      </w:r>
      <w:r w:rsidRPr="00D3324C">
        <w:rPr>
          <w:rFonts w:ascii="Garamond" w:hAnsi="Garamond"/>
          <w:sz w:val="24"/>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 :</w:t>
      </w:r>
    </w:p>
    <w:p w14:paraId="4A5D639E" w14:textId="77777777" w:rsidR="005C3408" w:rsidRPr="00D3324C" w:rsidRDefault="005C3408" w:rsidP="00255758">
      <w:pPr>
        <w:keepNext/>
        <w:keepLines/>
        <w:numPr>
          <w:ilvl w:val="2"/>
          <w:numId w:val="17"/>
        </w:numPr>
        <w:spacing w:before="40" w:after="0" w:line="240" w:lineRule="auto"/>
        <w:outlineLvl w:val="2"/>
        <w:rPr>
          <w:rFonts w:ascii="Garamond" w:eastAsiaTheme="majorEastAsia" w:hAnsi="Garamond" w:cstheme="majorBidi"/>
          <w:b/>
          <w:sz w:val="24"/>
          <w:szCs w:val="24"/>
        </w:rPr>
      </w:pPr>
      <w:bookmarkStart w:id="307" w:name="_Toc213081804"/>
      <w:bookmarkStart w:id="308" w:name="_Toc239977995"/>
      <w:r w:rsidRPr="00D3324C">
        <w:rPr>
          <w:rFonts w:ascii="Garamond" w:eastAsiaTheme="majorEastAsia" w:hAnsi="Garamond" w:cstheme="majorBidi"/>
          <w:b/>
          <w:sz w:val="24"/>
          <w:szCs w:val="24"/>
        </w:rPr>
        <w:t>Code de conduite individuel</w:t>
      </w:r>
      <w:bookmarkEnd w:id="307"/>
      <w:bookmarkEnd w:id="308"/>
    </w:p>
    <w:p w14:paraId="7BC37D8F"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Chaque travailleur reconnait qu’il est important de se conformer aux normes environnementales, sociales, d’hygiène et de sécurité (ESHS), de respecter les exigences du projet en matière d’hygiène et de sécurité au travail (HST) et de prévenir les violences basées   sur le genre (VBG) ainsi que les violences contre les enfants (VCE).</w:t>
      </w:r>
    </w:p>
    <w:p w14:paraId="15B4DD00" w14:textId="77777777" w:rsidR="005C3408" w:rsidRPr="00D3324C" w:rsidRDefault="005C3408" w:rsidP="004A57EE">
      <w:pPr>
        <w:spacing w:line="240" w:lineRule="auto"/>
        <w:jc w:val="both"/>
        <w:rPr>
          <w:rFonts w:ascii="Garamond" w:hAnsi="Garamond"/>
          <w:sz w:val="24"/>
        </w:rPr>
      </w:pPr>
      <w:r w:rsidRPr="00D3324C">
        <w:rPr>
          <w:rFonts w:ascii="Garamond" w:hAnsi="Garamond"/>
          <w:sz w:val="24"/>
        </w:rPr>
        <w:t>L’entreprise considère que le non-respect des normes environnementales, sociales, d’hygiène  et de sécurité (ESHS) et des exigences d’hygiène et de sécurité au travail (HST), ou le fait de ne pas participer aux activités de lutte contre les violences basées sur le genre (VBG) ainsi que les violences contre les enfants (VCE) que ce soit sur le lieu de travail-dans les environs du lieu de travail, dans les lieux d’hébergement de travailleurs ou dans les communautés avoisinantes- constitue une faute grave et il est donc passible de sanctions, de pénalités ou d’un licenciement éventuel. Des poursuites peuvent être engagées contre les auteurs de VBG ou de VCE, le cas échéant.</w:t>
      </w:r>
    </w:p>
    <w:p w14:paraId="568EFAD4" w14:textId="77777777" w:rsidR="005C3408" w:rsidRPr="00D3324C" w:rsidRDefault="005C3408" w:rsidP="00255758">
      <w:pPr>
        <w:keepNext/>
        <w:keepLines/>
        <w:numPr>
          <w:ilvl w:val="1"/>
          <w:numId w:val="17"/>
        </w:numPr>
        <w:spacing w:before="40" w:after="0" w:line="240" w:lineRule="auto"/>
        <w:jc w:val="both"/>
        <w:outlineLvl w:val="1"/>
        <w:rPr>
          <w:rFonts w:ascii="Garamond" w:eastAsiaTheme="majorEastAsia" w:hAnsi="Garamond" w:cstheme="majorBidi"/>
          <w:b/>
          <w:sz w:val="24"/>
          <w:szCs w:val="24"/>
        </w:rPr>
      </w:pPr>
      <w:bookmarkStart w:id="309" w:name="_Toc239977996"/>
      <w:r w:rsidRPr="00D3324C">
        <w:rPr>
          <w:rFonts w:ascii="Garamond" w:eastAsiaTheme="majorEastAsia" w:hAnsi="Garamond" w:cstheme="majorBidi"/>
          <w:b/>
          <w:sz w:val="24"/>
          <w:szCs w:val="24"/>
        </w:rPr>
        <w:lastRenderedPageBreak/>
        <w:t>Cadre institutionnel de la gestion environnementale et sociale de la Mauritanie</w:t>
      </w:r>
      <w:bookmarkEnd w:id="309"/>
    </w:p>
    <w:p w14:paraId="463968D6"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 xml:space="preserve">Le </w:t>
      </w:r>
      <w:proofErr w:type="gramStart"/>
      <w:r w:rsidRPr="00D3324C">
        <w:rPr>
          <w:rFonts w:ascii="Garamond" w:hAnsi="Garamond"/>
          <w:sz w:val="24"/>
        </w:rPr>
        <w:t>Ministère de l’Environnement</w:t>
      </w:r>
      <w:proofErr w:type="gramEnd"/>
      <w:r w:rsidRPr="00D3324C">
        <w:rPr>
          <w:rFonts w:ascii="Garamond" w:hAnsi="Garamond"/>
          <w:sz w:val="24"/>
        </w:rPr>
        <w:t xml:space="preserve"> est chargé de veiller au respect des principes régissant la politique de l’Environnement tels que définis par la loi N° 2000-045/portant code de l’environnement. Il adopte, seul ou conjointement avec le Ministre concerné et propose au Gouvernement les orientations et les mesures nécessaires à cet effet et en suit les résultats. Le Ministère chargé de l’environnement doit à cet effet :</w:t>
      </w:r>
    </w:p>
    <w:p w14:paraId="2377C112"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Recueillir, analyser, exploiter et conserver les informations relatives à l’environnement, sa protection, sa gestion et sa restauration ;</w:t>
      </w:r>
    </w:p>
    <w:p w14:paraId="44369586"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Identifier les risques de dégradation d’un élément de l’environnement ainsi que les dégradations effectives et de proposer les mesures propres à les prévenir, les réparer ou les compenser ;</w:t>
      </w:r>
    </w:p>
    <w:p w14:paraId="7D13022E"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Mettre en place, dans le cas où l’utilité en aura été reconnue, des réseaux de surveillance continue de certains éléments de l’environnement ;</w:t>
      </w:r>
    </w:p>
    <w:p w14:paraId="5D478A02"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Veiller à l’adoption et au respect des règles en vigueur pour la protection de l’environnement ;</w:t>
      </w:r>
    </w:p>
    <w:p w14:paraId="1C864CC4"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Promouvoir la meilleure utilisation des ressources naturelles, des technologies et formes d’énergie les plus favorables à la préservation et à l’amélioration de l’environnement ;</w:t>
      </w:r>
    </w:p>
    <w:p w14:paraId="673BAD1A"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Lutter contre les pollutions, les nuisances, les déchets ;</w:t>
      </w:r>
    </w:p>
    <w:p w14:paraId="776CBD98"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Diffuser les connaissances scientifiques adéquates, informer le public et susciter sa participation à la protection de l’environnement ;</w:t>
      </w:r>
    </w:p>
    <w:p w14:paraId="21B279CA" w14:textId="77777777" w:rsidR="005C3408" w:rsidRPr="00D3324C" w:rsidRDefault="005C3408" w:rsidP="00255758">
      <w:pPr>
        <w:numPr>
          <w:ilvl w:val="0"/>
          <w:numId w:val="26"/>
        </w:numPr>
        <w:spacing w:line="240" w:lineRule="auto"/>
        <w:contextualSpacing/>
        <w:jc w:val="both"/>
        <w:rPr>
          <w:rFonts w:ascii="Garamond" w:hAnsi="Garamond"/>
          <w:sz w:val="24"/>
        </w:rPr>
      </w:pPr>
      <w:r w:rsidRPr="00D3324C">
        <w:rPr>
          <w:rFonts w:ascii="Garamond" w:hAnsi="Garamond"/>
          <w:sz w:val="24"/>
        </w:rPr>
        <w:t>Promouvoir la formation dans le domaine de l’environnement.</w:t>
      </w:r>
    </w:p>
    <w:p w14:paraId="56F700BD"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Délégations Régionales du MEDD</w:t>
      </w:r>
    </w:p>
    <w:p w14:paraId="5CE44201"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Le MEDD s’appuie sur la Direction de l’Evaluation et du Contrôle Environnemental (DCE) qui est l’organe direct de mise en œuvre de la politique d’évaluation environnementale en Mauritanie. Elle a pour mission aussi de veiller à l’application des dispositions relatives aux EIES. Elle prépare, pour le ministre chargé de l’environnement, les avis et décisions relatifs aux EIES. Dans le cadre du projet, la DECE pourra s’appuyer sur les délégations régionales de l’environnement et du développement durable (DREDD) dont les capacités devront être renforcées à cet effet. Pour plus d’efficacité la DECE pourra également s’appuyer sur certaines directions du MEDD.</w:t>
      </w:r>
      <w:bookmarkStart w:id="310" w:name="_Toc183031873"/>
    </w:p>
    <w:p w14:paraId="3BC4F70E"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Ministère de l’Agriculture et de la Souveraineté Alimentaire a pour mission générale de concevoir, exécuter, suivre et évaluer les politiques du Gouvernement en matière de développement de l’Agriculture. Cette mission générale est déclinée en plusieurs sous-missions notamment promouvoir la structuration du milieu rural.</w:t>
      </w:r>
      <w:bookmarkEnd w:id="310"/>
    </w:p>
    <w:p w14:paraId="0E46B3FF"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 xml:space="preserve">Dans le cadre du projet, d’autres institutions sont impliquées dans ce processus et sont déclinées ci-après : </w:t>
      </w:r>
    </w:p>
    <w:p w14:paraId="4974044B"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 xml:space="preserve">Comité de Pilotage du Projet (CPP) </w:t>
      </w:r>
    </w:p>
    <w:p w14:paraId="02D5961B"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Le CPP a pour rôle de : (i) assurer la cohérence entre les activités du projet et les politiques sectorielles ; (ii) valider le plan de travail annuel et le budget de l'année à venir ; (iii) valider et suivre les progrès des activités de projet ; (iv) identifier et résoudre les difficultés qui pourraient survenir dans l’exécution du projet ; et (v) prendre des mesures proactives pour assurer une mise en œuvre effective du projet. Les décisions prises par le CPP seront coordonnées par le projet pour leur exécution.</w:t>
      </w:r>
    </w:p>
    <w:p w14:paraId="56EC29A7"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Banque Mondiale :</w:t>
      </w:r>
    </w:p>
    <w:p w14:paraId="3D06CD14"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La Banque, partenaire technique et financier du sous-projet, supervise tout le cycle du sous-projet non seulement du point de vue technique et financier : mais aussi du point de vue environnemental et social. Elle s’assure de fait, l’intégration de ses politiques de sauvegarde environnementale dans le CIES. En outre, elle vérifie la conformité environnementale du sous-projet par rapport à la législation en vigueur et à ses exigences environnementales et sociales, et veille à la mise en œuvre des recommandations d’atténuation dans le présent rapport.</w:t>
      </w:r>
    </w:p>
    <w:p w14:paraId="48F647D7"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 xml:space="preserve">Collectivités locales de la zone du Projet : </w:t>
      </w:r>
    </w:p>
    <w:p w14:paraId="2B2ED933"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lastRenderedPageBreak/>
        <w:t>Commune de Kaédi :</w:t>
      </w:r>
    </w:p>
    <w:p w14:paraId="3F4F480D" w14:textId="15073E6A" w:rsidR="005C3408" w:rsidRPr="00D3324C" w:rsidRDefault="005C3408" w:rsidP="001E171C">
      <w:pPr>
        <w:spacing w:after="0" w:line="240" w:lineRule="auto"/>
        <w:jc w:val="both"/>
        <w:rPr>
          <w:rFonts w:ascii="Garamond" w:hAnsi="Garamond"/>
          <w:sz w:val="24"/>
        </w:rPr>
      </w:pPr>
      <w:r w:rsidRPr="00D3324C">
        <w:rPr>
          <w:rFonts w:ascii="Garamond" w:hAnsi="Garamond"/>
          <w:sz w:val="24"/>
        </w:rPr>
        <w:t xml:space="preserve">La Commune de Kaédi est une subdivision du territoire dotée de la personnalité juridique et de l’autonomie financière. Elle constitue une entité d’organisation et de coordination du développement. Le sous projet se réalisant sur son territoire, l’oblige à jouer un rôle actif dans sa mise en œuvre à travers la facilitation du dialogue et d’impulsion des synergies </w:t>
      </w:r>
      <w:proofErr w:type="spellStart"/>
      <w:r w:rsidRPr="00D3324C">
        <w:rPr>
          <w:rFonts w:ascii="Garamond" w:hAnsi="Garamond"/>
          <w:sz w:val="24"/>
        </w:rPr>
        <w:t>inter</w:t>
      </w:r>
      <w:r w:rsidR="008E5BCB">
        <w:rPr>
          <w:rFonts w:ascii="Garamond" w:hAnsi="Garamond"/>
          <w:sz w:val="24"/>
        </w:rPr>
        <w:t>-</w:t>
      </w:r>
      <w:r w:rsidRPr="00D3324C">
        <w:rPr>
          <w:rFonts w:ascii="Garamond" w:hAnsi="Garamond"/>
          <w:sz w:val="24"/>
        </w:rPr>
        <w:t>acteurs</w:t>
      </w:r>
      <w:proofErr w:type="spellEnd"/>
      <w:r w:rsidRPr="00D3324C">
        <w:rPr>
          <w:rFonts w:ascii="Garamond" w:hAnsi="Garamond"/>
          <w:sz w:val="24"/>
        </w:rPr>
        <w:t xml:space="preserve"> à l’échelle de son territoire, l’information sensibilisation des citoyens, la mobilisation sociale, la surveillance et l’organisation de la concertation entre les différents acteurs de la commune autour du sous projet en vue de la pérennisation des acquis dont elle est bénéficiaire.</w:t>
      </w:r>
    </w:p>
    <w:p w14:paraId="5F8C0259"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 xml:space="preserve">Entreprises de travaux et autres prestataires </w:t>
      </w:r>
    </w:p>
    <w:p w14:paraId="1942F231"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Elles préparent et soumettent, pour le projet, un PGES-Chantier à la Mission de Contrôle pour approbation. Elles exécutent la mise en œuvre des mesures environnementales et sociales et respectent les directives et autres prescriptions environnementales et sociales contenues dans les contrats des travaux (marchés) et les dossiers d’appel d’offres (DAO).</w:t>
      </w:r>
    </w:p>
    <w:p w14:paraId="3851FDD2"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 xml:space="preserve">Consultants chargés du contrôle </w:t>
      </w:r>
    </w:p>
    <w:p w14:paraId="3C8327B9" w14:textId="77777777" w:rsidR="005C3408" w:rsidRPr="00D3324C" w:rsidRDefault="005C3408" w:rsidP="001E171C">
      <w:pPr>
        <w:spacing w:after="0" w:line="240" w:lineRule="auto"/>
        <w:jc w:val="both"/>
        <w:rPr>
          <w:rFonts w:ascii="Garamond" w:hAnsi="Garamond"/>
          <w:sz w:val="24"/>
        </w:rPr>
      </w:pPr>
      <w:r w:rsidRPr="00D3324C">
        <w:rPr>
          <w:rFonts w:ascii="Garamond" w:hAnsi="Garamond"/>
          <w:sz w:val="24"/>
        </w:rPr>
        <w:t>Ils doivent assurer le contrôle de proximité de l’effectivité et de l’efficience de l’exécution des mesures environnementales et sociales et du respect des directives et autres prescriptions environnementales et sociales contenues dans les marchés de travaux.</w:t>
      </w:r>
    </w:p>
    <w:p w14:paraId="0E97B429" w14:textId="77777777" w:rsidR="005C3408" w:rsidRPr="00D3324C" w:rsidRDefault="005C3408" w:rsidP="001E171C">
      <w:pPr>
        <w:spacing w:after="0" w:line="240" w:lineRule="auto"/>
        <w:jc w:val="both"/>
        <w:rPr>
          <w:rFonts w:ascii="Garamond" w:hAnsi="Garamond"/>
          <w:b/>
          <w:sz w:val="24"/>
        </w:rPr>
      </w:pPr>
      <w:r w:rsidRPr="00D3324C">
        <w:rPr>
          <w:rFonts w:ascii="Garamond" w:hAnsi="Garamond"/>
          <w:b/>
          <w:sz w:val="24"/>
        </w:rPr>
        <w:t>Consultants Chargés du Contrôle</w:t>
      </w:r>
    </w:p>
    <w:p w14:paraId="6CE7351A" w14:textId="77777777" w:rsidR="00FA21C3" w:rsidRPr="00D3324C" w:rsidRDefault="005C3408" w:rsidP="001E171C">
      <w:pPr>
        <w:spacing w:after="0" w:line="240" w:lineRule="auto"/>
        <w:jc w:val="both"/>
        <w:rPr>
          <w:rFonts w:ascii="Garamond" w:hAnsi="Garamond"/>
          <w:sz w:val="24"/>
        </w:rPr>
      </w:pPr>
      <w:r w:rsidRPr="00D3324C">
        <w:rPr>
          <w:rFonts w:ascii="Garamond" w:hAnsi="Garamond"/>
          <w:sz w:val="24"/>
        </w:rPr>
        <w:t>Ils sont engagés par le ministère dans le cadre du projet, ils doivent assurer le contrôle de proximité de l’effectivité et de l’efficience de l’exécution des mesures environnementales et sociales et du respect des directives et autres prescriptions environnementales et sociales contenues dans les marchés de travaux.</w:t>
      </w:r>
      <w:r w:rsidR="00FA21C3" w:rsidRPr="00D3324C">
        <w:rPr>
          <w:rFonts w:ascii="Garamond" w:hAnsi="Garamond"/>
          <w:sz w:val="24"/>
        </w:rPr>
        <w:br w:type="page"/>
      </w:r>
    </w:p>
    <w:p w14:paraId="7CED06BA" w14:textId="77777777" w:rsidR="00FA21C3" w:rsidRPr="00D3324C" w:rsidRDefault="00FA21C3" w:rsidP="004A57EE">
      <w:pPr>
        <w:keepNext/>
        <w:keepLines/>
        <w:spacing w:before="240" w:after="0" w:line="240" w:lineRule="auto"/>
        <w:jc w:val="both"/>
        <w:outlineLvl w:val="0"/>
        <w:rPr>
          <w:rFonts w:ascii="Garamond" w:eastAsiaTheme="majorEastAsia" w:hAnsi="Garamond" w:cstheme="majorBidi"/>
          <w:b/>
          <w:sz w:val="24"/>
          <w:szCs w:val="24"/>
        </w:rPr>
      </w:pPr>
      <w:bookmarkStart w:id="311" w:name="_Toc239977997"/>
      <w:r w:rsidRPr="00D3324C">
        <w:rPr>
          <w:rFonts w:ascii="Garamond" w:eastAsiaTheme="majorEastAsia" w:hAnsi="Garamond" w:cstheme="majorBidi"/>
          <w:b/>
          <w:sz w:val="24"/>
          <w:szCs w:val="24"/>
        </w:rPr>
        <w:lastRenderedPageBreak/>
        <w:t>CHAPITRE 4 : DESCRIPTION DE L’ETAT INITIAL DE L’ENVIRONNEMENT</w:t>
      </w:r>
      <w:bookmarkEnd w:id="311"/>
    </w:p>
    <w:p w14:paraId="2C27F725"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 xml:space="preserve">On appelle zone d’influence d’un projet, l’aire géographique plus ou moins étendue où se manifestent ces impacts positifs et négatifs actuellement ou/et dans le futur. Dans le cadre du présent sous projet de réhabilitation du barrage, la </w:t>
      </w:r>
      <w:r w:rsidRPr="00D3324C">
        <w:rPr>
          <w:rFonts w:ascii="Garamond" w:hAnsi="Garamond"/>
          <w:bCs/>
          <w:sz w:val="24"/>
        </w:rPr>
        <w:t>description de l’état initial de l’environnement portera sur deux zones</w:t>
      </w:r>
      <w:r w:rsidRPr="00D3324C">
        <w:rPr>
          <w:rFonts w:ascii="Garamond" w:hAnsi="Garamond"/>
          <w:sz w:val="24"/>
        </w:rPr>
        <w:t xml:space="preserve"> : la zone d’influence indirect et la zone d’influence locale.</w:t>
      </w:r>
    </w:p>
    <w:p w14:paraId="14411DBC"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 xml:space="preserve">La zone d’influence indirecte du sous-projet est la </w:t>
      </w:r>
      <w:bookmarkStart w:id="312" w:name="_Hlk182366971"/>
      <w:r w:rsidRPr="00D3324C">
        <w:rPr>
          <w:rFonts w:ascii="Garamond" w:hAnsi="Garamond"/>
          <w:sz w:val="24"/>
        </w:rPr>
        <w:t xml:space="preserve">commune </w:t>
      </w:r>
      <w:bookmarkEnd w:id="312"/>
      <w:r w:rsidRPr="00D3324C">
        <w:rPr>
          <w:rFonts w:ascii="Garamond" w:hAnsi="Garamond"/>
          <w:sz w:val="24"/>
        </w:rPr>
        <w:t xml:space="preserve">de Kaédi qui va subir les impacts du projet. A cette zone d’influence direct est associée une zone d’influence locale. </w:t>
      </w:r>
    </w:p>
    <w:p w14:paraId="211E803A"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La description de l’état initial de la zone du sous-projet se fonde, d’une part, sur les données documentaires et d’autre part, sur les relevés de terrain et de mesures in situ pendant les visites du site.</w:t>
      </w:r>
    </w:p>
    <w:p w14:paraId="2A29FD20" w14:textId="77777777" w:rsidR="00FA21C3" w:rsidRPr="00D3324C" w:rsidRDefault="00FA21C3" w:rsidP="00255758">
      <w:pPr>
        <w:keepNext/>
        <w:keepLines/>
        <w:numPr>
          <w:ilvl w:val="0"/>
          <w:numId w:val="35"/>
        </w:numPr>
        <w:spacing w:before="40" w:after="0" w:line="240" w:lineRule="auto"/>
        <w:outlineLvl w:val="1"/>
        <w:rPr>
          <w:rFonts w:ascii="Garamond" w:eastAsiaTheme="majorEastAsia" w:hAnsi="Garamond" w:cstheme="majorBidi"/>
          <w:b/>
          <w:vanish/>
          <w:sz w:val="24"/>
          <w:szCs w:val="24"/>
        </w:rPr>
      </w:pPr>
      <w:bookmarkStart w:id="313" w:name="_Toc218815681"/>
      <w:bookmarkStart w:id="314" w:name="_Toc218815860"/>
      <w:bookmarkStart w:id="315" w:name="_Toc218816035"/>
      <w:bookmarkStart w:id="316" w:name="_Toc239966320"/>
      <w:bookmarkStart w:id="317" w:name="_Toc239966463"/>
      <w:bookmarkStart w:id="318" w:name="_Toc239977998"/>
      <w:bookmarkEnd w:id="313"/>
      <w:bookmarkEnd w:id="314"/>
      <w:bookmarkEnd w:id="315"/>
      <w:bookmarkEnd w:id="316"/>
      <w:bookmarkEnd w:id="317"/>
      <w:bookmarkEnd w:id="318"/>
    </w:p>
    <w:p w14:paraId="27E0761D" w14:textId="77777777" w:rsidR="00FA21C3" w:rsidRPr="00D3324C" w:rsidRDefault="00FA21C3" w:rsidP="00255758">
      <w:pPr>
        <w:keepNext/>
        <w:keepLines/>
        <w:numPr>
          <w:ilvl w:val="0"/>
          <w:numId w:val="35"/>
        </w:numPr>
        <w:spacing w:before="40" w:after="0" w:line="240" w:lineRule="auto"/>
        <w:outlineLvl w:val="1"/>
        <w:rPr>
          <w:rFonts w:ascii="Garamond" w:eastAsiaTheme="majorEastAsia" w:hAnsi="Garamond" w:cstheme="majorBidi"/>
          <w:b/>
          <w:vanish/>
          <w:sz w:val="24"/>
          <w:szCs w:val="24"/>
        </w:rPr>
      </w:pPr>
      <w:bookmarkStart w:id="319" w:name="_Toc218815682"/>
      <w:bookmarkStart w:id="320" w:name="_Toc218815861"/>
      <w:bookmarkStart w:id="321" w:name="_Toc218816036"/>
      <w:bookmarkStart w:id="322" w:name="_Toc239966321"/>
      <w:bookmarkStart w:id="323" w:name="_Toc239966464"/>
      <w:bookmarkStart w:id="324" w:name="_Toc239977999"/>
      <w:bookmarkEnd w:id="319"/>
      <w:bookmarkEnd w:id="320"/>
      <w:bookmarkEnd w:id="321"/>
      <w:bookmarkEnd w:id="322"/>
      <w:bookmarkEnd w:id="323"/>
      <w:bookmarkEnd w:id="324"/>
    </w:p>
    <w:p w14:paraId="692006EE" w14:textId="77777777" w:rsidR="00FA21C3" w:rsidRPr="00D3324C" w:rsidRDefault="00FA21C3" w:rsidP="00255758">
      <w:pPr>
        <w:keepNext/>
        <w:keepLines/>
        <w:numPr>
          <w:ilvl w:val="0"/>
          <w:numId w:val="35"/>
        </w:numPr>
        <w:spacing w:before="40" w:after="0" w:line="240" w:lineRule="auto"/>
        <w:outlineLvl w:val="1"/>
        <w:rPr>
          <w:rFonts w:ascii="Garamond" w:eastAsiaTheme="majorEastAsia" w:hAnsi="Garamond" w:cstheme="majorBidi"/>
          <w:b/>
          <w:vanish/>
          <w:sz w:val="24"/>
          <w:szCs w:val="24"/>
        </w:rPr>
      </w:pPr>
      <w:bookmarkStart w:id="325" w:name="_Toc218815683"/>
      <w:bookmarkStart w:id="326" w:name="_Toc218815862"/>
      <w:bookmarkStart w:id="327" w:name="_Toc218816037"/>
      <w:bookmarkStart w:id="328" w:name="_Toc239966322"/>
      <w:bookmarkStart w:id="329" w:name="_Toc239966465"/>
      <w:bookmarkStart w:id="330" w:name="_Toc239978000"/>
      <w:bookmarkEnd w:id="325"/>
      <w:bookmarkEnd w:id="326"/>
      <w:bookmarkEnd w:id="327"/>
      <w:bookmarkEnd w:id="328"/>
      <w:bookmarkEnd w:id="329"/>
      <w:bookmarkEnd w:id="330"/>
    </w:p>
    <w:p w14:paraId="0CB6D4D8" w14:textId="77777777" w:rsidR="00FA21C3" w:rsidRPr="00D3324C" w:rsidRDefault="00FA21C3" w:rsidP="00255758">
      <w:pPr>
        <w:keepNext/>
        <w:keepLines/>
        <w:numPr>
          <w:ilvl w:val="0"/>
          <w:numId w:val="35"/>
        </w:numPr>
        <w:spacing w:before="40" w:after="0" w:line="240" w:lineRule="auto"/>
        <w:outlineLvl w:val="1"/>
        <w:rPr>
          <w:rFonts w:ascii="Garamond" w:eastAsiaTheme="majorEastAsia" w:hAnsi="Garamond" w:cstheme="majorBidi"/>
          <w:b/>
          <w:vanish/>
          <w:sz w:val="24"/>
          <w:szCs w:val="24"/>
        </w:rPr>
      </w:pPr>
      <w:bookmarkStart w:id="331" w:name="_Toc218815684"/>
      <w:bookmarkStart w:id="332" w:name="_Toc218815863"/>
      <w:bookmarkStart w:id="333" w:name="_Toc218816038"/>
      <w:bookmarkStart w:id="334" w:name="_Toc239966323"/>
      <w:bookmarkStart w:id="335" w:name="_Toc239966466"/>
      <w:bookmarkStart w:id="336" w:name="_Toc239978001"/>
      <w:bookmarkEnd w:id="331"/>
      <w:bookmarkEnd w:id="332"/>
      <w:bookmarkEnd w:id="333"/>
      <w:bookmarkEnd w:id="334"/>
      <w:bookmarkEnd w:id="335"/>
      <w:bookmarkEnd w:id="336"/>
    </w:p>
    <w:p w14:paraId="5D102A06" w14:textId="77777777" w:rsidR="00FA21C3" w:rsidRPr="00D3324C" w:rsidRDefault="00FA21C3" w:rsidP="00255758">
      <w:pPr>
        <w:keepNext/>
        <w:keepLines/>
        <w:numPr>
          <w:ilvl w:val="1"/>
          <w:numId w:val="35"/>
        </w:numPr>
        <w:spacing w:before="40" w:after="0" w:line="240" w:lineRule="auto"/>
        <w:outlineLvl w:val="1"/>
        <w:rPr>
          <w:rFonts w:ascii="Garamond" w:eastAsiaTheme="majorEastAsia" w:hAnsi="Garamond" w:cstheme="majorBidi"/>
          <w:b/>
          <w:sz w:val="24"/>
          <w:szCs w:val="24"/>
        </w:rPr>
      </w:pPr>
      <w:bookmarkStart w:id="337" w:name="_Toc239978002"/>
      <w:r w:rsidRPr="00D3324C">
        <w:rPr>
          <w:rFonts w:ascii="Garamond" w:eastAsiaTheme="majorEastAsia" w:hAnsi="Garamond" w:cstheme="majorBidi"/>
          <w:b/>
          <w:sz w:val="24"/>
          <w:szCs w:val="24"/>
        </w:rPr>
        <w:t>Zone d’influence directe du sous-projet</w:t>
      </w:r>
      <w:bookmarkEnd w:id="337"/>
    </w:p>
    <w:p w14:paraId="502913ED"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 xml:space="preserve">La Commune de Kaédi est créée par le décret No 86.156 du 02 Octobre 1986, suite de la politique de décentralisation territoriale par ordonnance 87.289 du 20 Octobre 1987 instituant les communes en Mauritanie. </w:t>
      </w:r>
    </w:p>
    <w:p w14:paraId="52EE4C94"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Située entre les 16°09 de latitude nord et les 13° 30' 14"de longitude ouest, la ville de Kaédi est à l’extrême Sud à 430 km de Nouakchott. C'est l'une des villes les plus importantes du pays et la capitale régionale du Gorgol. </w:t>
      </w:r>
    </w:p>
    <w:p w14:paraId="1AFCAFAC"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La commune de Kaédi s’étend sur une superficie de 186 km², la densité est de 254 habitants/km². La commune de Kaédi est limitée :</w:t>
      </w:r>
    </w:p>
    <w:p w14:paraId="6AEC0E28" w14:textId="77777777" w:rsidR="00FA21C3" w:rsidRPr="00D3324C" w:rsidRDefault="00FA21C3" w:rsidP="00255758">
      <w:pPr>
        <w:numPr>
          <w:ilvl w:val="0"/>
          <w:numId w:val="27"/>
        </w:num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14560" behindDoc="0" locked="0" layoutInCell="1" allowOverlap="1" wp14:anchorId="3E2D7193" wp14:editId="706AEE3D">
                <wp:simplePos x="0" y="0"/>
                <wp:positionH relativeFrom="column">
                  <wp:posOffset>-1604190</wp:posOffset>
                </wp:positionH>
                <wp:positionV relativeFrom="paragraph">
                  <wp:posOffset>54615</wp:posOffset>
                </wp:positionV>
                <wp:extent cx="5760" cy="72360"/>
                <wp:effectExtent l="57150" t="38100" r="51435" b="42545"/>
                <wp:wrapNone/>
                <wp:docPr id="17" name="Encre 17"/>
                <wp:cNvGraphicFramePr/>
                <a:graphic xmlns:a="http://schemas.openxmlformats.org/drawingml/2006/main">
                  <a:graphicData uri="http://schemas.microsoft.com/office/word/2010/wordprocessingInk">
                    <w14:contentPart bwMode="auto" r:id="rId73">
                      <w14:nvContentPartPr>
                        <w14:cNvContentPartPr/>
                      </w14:nvContentPartPr>
                      <w14:xfrm>
                        <a:off x="0" y="0"/>
                        <a:ext cx="5760" cy="72360"/>
                      </w14:xfrm>
                    </w14:contentPart>
                  </a:graphicData>
                </a:graphic>
              </wp:anchor>
            </w:drawing>
          </mc:Choice>
          <mc:Fallback>
            <w:pict>
              <v:shape w14:anchorId="096CC4B7" id="Encre 17" o:spid="_x0000_s1026" type="#_x0000_t75" style="position:absolute;margin-left:-127pt;margin-top:3.6pt;width:1.85pt;height:7.1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">
                <v:imagedata r:id="rId74" o:title=""/>
              </v:shape>
            </w:pict>
          </mc:Fallback>
        </mc:AlternateContent>
      </w:r>
      <w:r w:rsidRPr="00D3324C">
        <w:rPr>
          <w:rFonts w:ascii="Garamond" w:hAnsi="Garamond"/>
          <w:sz w:val="24"/>
        </w:rPr>
        <w:t xml:space="preserve">Au Nord par la commune de </w:t>
      </w:r>
      <w:proofErr w:type="spellStart"/>
      <w:r w:rsidRPr="00D3324C">
        <w:rPr>
          <w:rFonts w:ascii="Garamond" w:hAnsi="Garamond"/>
          <w:sz w:val="24"/>
        </w:rPr>
        <w:t>Ganki</w:t>
      </w:r>
      <w:proofErr w:type="spellEnd"/>
      <w:r w:rsidRPr="00D3324C">
        <w:rPr>
          <w:rFonts w:ascii="Garamond" w:hAnsi="Garamond"/>
          <w:sz w:val="24"/>
        </w:rPr>
        <w:t>.</w:t>
      </w:r>
    </w:p>
    <w:p w14:paraId="7CE808F7" w14:textId="77777777" w:rsidR="00FA21C3" w:rsidRPr="00D3324C" w:rsidRDefault="00FA21C3" w:rsidP="00255758">
      <w:pPr>
        <w:numPr>
          <w:ilvl w:val="0"/>
          <w:numId w:val="27"/>
        </w:num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12512" behindDoc="0" locked="0" layoutInCell="1" allowOverlap="1" wp14:anchorId="51429232" wp14:editId="01EF61B5">
                <wp:simplePos x="0" y="0"/>
                <wp:positionH relativeFrom="column">
                  <wp:posOffset>-1116730</wp:posOffset>
                </wp:positionH>
                <wp:positionV relativeFrom="paragraph">
                  <wp:posOffset>-201190</wp:posOffset>
                </wp:positionV>
                <wp:extent cx="655560" cy="2192760"/>
                <wp:effectExtent l="57150" t="38100" r="49530" b="55245"/>
                <wp:wrapNone/>
                <wp:docPr id="9" name="Encre 9"/>
                <wp:cNvGraphicFramePr/>
                <a:graphic xmlns:a="http://schemas.openxmlformats.org/drawingml/2006/main">
                  <a:graphicData uri="http://schemas.microsoft.com/office/word/2010/wordprocessingInk">
                    <w14:contentPart bwMode="auto" r:id="rId75">
                      <w14:nvContentPartPr>
                        <w14:cNvContentPartPr/>
                      </w14:nvContentPartPr>
                      <w14:xfrm>
                        <a:off x="0" y="0"/>
                        <a:ext cx="655560" cy="2192760"/>
                      </w14:xfrm>
                    </w14:contentPart>
                  </a:graphicData>
                </a:graphic>
              </wp:anchor>
            </w:drawing>
          </mc:Choice>
          <mc:Fallback>
            <w:pict>
              <v:shape w14:anchorId="5B312210" id="Encre 9" o:spid="_x0000_s1026" type="#_x0000_t75" style="position:absolute;margin-left:-88.65pt;margin-top:-16.55pt;width:53pt;height:174.0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">
                <v:imagedata r:id="rId76"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1488" behindDoc="0" locked="0" layoutInCell="1" allowOverlap="1" wp14:anchorId="5784128D" wp14:editId="00C8951A">
                <wp:simplePos x="0" y="0"/>
                <wp:positionH relativeFrom="column">
                  <wp:posOffset>-897490</wp:posOffset>
                </wp:positionH>
                <wp:positionV relativeFrom="paragraph">
                  <wp:posOffset>819410</wp:posOffset>
                </wp:positionV>
                <wp:extent cx="360" cy="360"/>
                <wp:effectExtent l="38100" t="38100" r="57150" b="57150"/>
                <wp:wrapNone/>
                <wp:docPr id="13" name="Encre 13"/>
                <wp:cNvGraphicFramePr/>
                <a:graphic xmlns:a="http://schemas.openxmlformats.org/drawingml/2006/main">
                  <a:graphicData uri="http://schemas.microsoft.com/office/word/2010/wordprocessingInk">
                    <w14:contentPart bwMode="auto" r:id="rId77">
                      <w14:nvContentPartPr>
                        <w14:cNvContentPartPr/>
                      </w14:nvContentPartPr>
                      <w14:xfrm>
                        <a:off x="0" y="0"/>
                        <a:ext cx="360" cy="360"/>
                      </w14:xfrm>
                    </w14:contentPart>
                  </a:graphicData>
                </a:graphic>
              </wp:anchor>
            </w:drawing>
          </mc:Choice>
          <mc:Fallback>
            <w:pict>
              <v:shape w14:anchorId="44763E36" id="Encre 13" o:spid="_x0000_s1026" type="#_x0000_t75" style="position:absolute;margin-left:-71.35pt;margin-top:63.8pt;width:1.45pt;height:1.4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">
                <v:imagedata r:id="rId21" o:title=""/>
              </v:shape>
            </w:pict>
          </mc:Fallback>
        </mc:AlternateContent>
      </w:r>
      <w:r w:rsidRPr="00D3324C">
        <w:rPr>
          <w:rFonts w:ascii="Garamond" w:hAnsi="Garamond"/>
          <w:sz w:val="24"/>
        </w:rPr>
        <w:t>Au Sud par le Fleuve Sénégal.</w:t>
      </w:r>
    </w:p>
    <w:p w14:paraId="6CACF66C" w14:textId="77777777" w:rsidR="00FA21C3" w:rsidRPr="00D3324C" w:rsidRDefault="00FA21C3" w:rsidP="00255758">
      <w:pPr>
        <w:numPr>
          <w:ilvl w:val="0"/>
          <w:numId w:val="27"/>
        </w:numPr>
        <w:spacing w:after="0" w:line="240" w:lineRule="auto"/>
        <w:jc w:val="both"/>
        <w:rPr>
          <w:rFonts w:ascii="Garamond" w:hAnsi="Garamond"/>
          <w:sz w:val="24"/>
        </w:rPr>
      </w:pPr>
      <w:r w:rsidRPr="00D3324C">
        <w:rPr>
          <w:rFonts w:ascii="Garamond" w:hAnsi="Garamond"/>
          <w:sz w:val="24"/>
        </w:rPr>
        <w:t xml:space="preserve">A l’Est par la commune de </w:t>
      </w:r>
      <w:proofErr w:type="spellStart"/>
      <w:r w:rsidRPr="00D3324C">
        <w:rPr>
          <w:rFonts w:ascii="Garamond" w:hAnsi="Garamond"/>
          <w:sz w:val="24"/>
        </w:rPr>
        <w:t>Diéwol</w:t>
      </w:r>
      <w:proofErr w:type="spellEnd"/>
      <w:r w:rsidRPr="00D3324C">
        <w:rPr>
          <w:rFonts w:ascii="Garamond" w:hAnsi="Garamond"/>
          <w:sz w:val="24"/>
        </w:rPr>
        <w:t>.</w:t>
      </w:r>
    </w:p>
    <w:p w14:paraId="42766F77" w14:textId="77777777" w:rsidR="00FA21C3" w:rsidRPr="00D3324C" w:rsidRDefault="00FA21C3" w:rsidP="00255758">
      <w:pPr>
        <w:numPr>
          <w:ilvl w:val="0"/>
          <w:numId w:val="27"/>
        </w:num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13536" behindDoc="0" locked="0" layoutInCell="1" allowOverlap="1" wp14:anchorId="2A0CC3D0" wp14:editId="46C0D356">
                <wp:simplePos x="0" y="0"/>
                <wp:positionH relativeFrom="column">
                  <wp:posOffset>-1260750</wp:posOffset>
                </wp:positionH>
                <wp:positionV relativeFrom="paragraph">
                  <wp:posOffset>224480</wp:posOffset>
                </wp:positionV>
                <wp:extent cx="360" cy="360"/>
                <wp:effectExtent l="38100" t="19050" r="57150" b="57150"/>
                <wp:wrapNone/>
                <wp:docPr id="14" name="Encre 14"/>
                <wp:cNvGraphicFramePr/>
                <a:graphic xmlns:a="http://schemas.openxmlformats.org/drawingml/2006/main">
                  <a:graphicData uri="http://schemas.microsoft.com/office/word/2010/wordprocessingInk">
                    <w14:contentPart bwMode="auto" r:id="rId78">
                      <w14:nvContentPartPr>
                        <w14:cNvContentPartPr/>
                      </w14:nvContentPartPr>
                      <w14:xfrm>
                        <a:off x="0" y="0"/>
                        <a:ext cx="360" cy="360"/>
                      </w14:xfrm>
                    </w14:contentPart>
                  </a:graphicData>
                </a:graphic>
              </wp:anchor>
            </w:drawing>
          </mc:Choice>
          <mc:Fallback>
            <w:pict>
              <v:shape w14:anchorId="5E4CBF55" id="Encre 14" o:spid="_x0000_s1026" type="#_x0000_t75" style="position:absolute;margin-left:-99.95pt;margin-top:17pt;width:1.45pt;height:1.4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">
                <v:imagedata r:id="rId21" o:title=""/>
              </v:shape>
            </w:pict>
          </mc:Fallback>
        </mc:AlternateContent>
      </w:r>
      <w:r w:rsidRPr="00D3324C">
        <w:rPr>
          <w:rFonts w:ascii="Garamond" w:hAnsi="Garamond"/>
          <w:sz w:val="24"/>
        </w:rPr>
        <w:t>A l’Ouest par la commune de Néré -</w:t>
      </w:r>
      <w:proofErr w:type="spellStart"/>
      <w:r w:rsidRPr="00D3324C">
        <w:rPr>
          <w:rFonts w:ascii="Garamond" w:hAnsi="Garamond"/>
          <w:sz w:val="24"/>
        </w:rPr>
        <w:t>Walo</w:t>
      </w:r>
      <w:proofErr w:type="spellEnd"/>
      <w:r w:rsidRPr="00D3324C">
        <w:rPr>
          <w:rFonts w:ascii="Garamond" w:hAnsi="Garamond"/>
          <w:sz w:val="24"/>
        </w:rPr>
        <w:t>.</w:t>
      </w:r>
    </w:p>
    <w:p w14:paraId="549F072A"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w:drawing>
          <wp:anchor distT="0" distB="0" distL="0" distR="0" simplePos="0" relativeHeight="251710464" behindDoc="1" locked="0" layoutInCell="1" allowOverlap="1" wp14:anchorId="6E78683D" wp14:editId="454831EE">
            <wp:simplePos x="0" y="0"/>
            <wp:positionH relativeFrom="page">
              <wp:posOffset>914400</wp:posOffset>
            </wp:positionH>
            <wp:positionV relativeFrom="paragraph">
              <wp:posOffset>171450</wp:posOffset>
            </wp:positionV>
            <wp:extent cx="4410838" cy="292608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9" cstate="email">
                      <a:extLst>
                        <a:ext uri="{28A0092B-C50C-407E-A947-70E740481C1C}">
                          <a14:useLocalDpi xmlns:a14="http://schemas.microsoft.com/office/drawing/2010/main"/>
                        </a:ext>
                      </a:extLst>
                    </a:blip>
                    <a:stretch>
                      <a:fillRect/>
                    </a:stretch>
                  </pic:blipFill>
                  <pic:spPr>
                    <a:xfrm>
                      <a:off x="0" y="0"/>
                      <a:ext cx="4410838" cy="2926080"/>
                    </a:xfrm>
                    <a:prstGeom prst="rect">
                      <a:avLst/>
                    </a:prstGeom>
                  </pic:spPr>
                </pic:pic>
              </a:graphicData>
            </a:graphic>
            <wp14:sizeRelH relativeFrom="margin">
              <wp14:pctWidth>0</wp14:pctWidth>
            </wp14:sizeRelH>
            <wp14:sizeRelV relativeFrom="margin">
              <wp14:pctHeight>0</wp14:pctHeight>
            </wp14:sizeRelV>
          </wp:anchor>
        </w:drawing>
      </w:r>
    </w:p>
    <w:p w14:paraId="73E2B56A" w14:textId="77777777" w:rsidR="00FA21C3" w:rsidRPr="00D3324C" w:rsidRDefault="00FA21C3" w:rsidP="00F503EC">
      <w:pPr>
        <w:spacing w:after="0" w:line="240" w:lineRule="auto"/>
        <w:jc w:val="both"/>
        <w:rPr>
          <w:rFonts w:ascii="Garamond" w:hAnsi="Garamond"/>
          <w:sz w:val="24"/>
        </w:rPr>
      </w:pPr>
    </w:p>
    <w:p w14:paraId="5B569792" w14:textId="13A8F15C" w:rsidR="00FA21C3" w:rsidRPr="00D3324C" w:rsidRDefault="00F358B9" w:rsidP="00F503EC">
      <w:pPr>
        <w:pStyle w:val="Caption"/>
        <w:spacing w:after="0"/>
        <w:rPr>
          <w:rFonts w:ascii="Garamond" w:hAnsi="Garamond"/>
          <w:b/>
          <w:i w:val="0"/>
          <w:color w:val="auto"/>
          <w:sz w:val="36"/>
        </w:rPr>
      </w:pPr>
      <w:bookmarkStart w:id="338" w:name="_Toc239994070"/>
      <w:r w:rsidRPr="00D3324C">
        <w:rPr>
          <w:rFonts w:ascii="Garamond" w:hAnsi="Garamond"/>
          <w:b/>
          <w:i w:val="0"/>
          <w:color w:val="auto"/>
          <w:sz w:val="24"/>
        </w:rPr>
        <w:t xml:space="preserve">Figure </w:t>
      </w:r>
      <w:r w:rsidR="00836292">
        <w:rPr>
          <w:rFonts w:ascii="Garamond" w:hAnsi="Garamond"/>
          <w:b/>
          <w:i w:val="0"/>
          <w:color w:val="auto"/>
          <w:sz w:val="24"/>
        </w:rPr>
        <w:fldChar w:fldCharType="begin"/>
      </w:r>
      <w:r w:rsidR="00836292">
        <w:rPr>
          <w:rFonts w:ascii="Garamond" w:hAnsi="Garamond"/>
          <w:b/>
          <w:i w:val="0"/>
          <w:color w:val="auto"/>
          <w:sz w:val="24"/>
        </w:rPr>
        <w:instrText xml:space="preserve"> SEQ Figure \* ARABIC </w:instrText>
      </w:r>
      <w:r w:rsidR="00836292">
        <w:rPr>
          <w:rFonts w:ascii="Garamond" w:hAnsi="Garamond"/>
          <w:b/>
          <w:i w:val="0"/>
          <w:color w:val="auto"/>
          <w:sz w:val="24"/>
        </w:rPr>
        <w:fldChar w:fldCharType="separate"/>
      </w:r>
      <w:r w:rsidR="003755AD">
        <w:rPr>
          <w:rFonts w:ascii="Garamond" w:hAnsi="Garamond"/>
          <w:b/>
          <w:i w:val="0"/>
          <w:noProof/>
          <w:color w:val="auto"/>
          <w:sz w:val="24"/>
        </w:rPr>
        <w:t>2</w:t>
      </w:r>
      <w:r w:rsidR="00836292">
        <w:rPr>
          <w:rFonts w:ascii="Garamond" w:hAnsi="Garamond"/>
          <w:b/>
          <w:i w:val="0"/>
          <w:color w:val="auto"/>
          <w:sz w:val="24"/>
        </w:rPr>
        <w:fldChar w:fldCharType="end"/>
      </w:r>
      <w:r w:rsidRPr="00D3324C">
        <w:rPr>
          <w:rFonts w:ascii="Garamond" w:hAnsi="Garamond"/>
          <w:b/>
          <w:i w:val="0"/>
          <w:color w:val="auto"/>
          <w:sz w:val="24"/>
        </w:rPr>
        <w:t xml:space="preserve"> : Localisation de la commune de Kaédi</w:t>
      </w:r>
      <w:bookmarkEnd w:id="338"/>
    </w:p>
    <w:p w14:paraId="2401A3D1" w14:textId="77777777" w:rsidR="00FA21C3" w:rsidRPr="00D3324C" w:rsidRDefault="00FA21C3" w:rsidP="00F503EC">
      <w:pPr>
        <w:spacing w:after="0" w:line="240" w:lineRule="auto"/>
        <w:jc w:val="both"/>
        <w:rPr>
          <w:rFonts w:ascii="Garamond" w:hAnsi="Garamond"/>
          <w:i/>
          <w:sz w:val="24"/>
        </w:rPr>
      </w:pPr>
      <w:r w:rsidRPr="00D3324C">
        <w:rPr>
          <w:rFonts w:ascii="Garamond" w:hAnsi="Garamond"/>
          <w:b/>
          <w:sz w:val="24"/>
        </w:rPr>
        <w:t xml:space="preserve">Sources </w:t>
      </w:r>
      <w:r w:rsidRPr="00D3324C">
        <w:rPr>
          <w:rFonts w:ascii="Garamond" w:hAnsi="Garamond"/>
          <w:i/>
          <w:sz w:val="24"/>
        </w:rPr>
        <w:t xml:space="preserve">: </w:t>
      </w:r>
      <w:r w:rsidRPr="00D3324C">
        <w:rPr>
          <w:rFonts w:ascii="Garamond" w:hAnsi="Garamond"/>
          <w:sz w:val="24"/>
        </w:rPr>
        <w:t>Limites administratives : GRDR 2022</w:t>
      </w:r>
    </w:p>
    <w:p w14:paraId="6DF6525A" w14:textId="77777777" w:rsidR="00FA21C3" w:rsidRPr="00D3324C" w:rsidRDefault="00FA21C3" w:rsidP="004A57EE">
      <w:pPr>
        <w:spacing w:line="240" w:lineRule="auto"/>
        <w:jc w:val="both"/>
        <w:rPr>
          <w:rFonts w:ascii="Garamond" w:hAnsi="Garamond"/>
          <w:sz w:val="24"/>
        </w:rPr>
      </w:pPr>
      <w:r w:rsidRPr="00D3324C">
        <w:rPr>
          <w:rFonts w:ascii="Garamond" w:hAnsi="Garamond"/>
          <w:sz w:val="24"/>
        </w:rPr>
        <w:t>La commune de Kaédi est située au sud de la Mauritanie, au confluent du fleuve Sénégal, le </w:t>
      </w:r>
      <w:hyperlink r:id="rId80" w:tooltip="Gorgol (rivière)" w:history="1">
        <w:r w:rsidRPr="00D3324C">
          <w:rPr>
            <w:rFonts w:ascii="Garamond" w:hAnsi="Garamond"/>
            <w:sz w:val="24"/>
            <w:u w:val="single"/>
          </w:rPr>
          <w:t>Gorgol</w:t>
        </w:r>
      </w:hyperlink>
      <w:r w:rsidRPr="00D3324C">
        <w:rPr>
          <w:rFonts w:ascii="Garamond" w:hAnsi="Garamond"/>
          <w:sz w:val="24"/>
        </w:rPr>
        <w:t>, qui a donné son nom à la wilaya, dont elle est la capitale. Elle se trouve à l'ouest du pays, sur la rive nord du fleuve Sénégal, près de son confluent avec le fleuve Gorgol. Le fleuve Sénégal constitue la frontière avec le Sénégal. Une localisation propice aux échanges commerciaux.</w:t>
      </w:r>
    </w:p>
    <w:p w14:paraId="1DC24733" w14:textId="77777777" w:rsidR="00FA21C3" w:rsidRPr="00D3324C" w:rsidRDefault="00FA21C3" w:rsidP="004A57EE">
      <w:pPr>
        <w:spacing w:line="240" w:lineRule="auto"/>
        <w:jc w:val="both"/>
        <w:rPr>
          <w:rFonts w:ascii="Garamond" w:hAnsi="Garamond"/>
          <w:sz w:val="24"/>
        </w:rPr>
      </w:pPr>
      <w:r w:rsidRPr="00D3324C">
        <w:rPr>
          <w:rFonts w:ascii="Garamond" w:hAnsi="Garamond"/>
          <w:sz w:val="24"/>
        </w:rPr>
        <w:lastRenderedPageBreak/>
        <w:t xml:space="preserve">La commune de 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413236C9" w14:textId="77777777" w:rsidR="00FA21C3" w:rsidRPr="00D3324C" w:rsidRDefault="00FA21C3" w:rsidP="004A57EE">
      <w:pPr>
        <w:spacing w:line="240" w:lineRule="auto"/>
        <w:jc w:val="both"/>
        <w:rPr>
          <w:rFonts w:ascii="Garamond" w:hAnsi="Garamond"/>
          <w:sz w:val="24"/>
        </w:rPr>
      </w:pPr>
      <w:r w:rsidRPr="00D3324C">
        <w:rPr>
          <w:rFonts w:ascii="Garamond" w:hAnsi="Garamond"/>
          <w:noProof/>
          <w:sz w:val="24"/>
          <w:lang w:eastAsia="fr-FR"/>
        </w:rPr>
        <mc:AlternateContent>
          <mc:Choice Requires="wpg">
            <w:drawing>
              <wp:inline distT="0" distB="0" distL="0" distR="0" wp14:anchorId="712F073A" wp14:editId="14F9914F">
                <wp:extent cx="5709285" cy="3175000"/>
                <wp:effectExtent l="0" t="0" r="0" b="6350"/>
                <wp:docPr id="3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9285" cy="3175000"/>
                          <a:chOff x="0" y="0"/>
                          <a:chExt cx="5709285" cy="4389120"/>
                        </a:xfrm>
                      </wpg:grpSpPr>
                      <pic:pic xmlns:pic="http://schemas.openxmlformats.org/drawingml/2006/picture">
                        <pic:nvPicPr>
                          <pic:cNvPr id="36" name="Image 36"/>
                          <pic:cNvPicPr/>
                        </pic:nvPicPr>
                        <pic:blipFill>
                          <a:blip r:embed="rId81" cstate="email">
                            <a:extLst>
                              <a:ext uri="{28A0092B-C50C-407E-A947-70E740481C1C}">
                                <a14:useLocalDpi xmlns:a14="http://schemas.microsoft.com/office/drawing/2010/main"/>
                              </a:ext>
                            </a:extLst>
                          </a:blip>
                          <a:stretch>
                            <a:fillRect/>
                          </a:stretch>
                        </pic:blipFill>
                        <pic:spPr>
                          <a:xfrm>
                            <a:off x="2298700" y="1026794"/>
                            <a:ext cx="91438" cy="83820"/>
                          </a:xfrm>
                          <a:prstGeom prst="rect">
                            <a:avLst/>
                          </a:prstGeom>
                        </pic:spPr>
                      </pic:pic>
                      <pic:pic xmlns:pic="http://schemas.openxmlformats.org/drawingml/2006/picture">
                        <pic:nvPicPr>
                          <pic:cNvPr id="37" name="Image 37"/>
                          <pic:cNvPicPr/>
                        </pic:nvPicPr>
                        <pic:blipFill>
                          <a:blip r:embed="rId82" cstate="print"/>
                          <a:stretch>
                            <a:fillRect/>
                          </a:stretch>
                        </pic:blipFill>
                        <pic:spPr>
                          <a:xfrm>
                            <a:off x="0" y="0"/>
                            <a:ext cx="5709284" cy="4389120"/>
                          </a:xfrm>
                          <a:prstGeom prst="rect">
                            <a:avLst/>
                          </a:prstGeom>
                        </pic:spPr>
                      </pic:pic>
                      <pic:pic xmlns:pic="http://schemas.openxmlformats.org/drawingml/2006/picture">
                        <pic:nvPicPr>
                          <pic:cNvPr id="39" name="Image 39"/>
                          <pic:cNvPicPr/>
                        </pic:nvPicPr>
                        <pic:blipFill>
                          <a:blip r:embed="rId81" cstate="print"/>
                          <a:stretch>
                            <a:fillRect/>
                          </a:stretch>
                        </pic:blipFill>
                        <pic:spPr>
                          <a:xfrm>
                            <a:off x="2279395" y="1007110"/>
                            <a:ext cx="91438" cy="83820"/>
                          </a:xfrm>
                          <a:prstGeom prst="rect">
                            <a:avLst/>
                          </a:prstGeom>
                        </pic:spPr>
                      </pic:pic>
                    </wpg:wgp>
                  </a:graphicData>
                </a:graphic>
              </wp:inline>
            </w:drawing>
          </mc:Choice>
          <mc:Fallback>
            <w:pict>
              <v:group w14:anchorId="131C46C2" id="Group 20" o:spid="_x0000_s1026" style="width:449.55pt;height:250pt;mso-position-horizontal-relative:char;mso-position-vertical-relative:line" coordsize="57092,438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">
                <v:shape id="Image 36" o:spid="_x0000_s1027" type="#_x0000_t75" style="position:absolute;left:22987;top:10267;width:914;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">
                  <v:imagedata r:id="rId83" o:title=""/>
                </v:shape>
                <v:shape id="Image 37" o:spid="_x0000_s1028" type="#_x0000_t75" style="position:absolute;width:57092;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">
                  <v:imagedata r:id="rId84" o:title=""/>
                </v:shape>
                <v:shape id="Image 39" o:spid="_x0000_s1029" type="#_x0000_t75" style="position:absolute;left:22793;top:10071;width:915;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">
                  <v:imagedata r:id="rId83" o:title=""/>
                </v:shape>
                <w10:anchorlock/>
              </v:group>
            </w:pict>
          </mc:Fallback>
        </mc:AlternateContent>
      </w:r>
    </w:p>
    <w:p w14:paraId="3E6C8CE5" w14:textId="1C89BD00" w:rsidR="00FA21C3" w:rsidRPr="00D3324C" w:rsidRDefault="00FA21C3" w:rsidP="004A57EE">
      <w:pPr>
        <w:spacing w:after="200" w:line="240" w:lineRule="auto"/>
        <w:rPr>
          <w:rFonts w:ascii="Garamond" w:hAnsi="Garamond"/>
          <w:b/>
          <w:iCs/>
          <w:sz w:val="24"/>
          <w:szCs w:val="24"/>
        </w:rPr>
      </w:pPr>
      <w:bookmarkStart w:id="339" w:name="_Toc239994071"/>
      <w:r w:rsidRPr="00D3324C">
        <w:rPr>
          <w:rFonts w:ascii="Garamond" w:hAnsi="Garamond"/>
          <w:b/>
          <w:iCs/>
          <w:sz w:val="24"/>
          <w:szCs w:val="24"/>
        </w:rPr>
        <w:t xml:space="preserve">Figure </w:t>
      </w:r>
      <w:r w:rsidR="00836292">
        <w:rPr>
          <w:rFonts w:ascii="Garamond" w:hAnsi="Garamond"/>
          <w:b/>
          <w:iCs/>
          <w:sz w:val="24"/>
          <w:szCs w:val="24"/>
        </w:rPr>
        <w:fldChar w:fldCharType="begin"/>
      </w:r>
      <w:r w:rsidR="00836292">
        <w:rPr>
          <w:rFonts w:ascii="Garamond" w:hAnsi="Garamond"/>
          <w:b/>
          <w:iCs/>
          <w:sz w:val="24"/>
          <w:szCs w:val="24"/>
        </w:rPr>
        <w:instrText xml:space="preserve"> SEQ Figure \* ARABIC </w:instrText>
      </w:r>
      <w:r w:rsidR="00836292">
        <w:rPr>
          <w:rFonts w:ascii="Garamond" w:hAnsi="Garamond"/>
          <w:b/>
          <w:iCs/>
          <w:sz w:val="24"/>
          <w:szCs w:val="24"/>
        </w:rPr>
        <w:fldChar w:fldCharType="separate"/>
      </w:r>
      <w:r w:rsidR="003755AD">
        <w:rPr>
          <w:rFonts w:ascii="Garamond" w:hAnsi="Garamond"/>
          <w:b/>
          <w:iCs/>
          <w:noProof/>
          <w:sz w:val="24"/>
          <w:szCs w:val="24"/>
        </w:rPr>
        <w:t>3</w:t>
      </w:r>
      <w:r w:rsidR="00836292">
        <w:rPr>
          <w:rFonts w:ascii="Garamond" w:hAnsi="Garamond"/>
          <w:b/>
          <w:iCs/>
          <w:sz w:val="24"/>
          <w:szCs w:val="24"/>
        </w:rPr>
        <w:fldChar w:fldCharType="end"/>
      </w:r>
      <w:r w:rsidRPr="00D3324C">
        <w:rPr>
          <w:rFonts w:ascii="Garamond" w:hAnsi="Garamond"/>
          <w:b/>
          <w:iCs/>
          <w:sz w:val="24"/>
          <w:szCs w:val="24"/>
        </w:rPr>
        <w:t xml:space="preserve"> : Situation géographique de Kaédi dans le Gorgol</w:t>
      </w:r>
      <w:bookmarkEnd w:id="339"/>
    </w:p>
    <w:p w14:paraId="6565F8CB" w14:textId="77777777" w:rsidR="00FA21C3" w:rsidRPr="00D3324C" w:rsidRDefault="00FA21C3" w:rsidP="00255758">
      <w:pPr>
        <w:keepNext/>
        <w:keepLines/>
        <w:numPr>
          <w:ilvl w:val="2"/>
          <w:numId w:val="35"/>
        </w:numPr>
        <w:spacing w:after="0" w:line="240" w:lineRule="auto"/>
        <w:outlineLvl w:val="2"/>
        <w:rPr>
          <w:rFonts w:ascii="Garamond" w:eastAsiaTheme="majorEastAsia" w:hAnsi="Garamond" w:cstheme="majorBidi"/>
          <w:b/>
          <w:sz w:val="24"/>
          <w:szCs w:val="24"/>
        </w:rPr>
      </w:pPr>
      <w:bookmarkStart w:id="340" w:name="_Toc239978003"/>
      <w:r w:rsidRPr="00D3324C">
        <w:rPr>
          <w:rFonts w:ascii="Garamond" w:eastAsiaTheme="majorEastAsia" w:hAnsi="Garamond" w:cstheme="majorBidi"/>
          <w:b/>
          <w:sz w:val="24"/>
          <w:szCs w:val="24"/>
        </w:rPr>
        <w:t>Description du cadre physique</w:t>
      </w:r>
      <w:bookmarkEnd w:id="340"/>
    </w:p>
    <w:p w14:paraId="14066827" w14:textId="77777777" w:rsidR="00FA21C3" w:rsidRPr="00D3324C" w:rsidRDefault="00FA21C3" w:rsidP="00F503EC">
      <w:pPr>
        <w:spacing w:after="0" w:line="240" w:lineRule="auto"/>
        <w:jc w:val="both"/>
        <w:rPr>
          <w:rFonts w:ascii="Garamond" w:hAnsi="Garamond"/>
          <w:b/>
          <w:sz w:val="24"/>
        </w:rPr>
      </w:pPr>
      <w:r w:rsidRPr="00D3324C">
        <w:rPr>
          <w:rFonts w:ascii="Garamond" w:hAnsi="Garamond"/>
          <w:b/>
          <w:sz w:val="24"/>
        </w:rPr>
        <w:t>Hydrologie et hydrographie :</w:t>
      </w:r>
    </w:p>
    <w:p w14:paraId="54D662EE"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Le réseau hydrographique de la région se structure autour d’un réseau d’oueds caractérisé par une partie aérique permettant une importante infiltration de l’eau dans le sol et une partie endoréique à l’origine de l’apparition de nombreuses surfaces d’eau valorisées dans le cadre de l’agriculture pluviale. Elle se situe à la confluence du fleuve Sénégal avec l’un de ses affluents majeurs, éponyme de la région : le Gorgol.</w:t>
      </w:r>
    </w:p>
    <w:p w14:paraId="3F9E183B"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6848" behindDoc="0" locked="0" layoutInCell="1" allowOverlap="1" wp14:anchorId="77875012" wp14:editId="1D17B52F">
                <wp:simplePos x="0" y="0"/>
                <wp:positionH relativeFrom="column">
                  <wp:posOffset>-1577530</wp:posOffset>
                </wp:positionH>
                <wp:positionV relativeFrom="paragraph">
                  <wp:posOffset>343330</wp:posOffset>
                </wp:positionV>
                <wp:extent cx="22320" cy="356760"/>
                <wp:effectExtent l="38100" t="57150" r="53975" b="43815"/>
                <wp:wrapNone/>
                <wp:docPr id="84" name="Encre 84"/>
                <wp:cNvGraphicFramePr/>
                <a:graphic xmlns:a="http://schemas.openxmlformats.org/drawingml/2006/main">
                  <a:graphicData uri="http://schemas.microsoft.com/office/word/2010/wordprocessingInk">
                    <w14:contentPart bwMode="auto" r:id="rId85">
                      <w14:nvContentPartPr>
                        <w14:cNvContentPartPr/>
                      </w14:nvContentPartPr>
                      <w14:xfrm>
                        <a:off x="0" y="0"/>
                        <a:ext cx="22320" cy="356760"/>
                      </w14:xfrm>
                    </w14:contentPart>
                  </a:graphicData>
                </a:graphic>
              </wp:anchor>
            </w:drawing>
          </mc:Choice>
          <mc:Fallback>
            <w:pict>
              <v:shape w14:anchorId="24C2ED15" id="Encre 84" o:spid="_x0000_s1026" type="#_x0000_t75" style="position:absolute;margin-left:-124.9pt;margin-top:26.35pt;width:3.15pt;height:29.5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">
                <v:imagedata r:id="rId86" o:title=""/>
              </v:shape>
            </w:pict>
          </mc:Fallback>
        </mc:AlternateContent>
      </w:r>
      <w:r w:rsidRPr="00D3324C">
        <w:rPr>
          <w:rFonts w:ascii="Garamond" w:hAnsi="Garamond"/>
          <w:sz w:val="24"/>
        </w:rPr>
        <w:t xml:space="preserve">La région du Gorgol appartient hydro-Géologiquement à la série de calcaire et grès- sablonneux du Paléocène -Eocène du continental et à la série de </w:t>
      </w:r>
      <w:proofErr w:type="spellStart"/>
      <w:r w:rsidRPr="00D3324C">
        <w:rPr>
          <w:rFonts w:ascii="Garamond" w:hAnsi="Garamond"/>
          <w:sz w:val="24"/>
        </w:rPr>
        <w:t>Mauritanides</w:t>
      </w:r>
      <w:proofErr w:type="spellEnd"/>
      <w:r w:rsidRPr="00D3324C">
        <w:rPr>
          <w:rFonts w:ascii="Garamond" w:hAnsi="Garamond"/>
          <w:sz w:val="24"/>
        </w:rPr>
        <w:t>. En effet, dans la partie Sud-Ouest de la Wilaya, on rencontre deux aquifères superposées, séparées par une couche mince d'argile imperméable d'une puissance d'ordre de 10 m.</w:t>
      </w:r>
    </w:p>
    <w:p w14:paraId="2F146C1F"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5824" behindDoc="0" locked="0" layoutInCell="1" allowOverlap="1" wp14:anchorId="318E7C41" wp14:editId="42419B96">
                <wp:simplePos x="0" y="0"/>
                <wp:positionH relativeFrom="column">
                  <wp:posOffset>-1520290</wp:posOffset>
                </wp:positionH>
                <wp:positionV relativeFrom="paragraph">
                  <wp:posOffset>420740</wp:posOffset>
                </wp:positionV>
                <wp:extent cx="360" cy="360"/>
                <wp:effectExtent l="38100" t="38100" r="57150" b="57150"/>
                <wp:wrapNone/>
                <wp:docPr id="85" name="Encre 85"/>
                <wp:cNvGraphicFramePr/>
                <a:graphic xmlns:a="http://schemas.openxmlformats.org/drawingml/2006/main">
                  <a:graphicData uri="http://schemas.microsoft.com/office/word/2010/wordprocessingInk">
                    <w14:contentPart bwMode="auto" r:id="rId87">
                      <w14:nvContentPartPr>
                        <w14:cNvContentPartPr/>
                      </w14:nvContentPartPr>
                      <w14:xfrm>
                        <a:off x="0" y="0"/>
                        <a:ext cx="360" cy="360"/>
                      </w14:xfrm>
                    </w14:contentPart>
                  </a:graphicData>
                </a:graphic>
              </wp:anchor>
            </w:drawing>
          </mc:Choice>
          <mc:Fallback>
            <w:pict>
              <v:shape w14:anchorId="2FFDE032" id="Encre 85" o:spid="_x0000_s1026" type="#_x0000_t75" style="position:absolute;margin-left:-120.4pt;margin-top:32.45pt;width:1.45pt;height:1.4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BnWShOoBAACCBQAAEAAAAAAAAAAAAAAAAADQAwAAZHJzL2luay9pbmsxLnhtbFBLAQItABQA&#10;BgAIAAAAIQDr4rtA4QAAAAsBAAAPAAAAAAAAAAAAAAAAAOg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sz w:val="24"/>
        </w:rPr>
        <w:t>L'autre contenant une nappe profonde au sein des roches formant le socle cristallin, argileux. Les puits traditionnels sont nombreux et fournissent des débits suffisants (8m3/jour), dans l'ensemble argilo-sableux profond du Maastrichtien, on rencontre une forte salinité (4mg/l) pour des débits pouvant atteindre 70m3/h. A l’Ouest de la zone, le front salé non influencé pour limiter les possibilités d'exploitation de la nappe (2g/l).</w:t>
      </w:r>
    </w:p>
    <w:p w14:paraId="3D84AF30"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3776" behindDoc="0" locked="0" layoutInCell="1" allowOverlap="1" wp14:anchorId="69FA9864" wp14:editId="4DB5186F">
                <wp:simplePos x="0" y="0"/>
                <wp:positionH relativeFrom="column">
                  <wp:posOffset>-1427410</wp:posOffset>
                </wp:positionH>
                <wp:positionV relativeFrom="paragraph">
                  <wp:posOffset>830660</wp:posOffset>
                </wp:positionV>
                <wp:extent cx="360" cy="720"/>
                <wp:effectExtent l="38100" t="38100" r="57150" b="56515"/>
                <wp:wrapNone/>
                <wp:docPr id="86" name="Encre 86"/>
                <wp:cNvGraphicFramePr/>
                <a:graphic xmlns:a="http://schemas.openxmlformats.org/drawingml/2006/main">
                  <a:graphicData uri="http://schemas.microsoft.com/office/word/2010/wordprocessingInk">
                    <w14:contentPart bwMode="auto" r:id="rId88">
                      <w14:nvContentPartPr>
                        <w14:cNvContentPartPr/>
                      </w14:nvContentPartPr>
                      <w14:xfrm>
                        <a:off x="0" y="0"/>
                        <a:ext cx="360" cy="720"/>
                      </w14:xfrm>
                    </w14:contentPart>
                  </a:graphicData>
                </a:graphic>
              </wp:anchor>
            </w:drawing>
          </mc:Choice>
          <mc:Fallback>
            <w:pict>
              <v:shape w14:anchorId="7DCBF4D3" id="Encre 86" o:spid="_x0000_s1026" type="#_x0000_t75" style="position:absolute;margin-left:-113.1pt;margin-top:64.7pt;width:1.45pt;height:1.4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7632" behindDoc="0" locked="0" layoutInCell="1" allowOverlap="1" wp14:anchorId="37772793" wp14:editId="713616A7">
                <wp:simplePos x="0" y="0"/>
                <wp:positionH relativeFrom="column">
                  <wp:posOffset>-1941850</wp:posOffset>
                </wp:positionH>
                <wp:positionV relativeFrom="paragraph">
                  <wp:posOffset>395560</wp:posOffset>
                </wp:positionV>
                <wp:extent cx="468000" cy="873000"/>
                <wp:effectExtent l="57150" t="38100" r="46355" b="41910"/>
                <wp:wrapNone/>
                <wp:docPr id="87" name="Encre 87"/>
                <wp:cNvGraphicFramePr/>
                <a:graphic xmlns:a="http://schemas.openxmlformats.org/drawingml/2006/main">
                  <a:graphicData uri="http://schemas.microsoft.com/office/word/2010/wordprocessingInk">
                    <w14:contentPart bwMode="auto" r:id="rId89">
                      <w14:nvContentPartPr>
                        <w14:cNvContentPartPr/>
                      </w14:nvContentPartPr>
                      <w14:xfrm>
                        <a:off x="0" y="0"/>
                        <a:ext cx="468000" cy="873000"/>
                      </w14:xfrm>
                    </w14:contentPart>
                  </a:graphicData>
                </a:graphic>
              </wp:anchor>
            </w:drawing>
          </mc:Choice>
          <mc:Fallback>
            <w:pict>
              <v:shape w14:anchorId="77406345" id="Encre 87" o:spid="_x0000_s1026" type="#_x0000_t75" style="position:absolute;margin-left:-153.6pt;margin-top:30.45pt;width:38.25pt;height:70.2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">
                <v:imagedata r:id="rId90"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5584" behindDoc="0" locked="0" layoutInCell="1" allowOverlap="1" wp14:anchorId="43100638" wp14:editId="58CB6E6E">
                <wp:simplePos x="0" y="0"/>
                <wp:positionH relativeFrom="column">
                  <wp:posOffset>-1075330</wp:posOffset>
                </wp:positionH>
                <wp:positionV relativeFrom="paragraph">
                  <wp:posOffset>715300</wp:posOffset>
                </wp:positionV>
                <wp:extent cx="30600" cy="134280"/>
                <wp:effectExtent l="38100" t="38100" r="45720" b="56515"/>
                <wp:wrapNone/>
                <wp:docPr id="88" name="Encre 88"/>
                <wp:cNvGraphicFramePr/>
                <a:graphic xmlns:a="http://schemas.openxmlformats.org/drawingml/2006/main">
                  <a:graphicData uri="http://schemas.microsoft.com/office/word/2010/wordprocessingInk">
                    <w14:contentPart bwMode="auto" r:id="rId91">
                      <w14:nvContentPartPr>
                        <w14:cNvContentPartPr/>
                      </w14:nvContentPartPr>
                      <w14:xfrm>
                        <a:off x="0" y="0"/>
                        <a:ext cx="30600" cy="134280"/>
                      </w14:xfrm>
                    </w14:contentPart>
                  </a:graphicData>
                </a:graphic>
              </wp:anchor>
            </w:drawing>
          </mc:Choice>
          <mc:Fallback>
            <w:pict>
              <v:shape w14:anchorId="03CA7DF5" id="Encre 88" o:spid="_x0000_s1026" type="#_x0000_t75" style="position:absolute;margin-left:-85.35pt;margin-top:55.6pt;width:3.8pt;height:11.9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">
                <v:imagedata r:id="rId92" o:title=""/>
              </v:shape>
            </w:pict>
          </mc:Fallback>
        </mc:AlternateContent>
      </w:r>
      <w:r w:rsidRPr="00D3324C">
        <w:rPr>
          <w:rFonts w:ascii="Garamond" w:hAnsi="Garamond"/>
          <w:sz w:val="24"/>
        </w:rPr>
        <w:t>Le réseau hydrographique de la région se structure autour d’un réseau d’oueds caractérisé par une partie aérique permettant une importante infiltration de l’eau dans le sol et une partie endoréique à l’origine de l’apparition de nombreuses surfaces d’eau valorisées dans le cadre de l’agriculture pluviale. Elle se situe à la confluence du fleuve Sénégal avec l’un de ses affluents majeurs, éponyme de la région : le Gorgol.</w:t>
      </w:r>
    </w:p>
    <w:p w14:paraId="26419AAF"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2752" behindDoc="0" locked="0" layoutInCell="1" allowOverlap="1" wp14:anchorId="0F5854DF" wp14:editId="4ABC997F">
                <wp:simplePos x="0" y="0"/>
                <wp:positionH relativeFrom="column">
                  <wp:posOffset>-1374490</wp:posOffset>
                </wp:positionH>
                <wp:positionV relativeFrom="paragraph">
                  <wp:posOffset>268250</wp:posOffset>
                </wp:positionV>
                <wp:extent cx="360" cy="360"/>
                <wp:effectExtent l="38100" t="38100" r="57150" b="57150"/>
                <wp:wrapNone/>
                <wp:docPr id="89" name="Encre 89"/>
                <wp:cNvGraphicFramePr/>
                <a:graphic xmlns:a="http://schemas.openxmlformats.org/drawingml/2006/main">
                  <a:graphicData uri="http://schemas.microsoft.com/office/word/2010/wordprocessingInk">
                    <w14:contentPart bwMode="auto" r:id="rId93">
                      <w14:nvContentPartPr>
                        <w14:cNvContentPartPr/>
                      </w14:nvContentPartPr>
                      <w14:xfrm>
                        <a:off x="0" y="0"/>
                        <a:ext cx="360" cy="360"/>
                      </w14:xfrm>
                    </w14:contentPart>
                  </a:graphicData>
                </a:graphic>
              </wp:anchor>
            </w:drawing>
          </mc:Choice>
          <mc:Fallback>
            <w:pict>
              <v:shape w14:anchorId="50A189F4" id="Encre 89" o:spid="_x0000_s1026" type="#_x0000_t75" style="position:absolute;margin-left:-108.95pt;margin-top:20.4pt;width:1.45pt;height:1.4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xn2oXqAQAAggUAABAAAAAAAAAAAAAAAAAA0AMAAGRycy9pbmsvaW5rMS54bWxQSwECLQAUAAYA&#10;CAAAACEA+ipClt8AAAALAQAADwAAAAAAAAAAAAAAAADo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6608" behindDoc="0" locked="0" layoutInCell="1" allowOverlap="1" wp14:anchorId="4059769A" wp14:editId="4327C724">
                <wp:simplePos x="0" y="0"/>
                <wp:positionH relativeFrom="column">
                  <wp:posOffset>-1736650</wp:posOffset>
                </wp:positionH>
                <wp:positionV relativeFrom="paragraph">
                  <wp:posOffset>567890</wp:posOffset>
                </wp:positionV>
                <wp:extent cx="360" cy="360"/>
                <wp:effectExtent l="38100" t="38100" r="57150" b="57150"/>
                <wp:wrapNone/>
                <wp:docPr id="90" name="Encre 90"/>
                <wp:cNvGraphicFramePr/>
                <a:graphic xmlns:a="http://schemas.openxmlformats.org/drawingml/2006/main">
                  <a:graphicData uri="http://schemas.microsoft.com/office/word/2010/wordprocessingInk">
                    <w14:contentPart bwMode="auto" r:id="rId94">
                      <w14:nvContentPartPr>
                        <w14:cNvContentPartPr/>
                      </w14:nvContentPartPr>
                      <w14:xfrm>
                        <a:off x="0" y="0"/>
                        <a:ext cx="360" cy="360"/>
                      </w14:xfrm>
                    </w14:contentPart>
                  </a:graphicData>
                </a:graphic>
              </wp:anchor>
            </w:drawing>
          </mc:Choice>
          <mc:Fallback>
            <w:pict>
              <v:shape w14:anchorId="103BE62C" id="Encre 90" o:spid="_x0000_s1026" type="#_x0000_t75" style="position:absolute;margin-left:-137.45pt;margin-top:44pt;width:1.45pt;height:1.4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CkoQAPqAQAAggUAABAAAAAAAAAAAAAAAAAA0AMAAGRycy9pbmsvaW5rMS54bWxQSwECLQAUAAYA&#10;CAAAACEAE2VbL98AAAALAQAADwAAAAAAAAAAAAAAAADo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sz w:val="24"/>
        </w:rPr>
        <w:t xml:space="preserve">En d’autres termes, la ville de Kaédi est un site naturel caractérisé par un réseau hydrographique dense et une forte vulnérabilité aux variations climatiques. Le réseau hydrographique de la région se structure </w:t>
      </w:r>
      <w:r w:rsidRPr="00D3324C">
        <w:rPr>
          <w:rFonts w:ascii="Garamond" w:hAnsi="Garamond"/>
          <w:sz w:val="24"/>
        </w:rPr>
        <w:lastRenderedPageBreak/>
        <w:t>autour d’un réseau d’oueds permettant, à la fois, une importante infiltration de l’eau dans le sol et apparition de nombreuses surfaces d’eau valorisées dans le cadre de l’agriculture pluviale.</w:t>
      </w:r>
    </w:p>
    <w:p w14:paraId="3DD7E1AC" w14:textId="77777777" w:rsidR="00FA21C3" w:rsidRPr="00D3324C" w:rsidRDefault="00FA21C3" w:rsidP="00F503EC">
      <w:pPr>
        <w:spacing w:after="0" w:line="240" w:lineRule="auto"/>
        <w:jc w:val="both"/>
        <w:rPr>
          <w:rFonts w:ascii="Garamond" w:hAnsi="Garamond"/>
          <w:b/>
          <w:sz w:val="24"/>
        </w:rPr>
      </w:pPr>
      <w:r w:rsidRPr="00D3324C">
        <w:rPr>
          <w:rFonts w:ascii="Garamond" w:hAnsi="Garamond"/>
          <w:b/>
          <w:sz w:val="24"/>
        </w:rPr>
        <w:t>Relief :</w:t>
      </w:r>
    </w:p>
    <w:p w14:paraId="1DF962DF"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 xml:space="preserve">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0352C142" w14:textId="77777777" w:rsidR="00FA21C3" w:rsidRPr="00D3324C" w:rsidRDefault="00FA21C3" w:rsidP="00F503EC">
      <w:pPr>
        <w:spacing w:after="0" w:line="240" w:lineRule="auto"/>
        <w:jc w:val="both"/>
        <w:rPr>
          <w:rFonts w:ascii="Garamond" w:hAnsi="Garamond"/>
          <w:b/>
          <w:sz w:val="24"/>
        </w:rPr>
      </w:pPr>
      <w:r w:rsidRPr="00D3324C">
        <w:rPr>
          <w:rFonts w:ascii="Garamond" w:hAnsi="Garamond"/>
          <w:b/>
          <w:noProof/>
          <w:sz w:val="24"/>
          <w:lang w:eastAsia="fr-FR"/>
        </w:rPr>
        <mc:AlternateContent>
          <mc:Choice Requires="wpi">
            <w:drawing>
              <wp:anchor distT="0" distB="0" distL="114300" distR="114300" simplePos="0" relativeHeight="251724800" behindDoc="0" locked="0" layoutInCell="1" allowOverlap="1" wp14:anchorId="680F77B5" wp14:editId="34704D78">
                <wp:simplePos x="0" y="0"/>
                <wp:positionH relativeFrom="column">
                  <wp:posOffset>-1636210</wp:posOffset>
                </wp:positionH>
                <wp:positionV relativeFrom="paragraph">
                  <wp:posOffset>477230</wp:posOffset>
                </wp:positionV>
                <wp:extent cx="360" cy="360"/>
                <wp:effectExtent l="38100" t="38100" r="57150" b="57150"/>
                <wp:wrapNone/>
                <wp:docPr id="91" name="Encre 91"/>
                <wp:cNvGraphicFramePr/>
                <a:graphic xmlns:a="http://schemas.openxmlformats.org/drawingml/2006/main">
                  <a:graphicData uri="http://schemas.microsoft.com/office/word/2010/wordprocessingInk">
                    <w14:contentPart bwMode="auto" r:id="rId95">
                      <w14:nvContentPartPr>
                        <w14:cNvContentPartPr/>
                      </w14:nvContentPartPr>
                      <w14:xfrm>
                        <a:off x="0" y="0"/>
                        <a:ext cx="360" cy="360"/>
                      </w14:xfrm>
                    </w14:contentPart>
                  </a:graphicData>
                </a:graphic>
              </wp:anchor>
            </w:drawing>
          </mc:Choice>
          <mc:Fallback>
            <w:pict>
              <v:shape w14:anchorId="74C98D77" id="Encre 91" o:spid="_x0000_s1026" type="#_x0000_t75" style="position:absolute;margin-left:-129.55pt;margin-top:36.9pt;width:1.45pt;height:1.4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">
                <v:imagedata r:id="rId21" o:title=""/>
              </v:shape>
            </w:pict>
          </mc:Fallback>
        </mc:AlternateContent>
      </w:r>
      <w:r w:rsidRPr="00D3324C">
        <w:rPr>
          <w:rFonts w:ascii="Garamond" w:hAnsi="Garamond"/>
          <w:b/>
          <w:sz w:val="24"/>
        </w:rPr>
        <w:t xml:space="preserve">Climat : </w:t>
      </w:r>
    </w:p>
    <w:p w14:paraId="18CCB5F4"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0704" behindDoc="0" locked="0" layoutInCell="1" allowOverlap="1" wp14:anchorId="5358D1F4" wp14:editId="117B63EC">
                <wp:simplePos x="0" y="0"/>
                <wp:positionH relativeFrom="column">
                  <wp:posOffset>-1700290</wp:posOffset>
                </wp:positionH>
                <wp:positionV relativeFrom="paragraph">
                  <wp:posOffset>168920</wp:posOffset>
                </wp:positionV>
                <wp:extent cx="1440" cy="5040"/>
                <wp:effectExtent l="57150" t="57150" r="55880" b="52705"/>
                <wp:wrapNone/>
                <wp:docPr id="32" name="Encre 32"/>
                <wp:cNvGraphicFramePr/>
                <a:graphic xmlns:a="http://schemas.openxmlformats.org/drawingml/2006/main">
                  <a:graphicData uri="http://schemas.microsoft.com/office/word/2010/wordprocessingInk">
                    <w14:contentPart bwMode="auto" r:id="rId96">
                      <w14:nvContentPartPr>
                        <w14:cNvContentPartPr/>
                      </w14:nvContentPartPr>
                      <w14:xfrm>
                        <a:off x="0" y="0"/>
                        <a:ext cx="1440" cy="5040"/>
                      </w14:xfrm>
                    </w14:contentPart>
                  </a:graphicData>
                </a:graphic>
              </wp:anchor>
            </w:drawing>
          </mc:Choice>
          <mc:Fallback>
            <w:pict>
              <v:shape w14:anchorId="5A5A8D3F" id="Encre 32" o:spid="_x0000_s1026" type="#_x0000_t75" style="position:absolute;margin-left:-134.6pt;margin-top:12.45pt;width:1.5pt;height:2.0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9680" behindDoc="0" locked="0" layoutInCell="1" allowOverlap="1" wp14:anchorId="45B505E3" wp14:editId="4CAFB54C">
                <wp:simplePos x="0" y="0"/>
                <wp:positionH relativeFrom="column">
                  <wp:posOffset>-1702450</wp:posOffset>
                </wp:positionH>
                <wp:positionV relativeFrom="paragraph">
                  <wp:posOffset>158480</wp:posOffset>
                </wp:positionV>
                <wp:extent cx="360" cy="360"/>
                <wp:effectExtent l="38100" t="38100" r="57150" b="57150"/>
                <wp:wrapNone/>
                <wp:docPr id="33" name="Encre 33"/>
                <wp:cNvGraphicFramePr/>
                <a:graphic xmlns:a="http://schemas.openxmlformats.org/drawingml/2006/main">
                  <a:graphicData uri="http://schemas.microsoft.com/office/word/2010/wordprocessingInk">
                    <w14:contentPart bwMode="auto" r:id="rId97">
                      <w14:nvContentPartPr>
                        <w14:cNvContentPartPr/>
                      </w14:nvContentPartPr>
                      <w14:xfrm>
                        <a:off x="0" y="0"/>
                        <a:ext cx="360" cy="360"/>
                      </w14:xfrm>
                    </w14:contentPart>
                  </a:graphicData>
                </a:graphic>
              </wp:anchor>
            </w:drawing>
          </mc:Choice>
          <mc:Fallback>
            <w:pict>
              <v:shape w14:anchorId="429589AE" id="Encre 33" o:spid="_x0000_s1026" type="#_x0000_t75" style="position:absolute;margin-left:-134.75pt;margin-top:11.8pt;width:1.45pt;height:1.4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">
                <v:imagedata r:id="rId21" o:title=""/>
              </v:shape>
            </w:pict>
          </mc:Fallback>
        </mc:AlternateContent>
      </w:r>
      <w:r w:rsidRPr="00D3324C">
        <w:rPr>
          <w:rFonts w:ascii="Garamond" w:hAnsi="Garamond"/>
          <w:noProof/>
          <w:sz w:val="24"/>
          <w:lang w:eastAsia="fr-FR"/>
        </w:rPr>
        <mc:AlternateContent>
          <mc:Choice Requires="wpi">
            <w:drawing>
              <wp:anchor distT="0" distB="0" distL="114300" distR="114300" simplePos="0" relativeHeight="251718656" behindDoc="0" locked="0" layoutInCell="1" allowOverlap="1" wp14:anchorId="0BCB0AAA" wp14:editId="0764DE5F">
                <wp:simplePos x="0" y="0"/>
                <wp:positionH relativeFrom="column">
                  <wp:posOffset>-1046170</wp:posOffset>
                </wp:positionH>
                <wp:positionV relativeFrom="paragraph">
                  <wp:posOffset>339920</wp:posOffset>
                </wp:positionV>
                <wp:extent cx="8280" cy="12240"/>
                <wp:effectExtent l="57150" t="57150" r="48895" b="45085"/>
                <wp:wrapNone/>
                <wp:docPr id="34" name="Encre 34"/>
                <wp:cNvGraphicFramePr/>
                <a:graphic xmlns:a="http://schemas.openxmlformats.org/drawingml/2006/main">
                  <a:graphicData uri="http://schemas.microsoft.com/office/word/2010/wordprocessingInk">
                    <w14:contentPart bwMode="auto" r:id="rId98">
                      <w14:nvContentPartPr>
                        <w14:cNvContentPartPr/>
                      </w14:nvContentPartPr>
                      <w14:xfrm>
                        <a:off x="0" y="0"/>
                        <a:ext cx="8280" cy="12240"/>
                      </w14:xfrm>
                    </w14:contentPart>
                  </a:graphicData>
                </a:graphic>
              </wp:anchor>
            </w:drawing>
          </mc:Choice>
          <mc:Fallback>
            <w:pict>
              <v:shape w14:anchorId="599A1C9F" id="Encre 34" o:spid="_x0000_s1026" type="#_x0000_t75" style="position:absolute;margin-left:-83.1pt;margin-top:26.05pt;width:2.05pt;height:2.3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">
                <v:imagedata r:id="rId99" o:title=""/>
              </v:shape>
            </w:pict>
          </mc:Fallback>
        </mc:AlternateContent>
      </w:r>
      <w:r w:rsidRPr="00D3324C">
        <w:rPr>
          <w:rFonts w:ascii="Garamond" w:hAnsi="Garamond"/>
          <w:sz w:val="24"/>
        </w:rPr>
        <w:t>Kaédi se situe dans la zone sahélienne sur une petite dorsale de grès argileux, résidus d’un collinaire anciennement modelé par l’érosion pluviale et fluviale, région semi-aride, délimitée par l’isohyète 250 mm au nord et l’isohyète 500 mm au sud. Son climat sahélien est caractérisé par une courte saison de pluie de 3 mois (juillet-septembre) et une saison sèche relativement longue, avec un harmattan chaud et sec persistant assisté par des tempêtes de sable.</w:t>
      </w:r>
    </w:p>
    <w:p w14:paraId="006D153C" w14:textId="77777777" w:rsidR="00FA21C3" w:rsidRPr="00D3324C" w:rsidRDefault="00FA21C3" w:rsidP="00F503EC">
      <w:pPr>
        <w:spacing w:after="0" w:line="240" w:lineRule="auto"/>
        <w:jc w:val="both"/>
        <w:rPr>
          <w:rFonts w:ascii="Garamond" w:hAnsi="Garamond"/>
          <w:b/>
          <w:sz w:val="24"/>
        </w:rPr>
      </w:pPr>
      <w:r w:rsidRPr="00D3324C">
        <w:rPr>
          <w:rFonts w:ascii="Garamond" w:hAnsi="Garamond"/>
          <w:b/>
          <w:sz w:val="24"/>
        </w:rPr>
        <w:t>Températures :</w:t>
      </w:r>
    </w:p>
    <w:p w14:paraId="73D43CC4" w14:textId="77777777" w:rsidR="00FA21C3" w:rsidRPr="00D3324C" w:rsidRDefault="00FA21C3" w:rsidP="00F503EC">
      <w:pPr>
        <w:spacing w:after="0" w:line="240" w:lineRule="auto"/>
        <w:jc w:val="both"/>
        <w:rPr>
          <w:rFonts w:ascii="Garamond" w:hAnsi="Garamond"/>
          <w:sz w:val="24"/>
        </w:rPr>
      </w:pPr>
      <w:r w:rsidRPr="00D3324C">
        <w:rPr>
          <w:rFonts w:ascii="Garamond" w:hAnsi="Garamond"/>
          <w:noProof/>
          <w:sz w:val="24"/>
          <w:lang w:eastAsia="fr-FR"/>
        </w:rPr>
        <mc:AlternateContent>
          <mc:Choice Requires="wpi">
            <w:drawing>
              <wp:anchor distT="0" distB="0" distL="114300" distR="114300" simplePos="0" relativeHeight="251721728" behindDoc="0" locked="0" layoutInCell="1" allowOverlap="1" wp14:anchorId="43B3A858" wp14:editId="5E4E1CE5">
                <wp:simplePos x="0" y="0"/>
                <wp:positionH relativeFrom="column">
                  <wp:posOffset>-1560250</wp:posOffset>
                </wp:positionH>
                <wp:positionV relativeFrom="paragraph">
                  <wp:posOffset>891050</wp:posOffset>
                </wp:positionV>
                <wp:extent cx="360" cy="360"/>
                <wp:effectExtent l="38100" t="38100" r="57150" b="57150"/>
                <wp:wrapNone/>
                <wp:docPr id="22" name="Encre 22"/>
                <wp:cNvGraphicFramePr/>
                <a:graphic xmlns:a="http://schemas.openxmlformats.org/drawingml/2006/main">
                  <a:graphicData uri="http://schemas.microsoft.com/office/word/2010/wordprocessingInk">
                    <w14:contentPart bwMode="auto" r:id="rId100">
                      <w14:nvContentPartPr>
                        <w14:cNvContentPartPr/>
                      </w14:nvContentPartPr>
                      <w14:xfrm>
                        <a:off x="0" y="0"/>
                        <a:ext cx="360" cy="360"/>
                      </w14:xfrm>
                    </w14:contentPart>
                  </a:graphicData>
                </a:graphic>
              </wp:anchor>
            </w:drawing>
          </mc:Choice>
          <mc:Fallback>
            <w:pict>
              <v:shape w14:anchorId="684AFB37" id="Encre 22" o:spid="_x0000_s1026" type="#_x0000_t75" style="position:absolute;margin-left:-123.55pt;margin-top:69.45pt;width:1.45pt;height:1.4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ThakcOoBAACCBQAAEAAAAAAAAAAAAAAAAADQAwAAZHJzL2luay9pbmsxLnhtbFBLAQItABQA&#10;BgAIAAAAIQCVXOPr4QAAAA0BAAAPAAAAAAAAAAAAAAAAAOgFAABkcnMvZG93bnJldi54bWxQSwEC&#10;LQAUAAYACAAAACEAeRi8nb8AAAAhAQAAGQAAAAAAAAAAAAAAAAD2BgAAZHJzL19yZWxzL2Uyb0Rv&#10;Yy54bWwucmVsc1BLBQYAAAAABgAGAHgBAADsBwAAAAA=&#10;">
                <v:imagedata r:id="rId21" o:title=""/>
              </v:shape>
            </w:pict>
          </mc:Fallback>
        </mc:AlternateContent>
      </w:r>
      <w:r w:rsidRPr="00D3324C">
        <w:rPr>
          <w:rFonts w:ascii="Garamond" w:hAnsi="Garamond"/>
          <w:sz w:val="24"/>
        </w:rPr>
        <w:t>Située à environ 300 kilomètres du littoral, la continentalité de Kaédi explique les fortes amplitudes thermiques observées tout au long de l’année. Les températures moyennes maximales oscillent entre 34°C pour les mois les plus frais (décembre, janvier et février) et 42°C pour les mois les plus chauds (mai et juin) et les températures minimales varient entre 18°C (pour les mois les plus frais) et 29°C (pour les mois les plus chauds), Source : Kaédi cadre d’action pour la résilience urbaine 2024-2034.</w:t>
      </w:r>
    </w:p>
    <w:p w14:paraId="302C1E38" w14:textId="77777777" w:rsidR="00FA21C3" w:rsidRPr="00D3324C" w:rsidRDefault="00FA21C3" w:rsidP="00F503EC">
      <w:pPr>
        <w:spacing w:after="0" w:line="240" w:lineRule="auto"/>
        <w:jc w:val="both"/>
        <w:rPr>
          <w:rFonts w:ascii="Garamond" w:hAnsi="Garamond"/>
          <w:b/>
          <w:sz w:val="24"/>
        </w:rPr>
      </w:pPr>
      <w:r w:rsidRPr="00D3324C">
        <w:rPr>
          <w:rFonts w:ascii="Garamond" w:hAnsi="Garamond"/>
          <w:b/>
          <w:sz w:val="24"/>
        </w:rPr>
        <w:t>Sols :</w:t>
      </w:r>
    </w:p>
    <w:p w14:paraId="279028D5" w14:textId="77777777" w:rsidR="00FA21C3" w:rsidRPr="00D3324C" w:rsidRDefault="00FA21C3" w:rsidP="00F503EC">
      <w:pPr>
        <w:spacing w:after="0" w:line="240" w:lineRule="auto"/>
        <w:jc w:val="both"/>
        <w:rPr>
          <w:rFonts w:ascii="Garamond" w:hAnsi="Garamond"/>
          <w:sz w:val="24"/>
        </w:rPr>
      </w:pPr>
      <w:r w:rsidRPr="00D3324C">
        <w:rPr>
          <w:rFonts w:ascii="Garamond" w:hAnsi="Garamond"/>
          <w:sz w:val="24"/>
        </w:rPr>
        <w:t>Les sols jouent un rôle primordial dans la répartition et la nature des formations végétales, ainsi que dans les activités agricoles et pastorales. De fait, on retrouve trois types de sols dans la commune de Kaédi :</w:t>
      </w:r>
    </w:p>
    <w:p w14:paraId="607B28BA" w14:textId="77777777" w:rsidR="00FA21C3" w:rsidRPr="00D3324C" w:rsidRDefault="00FA21C3" w:rsidP="00255758">
      <w:pPr>
        <w:numPr>
          <w:ilvl w:val="0"/>
          <w:numId w:val="28"/>
        </w:numPr>
        <w:spacing w:after="0" w:line="240" w:lineRule="auto"/>
        <w:jc w:val="both"/>
        <w:rPr>
          <w:rFonts w:ascii="Garamond" w:hAnsi="Garamond"/>
          <w:sz w:val="24"/>
        </w:rPr>
      </w:pPr>
      <w:r w:rsidRPr="00D3324C">
        <w:rPr>
          <w:rFonts w:ascii="Garamond" w:hAnsi="Garamond"/>
          <w:sz w:val="24"/>
        </w:rPr>
        <w:t xml:space="preserve">Les sols des cuvettes de décantation encore appelés </w:t>
      </w:r>
      <w:proofErr w:type="spellStart"/>
      <w:r w:rsidRPr="00D3324C">
        <w:rPr>
          <w:rFonts w:ascii="Garamond" w:hAnsi="Garamond"/>
          <w:sz w:val="24"/>
        </w:rPr>
        <w:t>Hollaldé</w:t>
      </w:r>
      <w:proofErr w:type="spellEnd"/>
      <w:r w:rsidRPr="00D3324C">
        <w:rPr>
          <w:rFonts w:ascii="Garamond" w:hAnsi="Garamond"/>
          <w:sz w:val="24"/>
        </w:rPr>
        <w:t>, qui sont soumis, en l’absence d’endiguement artificiel, à une submersion de longue durée au moment de la crue due en grande partie au déversement du fleuve dans les mares et oueds de la commune de Kaédi ;</w:t>
      </w:r>
    </w:p>
    <w:p w14:paraId="6FD64DFF" w14:textId="77777777" w:rsidR="00FA21C3" w:rsidRPr="00D3324C" w:rsidRDefault="00FA21C3" w:rsidP="00255758">
      <w:pPr>
        <w:numPr>
          <w:ilvl w:val="0"/>
          <w:numId w:val="28"/>
        </w:numPr>
        <w:spacing w:after="0" w:line="240" w:lineRule="auto"/>
        <w:jc w:val="both"/>
        <w:rPr>
          <w:rFonts w:ascii="Garamond" w:hAnsi="Garamond"/>
          <w:sz w:val="24"/>
        </w:rPr>
      </w:pPr>
      <w:r w:rsidRPr="00D3324C">
        <w:rPr>
          <w:rFonts w:ascii="Garamond" w:hAnsi="Garamond"/>
          <w:sz w:val="24"/>
        </w:rPr>
        <w:t xml:space="preserve">Les sols de </w:t>
      </w:r>
      <w:proofErr w:type="spellStart"/>
      <w:r w:rsidRPr="00D3324C">
        <w:rPr>
          <w:rFonts w:ascii="Garamond" w:hAnsi="Garamond"/>
          <w:sz w:val="24"/>
        </w:rPr>
        <w:t>Falo</w:t>
      </w:r>
      <w:proofErr w:type="spellEnd"/>
      <w:r w:rsidRPr="00D3324C">
        <w:rPr>
          <w:rFonts w:ascii="Garamond" w:hAnsi="Garamond"/>
          <w:sz w:val="24"/>
        </w:rPr>
        <w:t xml:space="preserve"> que l’on retrouve sur les berges du fleuve Sénégal ou des marigots disséminés sur tout le territoire, sont sableux et sablo-argileux à certains endroits ;</w:t>
      </w:r>
    </w:p>
    <w:p w14:paraId="0B7B1518" w14:textId="77777777" w:rsidR="00FA21C3" w:rsidRPr="00D3324C" w:rsidRDefault="00FA21C3" w:rsidP="00255758">
      <w:pPr>
        <w:numPr>
          <w:ilvl w:val="0"/>
          <w:numId w:val="28"/>
        </w:numPr>
        <w:spacing w:after="0" w:line="240" w:lineRule="auto"/>
        <w:jc w:val="both"/>
        <w:rPr>
          <w:rFonts w:ascii="Garamond" w:hAnsi="Garamond"/>
          <w:sz w:val="24"/>
        </w:rPr>
      </w:pPr>
      <w:r w:rsidRPr="00D3324C">
        <w:rPr>
          <w:rFonts w:ascii="Garamond" w:hAnsi="Garamond"/>
          <w:sz w:val="24"/>
        </w:rPr>
        <w:t xml:space="preserve">Les sols dunaires ou </w:t>
      </w:r>
      <w:proofErr w:type="spellStart"/>
      <w:r w:rsidRPr="00D3324C">
        <w:rPr>
          <w:rFonts w:ascii="Garamond" w:hAnsi="Garamond"/>
          <w:sz w:val="24"/>
        </w:rPr>
        <w:t>Diéri</w:t>
      </w:r>
      <w:proofErr w:type="spellEnd"/>
      <w:r w:rsidRPr="00D3324C">
        <w:rPr>
          <w:rFonts w:ascii="Garamond" w:hAnsi="Garamond"/>
          <w:sz w:val="24"/>
        </w:rPr>
        <w:t>, quant à eux, sont essentiellement sableux avec un taux d’argile très faible.</w:t>
      </w:r>
    </w:p>
    <w:p w14:paraId="0BE4EB1A" w14:textId="77777777" w:rsidR="00FA21C3" w:rsidRPr="00D3324C" w:rsidRDefault="00FA21C3" w:rsidP="00255758">
      <w:pPr>
        <w:keepNext/>
        <w:keepLines/>
        <w:numPr>
          <w:ilvl w:val="2"/>
          <w:numId w:val="35"/>
        </w:numPr>
        <w:spacing w:before="40" w:after="0" w:line="240" w:lineRule="auto"/>
        <w:outlineLvl w:val="2"/>
        <w:rPr>
          <w:rFonts w:ascii="Garamond" w:eastAsiaTheme="majorEastAsia" w:hAnsi="Garamond" w:cstheme="majorBidi"/>
          <w:b/>
          <w:sz w:val="24"/>
          <w:szCs w:val="24"/>
        </w:rPr>
      </w:pPr>
      <w:bookmarkStart w:id="341" w:name="_Toc239978004"/>
      <w:r w:rsidRPr="00D3324C">
        <w:rPr>
          <w:rFonts w:ascii="Garamond" w:eastAsiaTheme="majorEastAsia" w:hAnsi="Garamond" w:cstheme="majorBidi"/>
          <w:b/>
          <w:sz w:val="24"/>
          <w:szCs w:val="24"/>
        </w:rPr>
        <w:t>Description du milieu biologique :</w:t>
      </w:r>
      <w:bookmarkEnd w:id="341"/>
    </w:p>
    <w:p w14:paraId="681BEC74" w14:textId="77777777" w:rsidR="00FA21C3" w:rsidRPr="00D3324C" w:rsidRDefault="00FA21C3" w:rsidP="00454F0C">
      <w:pPr>
        <w:spacing w:after="0" w:line="240" w:lineRule="auto"/>
        <w:jc w:val="both"/>
        <w:rPr>
          <w:rFonts w:ascii="Garamond" w:hAnsi="Garamond"/>
          <w:b/>
          <w:sz w:val="24"/>
        </w:rPr>
      </w:pPr>
      <w:r w:rsidRPr="00D3324C">
        <w:rPr>
          <w:rFonts w:ascii="Garamond" w:hAnsi="Garamond"/>
          <w:b/>
          <w:bCs/>
          <w:sz w:val="24"/>
        </w:rPr>
        <w:t>Faune :</w:t>
      </w:r>
    </w:p>
    <w:p w14:paraId="124B1E32" w14:textId="77777777" w:rsidR="00FA21C3" w:rsidRPr="00D3324C" w:rsidRDefault="00FA21C3" w:rsidP="00454F0C">
      <w:pPr>
        <w:spacing w:after="0" w:line="240" w:lineRule="auto"/>
        <w:jc w:val="both"/>
        <w:rPr>
          <w:rFonts w:ascii="Garamond" w:hAnsi="Garamond"/>
          <w:b/>
          <w:sz w:val="24"/>
        </w:rPr>
      </w:pPr>
      <w:r w:rsidRPr="00D3324C">
        <w:rPr>
          <w:rFonts w:ascii="Garamond" w:hAnsi="Garamond"/>
          <w:sz w:val="24"/>
        </w:rPr>
        <w:t>Les ressources fauniques, pour leur part, ne sont pas assez importantes dans la commune. On compte toutefois parmi les espèces en présence des chacals, des lapins, des écureuils et certaines espèces d’oiseaux.</w:t>
      </w:r>
    </w:p>
    <w:p w14:paraId="66D227E6" w14:textId="77777777" w:rsidR="00FA21C3" w:rsidRPr="00D3324C" w:rsidRDefault="00FA21C3" w:rsidP="00454F0C">
      <w:pPr>
        <w:spacing w:after="0" w:line="240" w:lineRule="auto"/>
        <w:jc w:val="both"/>
        <w:rPr>
          <w:rFonts w:ascii="Garamond" w:hAnsi="Garamond"/>
          <w:b/>
          <w:sz w:val="24"/>
        </w:rPr>
      </w:pPr>
      <w:r w:rsidRPr="00D3324C">
        <w:rPr>
          <w:rFonts w:ascii="Garamond" w:hAnsi="Garamond"/>
          <w:b/>
          <w:sz w:val="24"/>
        </w:rPr>
        <w:t xml:space="preserve">Flore : </w:t>
      </w:r>
    </w:p>
    <w:p w14:paraId="27518430" w14:textId="77777777" w:rsidR="00FA21C3" w:rsidRPr="00D3324C" w:rsidRDefault="00FA21C3" w:rsidP="00454F0C">
      <w:pPr>
        <w:spacing w:after="0" w:line="240" w:lineRule="auto"/>
        <w:jc w:val="both"/>
        <w:rPr>
          <w:rFonts w:ascii="Garamond" w:hAnsi="Garamond"/>
          <w:b/>
          <w:sz w:val="24"/>
        </w:rPr>
      </w:pPr>
      <w:r w:rsidRPr="00D3324C">
        <w:rPr>
          <w:rFonts w:ascii="Garamond" w:hAnsi="Garamond"/>
          <w:sz w:val="24"/>
        </w:rPr>
        <w:t>La végétation est adaptée au climat sahélien, avec des zones potentiellement plus vertes le long du fleuve Sénégal et du Gorgol, favorisant l'agriculture irriguée dans des périmètres spécifiques (</w:t>
      </w:r>
      <w:proofErr w:type="spellStart"/>
      <w:r w:rsidRPr="00D3324C">
        <w:rPr>
          <w:rFonts w:ascii="Garamond" w:hAnsi="Garamond"/>
          <w:sz w:val="24"/>
        </w:rPr>
        <w:t>Foum</w:t>
      </w:r>
      <w:proofErr w:type="spellEnd"/>
      <w:r w:rsidRPr="00D3324C">
        <w:rPr>
          <w:rFonts w:ascii="Garamond" w:hAnsi="Garamond"/>
          <w:sz w:val="24"/>
        </w:rPr>
        <w:t xml:space="preserve"> </w:t>
      </w:r>
      <w:proofErr w:type="spellStart"/>
      <w:r w:rsidRPr="00D3324C">
        <w:rPr>
          <w:rFonts w:ascii="Garamond" w:hAnsi="Garamond"/>
          <w:sz w:val="24"/>
        </w:rPr>
        <w:t>Gleita</w:t>
      </w:r>
      <w:proofErr w:type="spellEnd"/>
      <w:r w:rsidRPr="00D3324C">
        <w:rPr>
          <w:rFonts w:ascii="Garamond" w:hAnsi="Garamond"/>
          <w:sz w:val="24"/>
        </w:rPr>
        <w:t xml:space="preserve">, </w:t>
      </w:r>
      <w:proofErr w:type="spellStart"/>
      <w:r w:rsidRPr="00D3324C">
        <w:rPr>
          <w:rFonts w:ascii="Garamond" w:hAnsi="Garamond"/>
          <w:sz w:val="24"/>
        </w:rPr>
        <w:t>Lexeiba</w:t>
      </w:r>
      <w:proofErr w:type="spellEnd"/>
      <w:r w:rsidRPr="00D3324C">
        <w:rPr>
          <w:rFonts w:ascii="Garamond" w:hAnsi="Garamond"/>
          <w:sz w:val="24"/>
        </w:rPr>
        <w:t>, environs de Kaédi). </w:t>
      </w:r>
    </w:p>
    <w:p w14:paraId="7D48F2E9" w14:textId="77777777" w:rsidR="00FA21C3" w:rsidRPr="00D3324C" w:rsidRDefault="00FA21C3" w:rsidP="00454F0C">
      <w:pPr>
        <w:spacing w:after="0" w:line="240" w:lineRule="auto"/>
        <w:jc w:val="both"/>
        <w:rPr>
          <w:rFonts w:ascii="Garamond" w:hAnsi="Garamond"/>
          <w:b/>
          <w:sz w:val="24"/>
        </w:rPr>
      </w:pPr>
      <w:r w:rsidRPr="00D3324C">
        <w:rPr>
          <w:rFonts w:ascii="Garamond" w:hAnsi="Garamond"/>
          <w:sz w:val="24"/>
        </w:rPr>
        <w:t>Selon les zones écologiques, la commune est peuplée d’acacias, de balanites, de jujubiers.</w:t>
      </w:r>
    </w:p>
    <w:p w14:paraId="729BCDCD" w14:textId="77777777" w:rsidR="00FA21C3" w:rsidRPr="00D3324C" w:rsidRDefault="00FA21C3" w:rsidP="00255758">
      <w:pPr>
        <w:keepNext/>
        <w:keepLines/>
        <w:numPr>
          <w:ilvl w:val="2"/>
          <w:numId w:val="35"/>
        </w:numPr>
        <w:spacing w:before="40" w:after="0" w:line="240" w:lineRule="auto"/>
        <w:outlineLvl w:val="2"/>
        <w:rPr>
          <w:rFonts w:ascii="Garamond" w:eastAsiaTheme="majorEastAsia" w:hAnsi="Garamond" w:cstheme="majorBidi"/>
          <w:b/>
          <w:sz w:val="24"/>
          <w:szCs w:val="24"/>
        </w:rPr>
      </w:pPr>
      <w:bookmarkStart w:id="342" w:name="_Toc239978005"/>
      <w:r w:rsidRPr="00D3324C">
        <w:rPr>
          <w:rFonts w:ascii="Garamond" w:eastAsiaTheme="majorEastAsia" w:hAnsi="Garamond" w:cstheme="majorBidi"/>
          <w:b/>
          <w:sz w:val="24"/>
          <w:szCs w:val="24"/>
        </w:rPr>
        <w:t>Description du cadre socio-économique :</w:t>
      </w:r>
      <w:bookmarkEnd w:id="342"/>
    </w:p>
    <w:p w14:paraId="5E3326BC"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Population</w:t>
      </w:r>
    </w:p>
    <w:p w14:paraId="6B61DE79"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t>La commune de Kaédi est essentiellement urbaine et est composée de 23 quartiers et 3 villages (</w:t>
      </w:r>
      <w:proofErr w:type="spellStart"/>
      <w:r w:rsidRPr="00D3324C">
        <w:rPr>
          <w:rFonts w:ascii="Garamond" w:hAnsi="Garamond"/>
          <w:bCs/>
          <w:sz w:val="24"/>
        </w:rPr>
        <w:t>Belnabé</w:t>
      </w:r>
      <w:proofErr w:type="spellEnd"/>
      <w:r w:rsidRPr="00D3324C">
        <w:rPr>
          <w:rFonts w:ascii="Garamond" w:hAnsi="Garamond"/>
          <w:bCs/>
          <w:sz w:val="24"/>
        </w:rPr>
        <w:t xml:space="preserve">, </w:t>
      </w:r>
      <w:proofErr w:type="spellStart"/>
      <w:r w:rsidRPr="00D3324C">
        <w:rPr>
          <w:rFonts w:ascii="Garamond" w:hAnsi="Garamond"/>
          <w:bCs/>
          <w:sz w:val="24"/>
        </w:rPr>
        <w:t>Rindao</w:t>
      </w:r>
      <w:proofErr w:type="spellEnd"/>
      <w:r w:rsidRPr="00D3324C">
        <w:rPr>
          <w:rFonts w:ascii="Garamond" w:hAnsi="Garamond"/>
          <w:bCs/>
          <w:sz w:val="24"/>
        </w:rPr>
        <w:t xml:space="preserve"> et </w:t>
      </w:r>
      <w:proofErr w:type="spellStart"/>
      <w:r w:rsidRPr="00D3324C">
        <w:rPr>
          <w:rFonts w:ascii="Garamond" w:hAnsi="Garamond"/>
          <w:bCs/>
          <w:sz w:val="24"/>
        </w:rPr>
        <w:t>Pempédiel</w:t>
      </w:r>
      <w:proofErr w:type="spellEnd"/>
      <w:r w:rsidRPr="00D3324C">
        <w:rPr>
          <w:rFonts w:ascii="Garamond" w:hAnsi="Garamond"/>
          <w:bCs/>
          <w:sz w:val="24"/>
        </w:rPr>
        <w:t xml:space="preserve">). Elle regroupe, selon les estimations de la commune, une population globale d’environ 62.790 habitants dont plus de 51% de femmes (RNPH 2023). </w:t>
      </w:r>
    </w:p>
    <w:p w14:paraId="24A0C28B"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t>Les infrastructures de base :</w:t>
      </w:r>
    </w:p>
    <w:p w14:paraId="46540844"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Santé :</w:t>
      </w:r>
    </w:p>
    <w:p w14:paraId="20CDF445"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lastRenderedPageBreak/>
        <w:t>La commune dispose d’un hôpital, de quatre centres de santé, deux PMI et cinq postes de santé ; le secteur souffre d’un manque de personnel qualifié et des équipements médicaux, ‘lits radios scanners).</w:t>
      </w:r>
    </w:p>
    <w:p w14:paraId="1820AD32"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Éducation :</w:t>
      </w:r>
    </w:p>
    <w:p w14:paraId="38A11E7F"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t>La commune de Kaédi est dotée de vingt écoles primaires, de trois collèges et deux lycées. Les problèmes soulevés concernent le sur effectif des salles de classes ; et l’état défectueux des latrines dans certaines écoles ; manque des enseignants ;</w:t>
      </w:r>
    </w:p>
    <w:p w14:paraId="181BC4FB"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Réseau électrique :</w:t>
      </w:r>
    </w:p>
    <w:p w14:paraId="7C6098A9"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t>La ville de Kaédi est dotée d’un réseau de distribution électrique dont la production est assurée par la centrale hydroélectrique de Manantali (Mali).</w:t>
      </w:r>
    </w:p>
    <w:p w14:paraId="20CD968A" w14:textId="77777777" w:rsidR="00FA21C3" w:rsidRPr="00D3324C" w:rsidRDefault="00FA21C3" w:rsidP="00454F0C">
      <w:pPr>
        <w:spacing w:after="0" w:line="240" w:lineRule="auto"/>
        <w:jc w:val="both"/>
        <w:rPr>
          <w:rFonts w:ascii="Garamond" w:hAnsi="Garamond"/>
          <w:bCs/>
          <w:sz w:val="24"/>
        </w:rPr>
      </w:pPr>
      <w:r w:rsidRPr="00D3324C">
        <w:rPr>
          <w:rFonts w:ascii="Garamond" w:hAnsi="Garamond"/>
          <w:bCs/>
          <w:sz w:val="24"/>
        </w:rPr>
        <w:t xml:space="preserve">En sa qualité de Capitale régionale de la Wilaya du Gorgol, Kaédi est dotée de toutes les infrastructures essentielles au bon fonctionnement d’une circonscription régionale administrative, politique et économique. En plus des infrastructures socio-économiques de </w:t>
      </w:r>
      <w:proofErr w:type="gramStart"/>
      <w:r w:rsidRPr="00D3324C">
        <w:rPr>
          <w:rFonts w:ascii="Garamond" w:hAnsi="Garamond"/>
          <w:bCs/>
          <w:sz w:val="24"/>
        </w:rPr>
        <w:t>base  telles</w:t>
      </w:r>
      <w:proofErr w:type="gramEnd"/>
      <w:r w:rsidRPr="00D3324C">
        <w:rPr>
          <w:rFonts w:ascii="Garamond" w:hAnsi="Garamond"/>
          <w:bCs/>
          <w:sz w:val="24"/>
        </w:rPr>
        <w:t xml:space="preserve">  </w:t>
      </w:r>
      <w:proofErr w:type="gramStart"/>
      <w:r w:rsidRPr="00D3324C">
        <w:rPr>
          <w:rFonts w:ascii="Garamond" w:hAnsi="Garamond"/>
          <w:bCs/>
          <w:sz w:val="24"/>
        </w:rPr>
        <w:t>que  l’hôpital</w:t>
      </w:r>
      <w:proofErr w:type="gramEnd"/>
      <w:r w:rsidRPr="00D3324C">
        <w:rPr>
          <w:rFonts w:ascii="Garamond" w:hAnsi="Garamond"/>
          <w:bCs/>
          <w:sz w:val="24"/>
        </w:rPr>
        <w:t xml:space="preserve">  </w:t>
      </w:r>
      <w:proofErr w:type="gramStart"/>
      <w:r w:rsidRPr="00D3324C">
        <w:rPr>
          <w:rFonts w:ascii="Garamond" w:hAnsi="Garamond"/>
          <w:bCs/>
          <w:sz w:val="24"/>
        </w:rPr>
        <w:t>régional,  les</w:t>
      </w:r>
      <w:proofErr w:type="gramEnd"/>
      <w:r w:rsidRPr="00D3324C">
        <w:rPr>
          <w:rFonts w:ascii="Garamond" w:hAnsi="Garamond"/>
          <w:bCs/>
          <w:sz w:val="24"/>
        </w:rPr>
        <w:t xml:space="preserve">  </w:t>
      </w:r>
      <w:proofErr w:type="gramStart"/>
      <w:r w:rsidRPr="00D3324C">
        <w:rPr>
          <w:rFonts w:ascii="Garamond" w:hAnsi="Garamond"/>
          <w:bCs/>
          <w:sz w:val="24"/>
        </w:rPr>
        <w:t>lycées  collèges</w:t>
      </w:r>
      <w:proofErr w:type="gramEnd"/>
      <w:r w:rsidRPr="00D3324C">
        <w:rPr>
          <w:rFonts w:ascii="Garamond" w:hAnsi="Garamond"/>
          <w:bCs/>
          <w:sz w:val="24"/>
        </w:rPr>
        <w:t xml:space="preserve">  </w:t>
      </w:r>
      <w:proofErr w:type="gramStart"/>
      <w:r w:rsidRPr="00D3324C">
        <w:rPr>
          <w:rFonts w:ascii="Garamond" w:hAnsi="Garamond"/>
          <w:bCs/>
          <w:sz w:val="24"/>
        </w:rPr>
        <w:t>et  centres</w:t>
      </w:r>
      <w:proofErr w:type="gramEnd"/>
      <w:r w:rsidRPr="00D3324C">
        <w:rPr>
          <w:rFonts w:ascii="Garamond" w:hAnsi="Garamond"/>
          <w:bCs/>
          <w:sz w:val="24"/>
        </w:rPr>
        <w:t xml:space="preserve">  </w:t>
      </w:r>
      <w:proofErr w:type="gramStart"/>
      <w:r w:rsidRPr="00D3324C">
        <w:rPr>
          <w:rFonts w:ascii="Garamond" w:hAnsi="Garamond"/>
          <w:bCs/>
          <w:sz w:val="24"/>
        </w:rPr>
        <w:t>de  formations</w:t>
      </w:r>
      <w:proofErr w:type="gramEnd"/>
      <w:r w:rsidRPr="00D3324C">
        <w:rPr>
          <w:rFonts w:ascii="Garamond" w:hAnsi="Garamond"/>
          <w:bCs/>
          <w:sz w:val="24"/>
        </w:rPr>
        <w:t xml:space="preserve"> professionnelles et sociétés privées et entreprises nationales étatiques (SONADER, SOMECOB, ENVA, CNADRA</w:t>
      </w:r>
      <w:proofErr w:type="gramStart"/>
      <w:r w:rsidRPr="00D3324C">
        <w:rPr>
          <w:rFonts w:ascii="Garamond" w:hAnsi="Garamond"/>
          <w:bCs/>
          <w:sz w:val="24"/>
        </w:rPr>
        <w:t>) ,</w:t>
      </w:r>
      <w:proofErr w:type="gramEnd"/>
      <w:r w:rsidRPr="00D3324C">
        <w:rPr>
          <w:rFonts w:ascii="Garamond" w:hAnsi="Garamond"/>
          <w:bCs/>
          <w:sz w:val="24"/>
        </w:rPr>
        <w:t xml:space="preserve"> Banques, assurances organismes </w:t>
      </w:r>
      <w:proofErr w:type="gramStart"/>
      <w:r w:rsidRPr="00D3324C">
        <w:rPr>
          <w:rFonts w:ascii="Garamond" w:hAnsi="Garamond"/>
          <w:bCs/>
          <w:sz w:val="24"/>
        </w:rPr>
        <w:t>nationaux ,</w:t>
      </w:r>
      <w:proofErr w:type="gramEnd"/>
      <w:r w:rsidRPr="00D3324C">
        <w:rPr>
          <w:rFonts w:ascii="Garamond" w:hAnsi="Garamond"/>
          <w:bCs/>
          <w:sz w:val="24"/>
        </w:rPr>
        <w:t xml:space="preserve"> et les autres infrastructures et services de la commune.</w:t>
      </w:r>
    </w:p>
    <w:p w14:paraId="0A14EB73"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Activités économiques :</w:t>
      </w:r>
    </w:p>
    <w:p w14:paraId="5F9960E9"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L’économie de la région du Gorgol, comme toutes les régions riveraines du fleuve Sénégal, était historiquement portée par l’agro-pastoralisme. Sous l’influence d’une forte croissance urbaine et d’évènements climatiques, le secteur d’activité primaire à Kaédi a progressivement perdu de son hégémonie au profit de l’artisanat, du commerce et du secteur ouvrier (principalement les petits métiers de main d’œuvre).</w:t>
      </w:r>
    </w:p>
    <w:p w14:paraId="1A27A516"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Selon les estimations la commune, plus de 90% de la population de la commune est occupée par l’agriculture caractérisée par les systèmes suivants en fonction des zones agroécologiques :</w:t>
      </w:r>
    </w:p>
    <w:p w14:paraId="7DF4F9AE" w14:textId="77777777" w:rsidR="00FA21C3" w:rsidRPr="00D3324C" w:rsidRDefault="00FA21C3" w:rsidP="00255758">
      <w:pPr>
        <w:numPr>
          <w:ilvl w:val="0"/>
          <w:numId w:val="30"/>
        </w:numPr>
        <w:spacing w:after="0" w:line="240" w:lineRule="auto"/>
        <w:jc w:val="both"/>
        <w:rPr>
          <w:rFonts w:ascii="Garamond" w:hAnsi="Garamond"/>
          <w:sz w:val="24"/>
        </w:rPr>
      </w:pPr>
      <w:r w:rsidRPr="00D3324C">
        <w:rPr>
          <w:rFonts w:ascii="Garamond" w:hAnsi="Garamond"/>
          <w:sz w:val="24"/>
        </w:rPr>
        <w:t xml:space="preserve">Le système pluvial basé sur les terres arables et sableux appelés </w:t>
      </w:r>
      <w:proofErr w:type="spellStart"/>
      <w:r w:rsidRPr="00D3324C">
        <w:rPr>
          <w:rFonts w:ascii="Garamond" w:hAnsi="Garamond"/>
          <w:sz w:val="24"/>
        </w:rPr>
        <w:t>Diéri</w:t>
      </w:r>
      <w:proofErr w:type="spellEnd"/>
      <w:r w:rsidRPr="00D3324C">
        <w:rPr>
          <w:rFonts w:ascii="Garamond" w:hAnsi="Garamond"/>
          <w:sz w:val="24"/>
        </w:rPr>
        <w:t xml:space="preserve"> ; Ici le potentiel est estimé à environ 1000 ha ; les rendements sont faibles (Sorgho : 500-600kg/ha, Niébé : 300 kg/ha).</w:t>
      </w:r>
    </w:p>
    <w:p w14:paraId="3A1B8D5C" w14:textId="77777777" w:rsidR="00FA21C3" w:rsidRPr="00D3324C" w:rsidRDefault="00FA21C3" w:rsidP="00255758">
      <w:pPr>
        <w:numPr>
          <w:ilvl w:val="0"/>
          <w:numId w:val="30"/>
        </w:numPr>
        <w:spacing w:after="0" w:line="240" w:lineRule="auto"/>
        <w:jc w:val="both"/>
        <w:rPr>
          <w:rFonts w:ascii="Garamond" w:hAnsi="Garamond"/>
          <w:sz w:val="24"/>
        </w:rPr>
      </w:pPr>
      <w:r w:rsidRPr="00D3324C">
        <w:rPr>
          <w:rFonts w:ascii="Garamond" w:hAnsi="Garamond"/>
          <w:sz w:val="24"/>
        </w:rPr>
        <w:t xml:space="preserve">Le système de la décrue pratiqué dans les zones inondables de la vallée appelées « </w:t>
      </w:r>
      <w:proofErr w:type="spellStart"/>
      <w:r w:rsidRPr="00D3324C">
        <w:rPr>
          <w:rFonts w:ascii="Garamond" w:hAnsi="Garamond"/>
          <w:sz w:val="24"/>
        </w:rPr>
        <w:t>Walo</w:t>
      </w:r>
      <w:proofErr w:type="spellEnd"/>
      <w:r w:rsidRPr="00D3324C">
        <w:rPr>
          <w:rFonts w:ascii="Garamond" w:hAnsi="Garamond"/>
          <w:sz w:val="24"/>
        </w:rPr>
        <w:t xml:space="preserve"> » ; le potentiel n’est pas estimé ;</w:t>
      </w:r>
    </w:p>
    <w:p w14:paraId="4E0AD3B8" w14:textId="77777777" w:rsidR="00FA21C3" w:rsidRPr="00D3324C" w:rsidRDefault="00FA21C3" w:rsidP="00255758">
      <w:pPr>
        <w:numPr>
          <w:ilvl w:val="0"/>
          <w:numId w:val="30"/>
        </w:numPr>
        <w:spacing w:after="0" w:line="240" w:lineRule="auto"/>
        <w:jc w:val="both"/>
        <w:rPr>
          <w:rFonts w:ascii="Garamond" w:hAnsi="Garamond"/>
          <w:sz w:val="24"/>
        </w:rPr>
      </w:pPr>
      <w:r w:rsidRPr="00D3324C">
        <w:rPr>
          <w:rFonts w:ascii="Garamond" w:hAnsi="Garamond"/>
          <w:sz w:val="24"/>
        </w:rPr>
        <w:t>Le système de la décrue contrôlée basé sur l’amélioration de l’utilisation des superficies inondées grâce à des digues pour la rétention de l’eau sur une durée plus prolongée ; le potentiel n’est pas estimé ;</w:t>
      </w:r>
    </w:p>
    <w:p w14:paraId="106916C2" w14:textId="77777777" w:rsidR="00FA21C3" w:rsidRPr="00D3324C" w:rsidRDefault="00FA21C3" w:rsidP="00255758">
      <w:pPr>
        <w:numPr>
          <w:ilvl w:val="0"/>
          <w:numId w:val="30"/>
        </w:numPr>
        <w:spacing w:after="0" w:line="240" w:lineRule="auto"/>
        <w:jc w:val="both"/>
        <w:rPr>
          <w:rFonts w:ascii="Garamond" w:hAnsi="Garamond"/>
          <w:sz w:val="24"/>
        </w:rPr>
      </w:pPr>
      <w:r w:rsidRPr="00D3324C">
        <w:rPr>
          <w:rFonts w:ascii="Garamond" w:hAnsi="Garamond"/>
          <w:sz w:val="24"/>
        </w:rPr>
        <w:t>Le système de la culture des terres basses communément appelées bas-fonds ; le potentiel n’est pas estimé</w:t>
      </w:r>
    </w:p>
    <w:p w14:paraId="2A9ACCF2" w14:textId="77777777" w:rsidR="00FA21C3" w:rsidRPr="00D3324C" w:rsidRDefault="00FA21C3" w:rsidP="00255758">
      <w:pPr>
        <w:numPr>
          <w:ilvl w:val="0"/>
          <w:numId w:val="30"/>
        </w:numPr>
        <w:spacing w:after="0" w:line="240" w:lineRule="auto"/>
        <w:jc w:val="both"/>
        <w:rPr>
          <w:rFonts w:ascii="Garamond" w:hAnsi="Garamond"/>
          <w:sz w:val="24"/>
        </w:rPr>
      </w:pPr>
      <w:r w:rsidRPr="00D3324C">
        <w:rPr>
          <w:rFonts w:ascii="Garamond" w:hAnsi="Garamond"/>
          <w:sz w:val="24"/>
        </w:rPr>
        <w:t xml:space="preserve">Le système irrigué pratiqué sur les terres situées le long du bassin du fleuve Sénégal. Ce système de culture est totalement géré par la Société Nationale pour le Développement Rural SONADER et se présente comme </w:t>
      </w:r>
      <w:proofErr w:type="gramStart"/>
      <w:r w:rsidRPr="00D3324C">
        <w:rPr>
          <w:rFonts w:ascii="Garamond" w:hAnsi="Garamond"/>
          <w:sz w:val="24"/>
        </w:rPr>
        <w:t>suit:</w:t>
      </w:r>
      <w:proofErr w:type="gramEnd"/>
    </w:p>
    <w:p w14:paraId="0FB529CC" w14:textId="77777777" w:rsidR="00FA21C3" w:rsidRPr="00D3324C" w:rsidRDefault="00FA21C3" w:rsidP="00255758">
      <w:pPr>
        <w:numPr>
          <w:ilvl w:val="0"/>
          <w:numId w:val="31"/>
        </w:numPr>
        <w:spacing w:after="0" w:line="240" w:lineRule="auto"/>
        <w:jc w:val="both"/>
        <w:rPr>
          <w:rFonts w:ascii="Garamond" w:hAnsi="Garamond"/>
          <w:sz w:val="24"/>
        </w:rPr>
      </w:pPr>
      <w:r w:rsidRPr="00D3324C">
        <w:rPr>
          <w:rFonts w:ascii="Garamond" w:hAnsi="Garamond"/>
          <w:sz w:val="24"/>
        </w:rPr>
        <w:t>PPG1 : Superficie aménagée : 773ha, Nombre de coopératives d’exploitants : 24.</w:t>
      </w:r>
    </w:p>
    <w:p w14:paraId="34112E55" w14:textId="77777777" w:rsidR="00FA21C3" w:rsidRPr="00D3324C" w:rsidRDefault="00FA21C3" w:rsidP="00255758">
      <w:pPr>
        <w:numPr>
          <w:ilvl w:val="0"/>
          <w:numId w:val="31"/>
        </w:numPr>
        <w:spacing w:after="0" w:line="240" w:lineRule="auto"/>
        <w:jc w:val="both"/>
        <w:rPr>
          <w:rFonts w:ascii="Garamond" w:hAnsi="Garamond"/>
          <w:sz w:val="24"/>
        </w:rPr>
      </w:pPr>
      <w:r w:rsidRPr="00D3324C">
        <w:rPr>
          <w:rFonts w:ascii="Garamond" w:hAnsi="Garamond"/>
          <w:sz w:val="24"/>
        </w:rPr>
        <w:t xml:space="preserve">PPG2 : Superficie aménagée : 1188 ha, Nombre de coopératives d’exploitants : 30 Moyen périmètre de </w:t>
      </w:r>
      <w:proofErr w:type="spellStart"/>
      <w:r w:rsidRPr="00D3324C">
        <w:rPr>
          <w:rFonts w:ascii="Garamond" w:hAnsi="Garamond"/>
          <w:sz w:val="24"/>
        </w:rPr>
        <w:t>Bir</w:t>
      </w:r>
      <w:proofErr w:type="spellEnd"/>
      <w:r w:rsidRPr="00D3324C">
        <w:rPr>
          <w:rFonts w:ascii="Garamond" w:hAnsi="Garamond"/>
          <w:sz w:val="24"/>
        </w:rPr>
        <w:t xml:space="preserve"> El Barke : 200 ha.</w:t>
      </w:r>
    </w:p>
    <w:p w14:paraId="122B47B3"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 xml:space="preserve">Tout de même, l’agriculture reste tout de même un marqueur de l’identité </w:t>
      </w:r>
      <w:proofErr w:type="spellStart"/>
      <w:r w:rsidRPr="00D3324C">
        <w:rPr>
          <w:rFonts w:ascii="Garamond" w:hAnsi="Garamond"/>
          <w:sz w:val="24"/>
        </w:rPr>
        <w:t>kaédienne</w:t>
      </w:r>
      <w:proofErr w:type="spellEnd"/>
      <w:r w:rsidRPr="00D3324C">
        <w:rPr>
          <w:rFonts w:ascii="Garamond" w:hAnsi="Garamond"/>
          <w:sz w:val="24"/>
        </w:rPr>
        <w:t>. Elle est au centre de l'économie de Kaédi, comme quasiment toutes les communes de la région A Kaédi et, plus globalement, dans vallée du fleuve Sénégal, ces pratiques sont devenues protéiformes et se distinguent par :</w:t>
      </w:r>
    </w:p>
    <w:p w14:paraId="216A692F" w14:textId="77777777" w:rsidR="00FA21C3" w:rsidRPr="00D3324C" w:rsidRDefault="00FA21C3" w:rsidP="00255758">
      <w:pPr>
        <w:numPr>
          <w:ilvl w:val="0"/>
          <w:numId w:val="29"/>
        </w:numPr>
        <w:spacing w:after="0" w:line="240" w:lineRule="auto"/>
        <w:jc w:val="both"/>
        <w:rPr>
          <w:rFonts w:ascii="Garamond" w:hAnsi="Garamond"/>
          <w:sz w:val="24"/>
        </w:rPr>
      </w:pPr>
      <w:r w:rsidRPr="00D3324C">
        <w:rPr>
          <w:rFonts w:ascii="Garamond" w:hAnsi="Garamond"/>
          <w:sz w:val="24"/>
        </w:rPr>
        <w:t xml:space="preserve">Les cultures de décrue dites de </w:t>
      </w:r>
      <w:proofErr w:type="spellStart"/>
      <w:r w:rsidRPr="00D3324C">
        <w:rPr>
          <w:rFonts w:ascii="Garamond" w:hAnsi="Garamond"/>
          <w:sz w:val="24"/>
        </w:rPr>
        <w:t>Walo</w:t>
      </w:r>
      <w:proofErr w:type="spellEnd"/>
      <w:r w:rsidRPr="00D3324C">
        <w:rPr>
          <w:rFonts w:ascii="Garamond" w:hAnsi="Garamond"/>
          <w:sz w:val="24"/>
        </w:rPr>
        <w:t xml:space="preserve"> ou de </w:t>
      </w:r>
      <w:proofErr w:type="spellStart"/>
      <w:r w:rsidRPr="00D3324C">
        <w:rPr>
          <w:rFonts w:ascii="Garamond" w:hAnsi="Garamond"/>
          <w:sz w:val="24"/>
        </w:rPr>
        <w:t>Falo</w:t>
      </w:r>
      <w:proofErr w:type="spellEnd"/>
      <w:r w:rsidRPr="00D3324C">
        <w:rPr>
          <w:rFonts w:ascii="Garamond" w:hAnsi="Garamond"/>
          <w:sz w:val="24"/>
        </w:rPr>
        <w:t xml:space="preserve"> (patates douces, maïs, niébé, etc.), respectivement pratiquées dans des plaines inondables/mares et sur les berges du fleuve.</w:t>
      </w:r>
    </w:p>
    <w:p w14:paraId="0A51EAAC" w14:textId="77777777" w:rsidR="00FA21C3" w:rsidRPr="00D3324C" w:rsidRDefault="00FA21C3" w:rsidP="00255758">
      <w:pPr>
        <w:numPr>
          <w:ilvl w:val="0"/>
          <w:numId w:val="29"/>
        </w:numPr>
        <w:spacing w:after="0" w:line="240" w:lineRule="auto"/>
        <w:jc w:val="both"/>
        <w:rPr>
          <w:rFonts w:ascii="Garamond" w:hAnsi="Garamond"/>
          <w:sz w:val="24"/>
        </w:rPr>
      </w:pPr>
      <w:r w:rsidRPr="00D3324C">
        <w:rPr>
          <w:rFonts w:ascii="Garamond" w:hAnsi="Garamond"/>
          <w:sz w:val="24"/>
        </w:rPr>
        <w:t xml:space="preserve">La culture irriguée rizicole ou maraîchère. La première est essentiellement pratiquée dans les Petits Périmètres du Gorgol (PPG). La seconde est une activité urbaine et péri-urbaine en </w:t>
      </w:r>
      <w:r w:rsidRPr="00D3324C">
        <w:rPr>
          <w:rFonts w:ascii="Garamond" w:hAnsi="Garamond"/>
          <w:sz w:val="24"/>
        </w:rPr>
        <w:lastRenderedPageBreak/>
        <w:t>développement. Le fleuve et la nappe sont les deux sources d’eau mobilisée dans le cadre de cette pratique agricole.</w:t>
      </w:r>
    </w:p>
    <w:p w14:paraId="03A47D9D" w14:textId="77777777" w:rsidR="00FA21C3" w:rsidRPr="00D3324C" w:rsidRDefault="00FA21C3" w:rsidP="00454F0C">
      <w:pPr>
        <w:spacing w:before="240" w:after="0" w:line="240" w:lineRule="auto"/>
        <w:jc w:val="both"/>
        <w:rPr>
          <w:rFonts w:ascii="Garamond" w:hAnsi="Garamond"/>
          <w:sz w:val="24"/>
        </w:rPr>
      </w:pPr>
      <w:r w:rsidRPr="00D3324C">
        <w:rPr>
          <w:rFonts w:ascii="Garamond" w:hAnsi="Garamond"/>
          <w:sz w:val="24"/>
        </w:rPr>
        <w:t xml:space="preserve">Qu’elle soit de décrue, pluviale ou irriguée, l’agriculture reste en revanche l’activité génératrice de revenus principale pour la plupart des habitants.  </w:t>
      </w:r>
    </w:p>
    <w:p w14:paraId="58739B31" w14:textId="77777777" w:rsidR="00FA21C3" w:rsidRPr="00D3324C" w:rsidRDefault="00FA21C3" w:rsidP="00454F0C">
      <w:pPr>
        <w:spacing w:after="0" w:line="240" w:lineRule="auto"/>
        <w:jc w:val="both"/>
        <w:rPr>
          <w:rFonts w:ascii="Garamond" w:hAnsi="Garamond"/>
          <w:b/>
          <w:sz w:val="24"/>
        </w:rPr>
      </w:pPr>
      <w:r w:rsidRPr="00D3324C">
        <w:rPr>
          <w:rFonts w:ascii="Garamond" w:hAnsi="Garamond"/>
          <w:b/>
          <w:sz w:val="24"/>
        </w:rPr>
        <w:t>Élevage</w:t>
      </w:r>
    </w:p>
    <w:p w14:paraId="6615989D"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 xml:space="preserve">La population de la commune est à 80% constituée d’éleveurs, confirmant ainsi la vocation pastorale de la Wilaya du Gorgol dans son ensemble. L’existence de la zone d’El </w:t>
      </w:r>
      <w:proofErr w:type="spellStart"/>
      <w:r w:rsidRPr="00D3324C">
        <w:rPr>
          <w:rFonts w:ascii="Garamond" w:hAnsi="Garamond"/>
          <w:sz w:val="24"/>
        </w:rPr>
        <w:t>Atf</w:t>
      </w:r>
      <w:proofErr w:type="spellEnd"/>
      <w:r w:rsidRPr="00D3324C">
        <w:rPr>
          <w:rFonts w:ascii="Garamond" w:hAnsi="Garamond"/>
          <w:sz w:val="24"/>
        </w:rPr>
        <w:t xml:space="preserve"> dans la Wilaya (au Sud-Est) a fait de la commune de Kaédi un point de passage du Cheptel (Pont- vanne du PPG) pour ce vaste espace pastoral long de 120 km et large de 60 km.</w:t>
      </w:r>
    </w:p>
    <w:p w14:paraId="658CBBDD"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En somme, cette région est l'une des rares du pays à avoir une activité dans le domaine de l'agriculture sédentaire (</w:t>
      </w:r>
      <w:hyperlink r:id="rId101" w:tooltip="Culture du riz" w:history="1">
        <w:r w:rsidRPr="00D3324C">
          <w:rPr>
            <w:rFonts w:ascii="Garamond" w:hAnsi="Garamond"/>
            <w:sz w:val="24"/>
          </w:rPr>
          <w:t>riziculture</w:t>
        </w:r>
      </w:hyperlink>
      <w:r w:rsidRPr="00D3324C">
        <w:rPr>
          <w:rFonts w:ascii="Garamond" w:hAnsi="Garamond"/>
          <w:sz w:val="24"/>
        </w:rPr>
        <w:t>). La commune développe également d'autres activités telles que le commerce ou l'élevage.</w:t>
      </w:r>
    </w:p>
    <w:p w14:paraId="630FFEA6"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b/>
          <w:bCs/>
          <w:sz w:val="24"/>
        </w:rPr>
        <w:t>Commerce</w:t>
      </w:r>
    </w:p>
    <w:p w14:paraId="77A91FAF"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sz w:val="24"/>
        </w:rPr>
        <w:t>L’activité commerciale est très développée dans la commune grâce à la position géographique et stratégique de la Wilaya sur l’axe bitumé Nouakchott-Boutilimit-Aleg-Boghé- Kaédi-Mbout-</w:t>
      </w:r>
      <w:proofErr w:type="spellStart"/>
      <w:r w:rsidRPr="00D3324C">
        <w:rPr>
          <w:rFonts w:ascii="Garamond" w:hAnsi="Garamond"/>
          <w:sz w:val="24"/>
        </w:rPr>
        <w:t>Sélibaby</w:t>
      </w:r>
      <w:proofErr w:type="spellEnd"/>
      <w:r w:rsidRPr="00D3324C">
        <w:rPr>
          <w:rFonts w:ascii="Garamond" w:hAnsi="Garamond"/>
          <w:sz w:val="24"/>
        </w:rPr>
        <w:t xml:space="preserve">. La ville de Kaédi, étant en même temps capitale de la Wilaya du Gorgol et chef-lieu de commune en plus de sa position géographique à la frontière avec le Sénégal, jouit d’une situation qui fait d’elle un pôle de commerce attractif sur tous les plans. </w:t>
      </w:r>
    </w:p>
    <w:p w14:paraId="2E3186AB"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sz w:val="24"/>
        </w:rPr>
        <w:t>La ville commerce non seulement avec tout le pays, mais également avec la sous-région : Sénégal, Mali, Gambie, Tchad, Niger, Côte d’Ivoire pour ne citer que ces pays.</w:t>
      </w:r>
    </w:p>
    <w:p w14:paraId="3D081EF8" w14:textId="77777777" w:rsidR="00FA21C3" w:rsidRPr="00D3324C" w:rsidRDefault="00FA21C3" w:rsidP="00454F0C">
      <w:pPr>
        <w:spacing w:after="0" w:line="240" w:lineRule="auto"/>
        <w:jc w:val="both"/>
        <w:rPr>
          <w:rFonts w:ascii="Garamond" w:hAnsi="Garamond"/>
          <w:b/>
          <w:bCs/>
          <w:sz w:val="24"/>
        </w:rPr>
      </w:pPr>
      <w:r w:rsidRPr="00D3324C">
        <w:rPr>
          <w:rFonts w:ascii="Garamond" w:hAnsi="Garamond"/>
          <w:sz w:val="24"/>
        </w:rPr>
        <w:t>Le commerce ici est vu par la population sous trois angles différents : Le commerce d’occasion, le commerce de subsistance et le grand commerce :</w:t>
      </w:r>
    </w:p>
    <w:p w14:paraId="7B98E98E" w14:textId="77777777" w:rsidR="00FA21C3" w:rsidRPr="00D3324C" w:rsidRDefault="00FA21C3" w:rsidP="00255758">
      <w:pPr>
        <w:numPr>
          <w:ilvl w:val="0"/>
          <w:numId w:val="32"/>
        </w:numPr>
        <w:spacing w:after="0" w:line="240" w:lineRule="auto"/>
        <w:jc w:val="both"/>
        <w:rPr>
          <w:rFonts w:ascii="Garamond" w:hAnsi="Garamond"/>
          <w:b/>
          <w:bCs/>
          <w:sz w:val="24"/>
        </w:rPr>
      </w:pPr>
      <w:r w:rsidRPr="00D3324C">
        <w:rPr>
          <w:rFonts w:ascii="Garamond" w:hAnsi="Garamond"/>
          <w:sz w:val="24"/>
        </w:rPr>
        <w:t>Le commerce d’occasion : ce type de commerce concerne principalement les agriculteurs et les éleveurs ; l’agriculteur, après la récolte, déduction faite des besoins alimentaires de la famille, vend le surplus de production pour, d’une part honorer ses engagements de crédit, d’autre part pour subvenir aux autres besoins de la famille (Education, habitat, soins, habillement etc…) ; Quant à l’éleveur, il vend lui aussi occasionnellement du bétail pour satisfaire certains besoins de la famille. Il est considéré qu’environ 95% de la population de la commune pratique ce type de commerce.</w:t>
      </w:r>
    </w:p>
    <w:p w14:paraId="3444E825" w14:textId="77777777" w:rsidR="00FA21C3" w:rsidRPr="00D3324C" w:rsidRDefault="00FA21C3" w:rsidP="00255758">
      <w:pPr>
        <w:numPr>
          <w:ilvl w:val="0"/>
          <w:numId w:val="32"/>
        </w:numPr>
        <w:spacing w:after="0" w:line="240" w:lineRule="auto"/>
        <w:jc w:val="both"/>
        <w:rPr>
          <w:rFonts w:ascii="Garamond" w:hAnsi="Garamond"/>
          <w:b/>
          <w:bCs/>
          <w:sz w:val="24"/>
        </w:rPr>
      </w:pPr>
      <w:r w:rsidRPr="00D3324C">
        <w:rPr>
          <w:rFonts w:ascii="Garamond" w:hAnsi="Garamond"/>
          <w:sz w:val="24"/>
        </w:rPr>
        <w:t>Le commerce de subsistance : Il est pratiqué surtout par les femmes qui, après avoir conçu et mis à la teinture des habits de tous genres, commercialisent ces produits pour subvenir aux besoins quotidiens de la famille. Dans ce type de commerce on trouve aussi les femmes qui préparent et vendent des produits alimentaires et des boissons locales ; Ce type de commerce concerne surtout les familles à faibles revenus et concerne 3% de la population de la commune selon les estimations des participants.</w:t>
      </w:r>
    </w:p>
    <w:p w14:paraId="528A9B26" w14:textId="77777777" w:rsidR="00FA21C3" w:rsidRPr="00D3324C" w:rsidRDefault="00FA21C3" w:rsidP="00255758">
      <w:pPr>
        <w:numPr>
          <w:ilvl w:val="0"/>
          <w:numId w:val="32"/>
        </w:numPr>
        <w:spacing w:after="0" w:line="240" w:lineRule="auto"/>
        <w:jc w:val="both"/>
        <w:rPr>
          <w:rFonts w:ascii="Garamond" w:hAnsi="Garamond"/>
          <w:b/>
          <w:bCs/>
          <w:sz w:val="24"/>
        </w:rPr>
      </w:pPr>
      <w:r w:rsidRPr="00D3324C">
        <w:rPr>
          <w:rFonts w:ascii="Garamond" w:hAnsi="Garamond"/>
          <w:sz w:val="24"/>
        </w:rPr>
        <w:t>Le grand commerce : Cette catégorie est composée des commerçants grossistes et des boutiquiers. Ils représentent 2% de la population de la commune.</w:t>
      </w:r>
    </w:p>
    <w:p w14:paraId="2A6ED420" w14:textId="77777777" w:rsidR="00FA21C3" w:rsidRPr="00D3324C" w:rsidRDefault="00FA21C3" w:rsidP="002814C7">
      <w:pPr>
        <w:spacing w:after="0" w:line="240" w:lineRule="auto"/>
        <w:jc w:val="both"/>
        <w:rPr>
          <w:rFonts w:ascii="Garamond" w:hAnsi="Garamond"/>
          <w:b/>
          <w:sz w:val="24"/>
        </w:rPr>
      </w:pPr>
      <w:bookmarkStart w:id="343" w:name="_bookmark26"/>
      <w:bookmarkEnd w:id="343"/>
      <w:r w:rsidRPr="00D3324C">
        <w:rPr>
          <w:rFonts w:ascii="Garamond" w:hAnsi="Garamond"/>
          <w:b/>
          <w:sz w:val="24"/>
        </w:rPr>
        <w:t>Transport :</w:t>
      </w:r>
    </w:p>
    <w:p w14:paraId="78CCA8DD"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Le transport terrestre est une activité de grande importance dans la commune. Il permet d’assurer la liaison de la commune non seulement avec les différentes localités qui la composent, mais également avec les communes voisines et même avec d’autres Wilayas du pays comme celles de Nouakchott, du Trarza, du Brakna, de l’</w:t>
      </w:r>
      <w:proofErr w:type="spellStart"/>
      <w:r w:rsidRPr="00D3324C">
        <w:rPr>
          <w:rFonts w:ascii="Garamond" w:hAnsi="Garamond"/>
          <w:sz w:val="24"/>
        </w:rPr>
        <w:t>Assaba</w:t>
      </w:r>
      <w:proofErr w:type="spellEnd"/>
      <w:r w:rsidRPr="00D3324C">
        <w:rPr>
          <w:rFonts w:ascii="Garamond" w:hAnsi="Garamond"/>
          <w:sz w:val="24"/>
        </w:rPr>
        <w:t xml:space="preserve"> et </w:t>
      </w:r>
      <w:proofErr w:type="spellStart"/>
      <w:r w:rsidRPr="00D3324C">
        <w:rPr>
          <w:rFonts w:ascii="Garamond" w:hAnsi="Garamond"/>
          <w:sz w:val="24"/>
        </w:rPr>
        <w:t>Guidimakha</w:t>
      </w:r>
      <w:proofErr w:type="spellEnd"/>
      <w:r w:rsidRPr="00D3324C">
        <w:rPr>
          <w:rFonts w:ascii="Garamond" w:hAnsi="Garamond"/>
          <w:sz w:val="24"/>
        </w:rPr>
        <w:t xml:space="preserve">. Le transport permet d’approvisionner la commune en denrées de tout genre en provenance aussi bien de l’intérieur du pays que de l’extérieur. Le mouvement des personnes est assuré par le transport périurbain et interurbain.  </w:t>
      </w:r>
      <w:bookmarkStart w:id="344" w:name="_bookmark27"/>
      <w:bookmarkEnd w:id="344"/>
    </w:p>
    <w:p w14:paraId="5E770CEF" w14:textId="77777777" w:rsidR="00FA21C3" w:rsidRPr="00D3324C" w:rsidRDefault="00FA21C3" w:rsidP="00454F0C">
      <w:pPr>
        <w:spacing w:after="0" w:line="240" w:lineRule="auto"/>
        <w:jc w:val="both"/>
        <w:rPr>
          <w:rFonts w:ascii="Garamond" w:hAnsi="Garamond"/>
          <w:sz w:val="24"/>
        </w:rPr>
      </w:pPr>
      <w:r w:rsidRPr="00D3324C">
        <w:rPr>
          <w:rFonts w:ascii="Garamond" w:hAnsi="Garamond"/>
          <w:b/>
          <w:bCs/>
          <w:sz w:val="24"/>
        </w:rPr>
        <w:t>Pêche continentale :</w:t>
      </w:r>
    </w:p>
    <w:p w14:paraId="18382756"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 xml:space="preserve">La ville de Kaédi est habitée par les pêcheurs traditionnels depuis avant les indépendances. Ces pêcheurs ont occupé le bord du fleuve dans les quartiers de </w:t>
      </w:r>
      <w:proofErr w:type="spellStart"/>
      <w:r w:rsidRPr="00D3324C">
        <w:rPr>
          <w:rFonts w:ascii="Garamond" w:hAnsi="Garamond"/>
          <w:sz w:val="24"/>
        </w:rPr>
        <w:t>Tantaadji</w:t>
      </w:r>
      <w:proofErr w:type="spellEnd"/>
      <w:r w:rsidRPr="00D3324C">
        <w:rPr>
          <w:rFonts w:ascii="Garamond" w:hAnsi="Garamond"/>
          <w:sz w:val="24"/>
        </w:rPr>
        <w:t xml:space="preserve">, de </w:t>
      </w:r>
      <w:proofErr w:type="spellStart"/>
      <w:r w:rsidRPr="00D3324C">
        <w:rPr>
          <w:rFonts w:ascii="Garamond" w:hAnsi="Garamond"/>
          <w:sz w:val="24"/>
        </w:rPr>
        <w:t>Gourel</w:t>
      </w:r>
      <w:proofErr w:type="spellEnd"/>
      <w:r w:rsidRPr="00D3324C">
        <w:rPr>
          <w:rFonts w:ascii="Garamond" w:hAnsi="Garamond"/>
          <w:sz w:val="24"/>
        </w:rPr>
        <w:t xml:space="preserve"> Sagné et de </w:t>
      </w:r>
      <w:proofErr w:type="spellStart"/>
      <w:r w:rsidRPr="00D3324C">
        <w:rPr>
          <w:rFonts w:ascii="Garamond" w:hAnsi="Garamond"/>
          <w:sz w:val="24"/>
        </w:rPr>
        <w:t>Touldé</w:t>
      </w:r>
      <w:proofErr w:type="spellEnd"/>
      <w:r w:rsidRPr="00D3324C">
        <w:rPr>
          <w:rFonts w:ascii="Garamond" w:hAnsi="Garamond"/>
          <w:sz w:val="24"/>
        </w:rPr>
        <w:t xml:space="preserve">. Leur activité principale est la pêche continentale grâce à laquelle le marché de Kaédi était inondé de </w:t>
      </w:r>
      <w:r w:rsidRPr="00D3324C">
        <w:rPr>
          <w:rFonts w:ascii="Garamond" w:hAnsi="Garamond"/>
          <w:sz w:val="24"/>
        </w:rPr>
        <w:lastRenderedPageBreak/>
        <w:t>poisson frais et sec presque en toute période de l’année. Cette activité est aujourd’hui sérieusement menacée par la présence des pêcheurs maliens qui causent d’énormes dégâts à l’environnement par le non-respect des normes liées à pêche en général.</w:t>
      </w:r>
      <w:bookmarkStart w:id="345" w:name="_bookmark28"/>
      <w:bookmarkEnd w:id="345"/>
    </w:p>
    <w:p w14:paraId="3D49C10B" w14:textId="77777777" w:rsidR="00FA21C3" w:rsidRPr="00D3324C" w:rsidRDefault="00FA21C3" w:rsidP="00454F0C">
      <w:pPr>
        <w:spacing w:after="0" w:line="240" w:lineRule="auto"/>
        <w:jc w:val="both"/>
        <w:rPr>
          <w:rFonts w:ascii="Garamond" w:hAnsi="Garamond"/>
          <w:sz w:val="24"/>
        </w:rPr>
      </w:pPr>
      <w:r w:rsidRPr="00D3324C">
        <w:rPr>
          <w:rFonts w:ascii="Garamond" w:hAnsi="Garamond"/>
          <w:b/>
          <w:bCs/>
          <w:sz w:val="24"/>
        </w:rPr>
        <w:t>Artisanat :</w:t>
      </w:r>
    </w:p>
    <w:p w14:paraId="517FA2AE"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Le monde de l’artisanat dans la commune est diversifié et actif : On y trouve les tisserands, les cordonniers, les forgerons, les bucherons, les bijoutiers, les potiers, les couturiers, les tresseuses, le tannage des peaux.</w:t>
      </w:r>
    </w:p>
    <w:p w14:paraId="2890C554"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Dans le domaine de la teinture par exemple, il est préconisé de procéder à une labellisation des produits pour la protection de la propriété intellectuelle. Il y’a lieu de souligner que 95% des femmes de Kaédi font la teinture.</w:t>
      </w:r>
      <w:bookmarkStart w:id="346" w:name="_bookmark29"/>
      <w:bookmarkEnd w:id="346"/>
    </w:p>
    <w:p w14:paraId="54EEF25E" w14:textId="77777777" w:rsidR="00FA21C3" w:rsidRPr="00D3324C" w:rsidRDefault="00FA21C3" w:rsidP="00454F0C">
      <w:pPr>
        <w:spacing w:after="0" w:line="240" w:lineRule="auto"/>
        <w:jc w:val="both"/>
        <w:rPr>
          <w:rFonts w:ascii="Garamond" w:hAnsi="Garamond"/>
          <w:sz w:val="24"/>
        </w:rPr>
      </w:pPr>
      <w:r w:rsidRPr="00D3324C">
        <w:rPr>
          <w:rFonts w:ascii="Garamond" w:hAnsi="Garamond"/>
          <w:b/>
          <w:bCs/>
          <w:sz w:val="24"/>
        </w:rPr>
        <w:t>La diaspora </w:t>
      </w:r>
      <w:r w:rsidRPr="00D3324C">
        <w:rPr>
          <w:rFonts w:ascii="Garamond" w:hAnsi="Garamond"/>
          <w:sz w:val="24"/>
        </w:rPr>
        <w:t>:</w:t>
      </w:r>
    </w:p>
    <w:p w14:paraId="6DD4EB98" w14:textId="77777777" w:rsidR="00FA21C3" w:rsidRPr="00D3324C" w:rsidRDefault="00FA21C3" w:rsidP="00454F0C">
      <w:pPr>
        <w:spacing w:after="0" w:line="240" w:lineRule="auto"/>
        <w:jc w:val="both"/>
        <w:rPr>
          <w:rFonts w:ascii="Garamond" w:hAnsi="Garamond"/>
          <w:sz w:val="24"/>
        </w:rPr>
      </w:pPr>
      <w:r w:rsidRPr="00D3324C">
        <w:rPr>
          <w:rFonts w:ascii="Garamond" w:hAnsi="Garamond"/>
          <w:sz w:val="24"/>
        </w:rPr>
        <w:t xml:space="preserve">La diaspora participe pour beaucoup au développement économique de la commune. Les jeunes issus de la commune se trouvent dans les pays africains comme le Sénégal, en Gambie, au Mali, en Côte d’Ivoire, en Angola, en RDC, au Congo, au Gabon, en Afrique du Sud, en Europe, en Asie et aux États Unis.  </w:t>
      </w:r>
    </w:p>
    <w:p w14:paraId="1C5F1231" w14:textId="77777777" w:rsidR="00FA21C3" w:rsidRPr="00D3324C" w:rsidRDefault="00FA21C3" w:rsidP="00255758">
      <w:pPr>
        <w:keepNext/>
        <w:keepLines/>
        <w:numPr>
          <w:ilvl w:val="1"/>
          <w:numId w:val="35"/>
        </w:numPr>
        <w:spacing w:before="40" w:after="0" w:line="240" w:lineRule="auto"/>
        <w:outlineLvl w:val="1"/>
        <w:rPr>
          <w:rFonts w:ascii="Garamond" w:eastAsiaTheme="majorEastAsia" w:hAnsi="Garamond" w:cstheme="majorBidi"/>
          <w:b/>
          <w:sz w:val="24"/>
          <w:szCs w:val="24"/>
        </w:rPr>
      </w:pPr>
      <w:bookmarkStart w:id="347" w:name="_Toc239978006"/>
      <w:r w:rsidRPr="00D3324C">
        <w:rPr>
          <w:rFonts w:ascii="Garamond" w:eastAsiaTheme="majorEastAsia" w:hAnsi="Garamond" w:cstheme="majorBidi"/>
          <w:b/>
          <w:sz w:val="24"/>
          <w:szCs w:val="24"/>
        </w:rPr>
        <w:t>Zone d’influence locale du sous-projet.</w:t>
      </w:r>
      <w:bookmarkEnd w:id="347"/>
      <w:r w:rsidRPr="00D3324C">
        <w:rPr>
          <w:rFonts w:ascii="Garamond" w:eastAsiaTheme="majorEastAsia" w:hAnsi="Garamond" w:cstheme="majorBidi"/>
          <w:b/>
          <w:sz w:val="24"/>
          <w:szCs w:val="24"/>
        </w:rPr>
        <w:t xml:space="preserve">  </w:t>
      </w:r>
    </w:p>
    <w:p w14:paraId="0649B1E7" w14:textId="77777777" w:rsidR="00FA21C3" w:rsidRPr="008E5BCB" w:rsidRDefault="00FA21C3" w:rsidP="004A57EE">
      <w:pPr>
        <w:spacing w:line="240" w:lineRule="auto"/>
        <w:jc w:val="both"/>
        <w:rPr>
          <w:rFonts w:ascii="Garamond" w:hAnsi="Garamond"/>
          <w:sz w:val="24"/>
          <w:szCs w:val="24"/>
        </w:rPr>
      </w:pPr>
      <w:bookmarkStart w:id="348" w:name="_Hlk235606540"/>
      <w:r w:rsidRPr="008E5BCB">
        <w:rPr>
          <w:rFonts w:ascii="Garamond" w:hAnsi="Garamond"/>
          <w:sz w:val="24"/>
          <w:szCs w:val="24"/>
        </w:rPr>
        <w:t>La zone d’influence locale correspond au périmètre où se déroule effectivement les travaux du sous-projet</w:t>
      </w:r>
      <w:r w:rsidRPr="008E5BCB">
        <w:rPr>
          <w:rFonts w:ascii="Garamond" w:hAnsi="Garamond"/>
          <w:sz w:val="24"/>
          <w:szCs w:val="24"/>
          <w:lang w:val="fr-BE"/>
        </w:rPr>
        <w:t xml:space="preserve"> </w:t>
      </w:r>
      <w:r w:rsidRPr="008E5BCB">
        <w:rPr>
          <w:rFonts w:ascii="Garamond" w:hAnsi="Garamond"/>
          <w:sz w:val="24"/>
          <w:szCs w:val="24"/>
        </w:rPr>
        <w:t>et où les ressources naturelles et les activités socio-économiques pourraient être perturbées : le couvert ligneux et herbacé, servitude des engins, déviation éventuelle, sections de cours d’eau directement touchées, etc.</w:t>
      </w:r>
      <w:r w:rsidR="002B1D59" w:rsidRPr="008E5BCB">
        <w:rPr>
          <w:rFonts w:ascii="Garamond" w:hAnsi="Garamond"/>
          <w:sz w:val="24"/>
          <w:szCs w:val="24"/>
        </w:rPr>
        <w:t xml:space="preserve"> </w:t>
      </w:r>
      <w:r w:rsidRPr="008E5BCB">
        <w:rPr>
          <w:rFonts w:ascii="Garamond" w:hAnsi="Garamond"/>
          <w:sz w:val="24"/>
          <w:szCs w:val="24"/>
        </w:rPr>
        <w:t xml:space="preserve"> </w:t>
      </w:r>
    </w:p>
    <w:p w14:paraId="543AA510" w14:textId="77777777" w:rsidR="00DA3A23" w:rsidRPr="008E5BCB" w:rsidRDefault="00DA3A23" w:rsidP="00DA3A23">
      <w:pPr>
        <w:spacing w:line="240" w:lineRule="auto"/>
        <w:jc w:val="both"/>
        <w:rPr>
          <w:rFonts w:ascii="Garamond" w:hAnsi="Garamond"/>
          <w:sz w:val="24"/>
          <w:szCs w:val="24"/>
        </w:rPr>
      </w:pPr>
      <w:r w:rsidRPr="008E5BCB">
        <w:rPr>
          <w:rFonts w:ascii="Garamond" w:hAnsi="Garamond"/>
          <w:sz w:val="24"/>
          <w:szCs w:val="24"/>
        </w:rPr>
        <w:t>La zone d’influence locale correspond au périmètre (voisinage</w:t>
      </w:r>
      <w:r w:rsidRPr="008E5BCB">
        <w:rPr>
          <w:rFonts w:ascii="Garamond" w:hAnsi="Garamond"/>
          <w:kern w:val="2"/>
          <w:sz w:val="24"/>
          <w:szCs w:val="24"/>
          <w14:ligatures w14:val="standardContextual"/>
        </w:rPr>
        <w:t xml:space="preserve"> des bureaux de la wilaya de Kaédi)</w:t>
      </w:r>
      <w:r w:rsidRPr="008E5BCB">
        <w:rPr>
          <w:rFonts w:ascii="Garamond" w:hAnsi="Garamond"/>
          <w:sz w:val="24"/>
          <w:szCs w:val="24"/>
        </w:rPr>
        <w:t xml:space="preserve"> où se déroule effectivement les travaux du sous-projet et où les ressources naturelles et les activités socio-économiques pourraient être perturbées : le couvert ligneux et herbacé, servitude des engins, déviation éventuelle, sections de cours d’eau directement touchées, etc.  </w:t>
      </w:r>
    </w:p>
    <w:p w14:paraId="68DB2EDA" w14:textId="77777777" w:rsidR="00DA3A23" w:rsidRPr="008E5BCB" w:rsidRDefault="00DA3A23" w:rsidP="00DA3A23">
      <w:pPr>
        <w:shd w:val="clear" w:color="auto" w:fill="FFFFFF"/>
        <w:spacing w:line="240" w:lineRule="auto"/>
        <w:jc w:val="both"/>
        <w:rPr>
          <w:rFonts w:ascii="Garamond" w:hAnsi="Garamond"/>
          <w:kern w:val="2"/>
          <w:sz w:val="24"/>
          <w:szCs w:val="24"/>
          <w14:ligatures w14:val="standardContextual"/>
        </w:rPr>
      </w:pPr>
      <w:r w:rsidRPr="008E5BCB">
        <w:rPr>
          <w:rFonts w:ascii="Garamond" w:hAnsi="Garamond"/>
          <w:kern w:val="2"/>
          <w:sz w:val="24"/>
          <w:szCs w:val="24"/>
          <w14:ligatures w14:val="standardContextual"/>
        </w:rPr>
        <w:t>L'occupation du sol au voisinage des bureaux de la wilaya de Kaédi (capitale de la région du Gorgol) est caractérisée par une zone administrative et urbaine dense, marquée par des infrastructures publiques, des habitats contigus et une exposition aux risques d'inondation. [</w:t>
      </w:r>
      <w:r w:rsidRPr="008E5BCB">
        <w:rPr>
          <w:rFonts w:ascii="Garamond" w:hAnsi="Garamond"/>
          <w:sz w:val="24"/>
          <w:szCs w:val="24"/>
        </w:rPr>
        <w:t xml:space="preserve"> </w:t>
      </w:r>
    </w:p>
    <w:p w14:paraId="3BA14B72" w14:textId="35B494F8" w:rsidR="00DA3A23" w:rsidRPr="008E5BCB" w:rsidRDefault="00DA3A23" w:rsidP="00DA3A23">
      <w:pPr>
        <w:shd w:val="clear" w:color="auto" w:fill="FFFFFF"/>
        <w:spacing w:line="240" w:lineRule="auto"/>
        <w:jc w:val="both"/>
        <w:rPr>
          <w:rFonts w:ascii="Garamond" w:hAnsi="Garamond"/>
          <w:kern w:val="2"/>
          <w:sz w:val="24"/>
          <w:szCs w:val="24"/>
          <w14:ligatures w14:val="standardContextual"/>
        </w:rPr>
      </w:pPr>
      <w:r w:rsidRPr="008E5BCB">
        <w:rPr>
          <w:rFonts w:ascii="Garamond" w:hAnsi="Garamond"/>
          <w:kern w:val="2"/>
          <w:sz w:val="24"/>
          <w:szCs w:val="24"/>
          <w14:ligatures w14:val="standardContextual"/>
        </w:rPr>
        <w:t xml:space="preserve">Le Contexte Urbain et Administratif de la zone d’influence </w:t>
      </w:r>
      <w:r w:rsidR="008E5BCB" w:rsidRPr="008E5BCB">
        <w:rPr>
          <w:rFonts w:ascii="Garamond" w:hAnsi="Garamond"/>
          <w:kern w:val="2"/>
          <w:sz w:val="24"/>
          <w:szCs w:val="24"/>
          <w14:ligatures w14:val="standardContextual"/>
        </w:rPr>
        <w:t>locale </w:t>
      </w:r>
      <w:r w:rsidR="008E5BCB" w:rsidRPr="008E5BCB">
        <w:rPr>
          <w:rFonts w:ascii="Garamond" w:hAnsi="Garamond"/>
          <w:sz w:val="24"/>
          <w:szCs w:val="24"/>
        </w:rPr>
        <w:t>se</w:t>
      </w:r>
      <w:r w:rsidRPr="008E5BCB">
        <w:rPr>
          <w:rFonts w:ascii="Garamond" w:hAnsi="Garamond"/>
          <w:sz w:val="24"/>
          <w:szCs w:val="24"/>
        </w:rPr>
        <w:t xml:space="preserve"> </w:t>
      </w:r>
      <w:r w:rsidR="008E5BCB" w:rsidRPr="008E5BCB">
        <w:rPr>
          <w:rFonts w:ascii="Garamond" w:hAnsi="Garamond"/>
          <w:sz w:val="24"/>
          <w:szCs w:val="24"/>
        </w:rPr>
        <w:t>présente</w:t>
      </w:r>
      <w:r w:rsidRPr="008E5BCB">
        <w:rPr>
          <w:rFonts w:ascii="Garamond" w:hAnsi="Garamond"/>
          <w:sz w:val="24"/>
          <w:szCs w:val="24"/>
        </w:rPr>
        <w:t xml:space="preserve"> comme </w:t>
      </w:r>
      <w:proofErr w:type="gramStart"/>
      <w:r w:rsidRPr="008E5BCB">
        <w:rPr>
          <w:rFonts w:ascii="Garamond" w:hAnsi="Garamond"/>
          <w:sz w:val="24"/>
          <w:szCs w:val="24"/>
        </w:rPr>
        <w:t>suit</w:t>
      </w:r>
      <w:r w:rsidRPr="008E5BCB">
        <w:rPr>
          <w:rFonts w:ascii="Garamond" w:hAnsi="Garamond"/>
          <w:kern w:val="2"/>
          <w:sz w:val="24"/>
          <w:szCs w:val="24"/>
          <w14:ligatures w14:val="standardContextual"/>
        </w:rPr>
        <w:t>:</w:t>
      </w:r>
      <w:proofErr w:type="gramEnd"/>
    </w:p>
    <w:p w14:paraId="35D81D9F" w14:textId="77777777" w:rsidR="00DA3A23" w:rsidRPr="008E5BCB" w:rsidRDefault="00DA3A23" w:rsidP="006E6181">
      <w:pPr>
        <w:numPr>
          <w:ilvl w:val="0"/>
          <w:numId w:val="106"/>
        </w:numPr>
        <w:shd w:val="clear" w:color="auto" w:fill="FFFFFF"/>
        <w:spacing w:after="0" w:line="240" w:lineRule="auto"/>
        <w:jc w:val="both"/>
        <w:rPr>
          <w:rFonts w:ascii="Garamond" w:hAnsi="Garamond"/>
          <w:kern w:val="2"/>
          <w:sz w:val="24"/>
          <w:szCs w:val="24"/>
          <w14:ligatures w14:val="standardContextual"/>
        </w:rPr>
      </w:pPr>
      <w:r w:rsidRPr="008E5BCB">
        <w:rPr>
          <w:rFonts w:ascii="Garamond" w:hAnsi="Garamond"/>
          <w:kern w:val="2"/>
          <w:sz w:val="24"/>
          <w:szCs w:val="24"/>
          <w14:ligatures w14:val="standardContextual"/>
        </w:rPr>
        <w:t xml:space="preserve">Bâtiments administratifs : Présence de services de l'État (wilaya, </w:t>
      </w:r>
      <w:proofErr w:type="spellStart"/>
      <w:r w:rsidRPr="008E5BCB">
        <w:rPr>
          <w:rFonts w:ascii="Garamond" w:hAnsi="Garamond"/>
          <w:kern w:val="2"/>
          <w:sz w:val="24"/>
          <w:szCs w:val="24"/>
          <w14:ligatures w14:val="standardContextual"/>
        </w:rPr>
        <w:t>moughataa</w:t>
      </w:r>
      <w:proofErr w:type="spellEnd"/>
      <w:r w:rsidRPr="008E5BCB">
        <w:rPr>
          <w:rFonts w:ascii="Garamond" w:hAnsi="Garamond"/>
          <w:kern w:val="2"/>
          <w:sz w:val="24"/>
          <w:szCs w:val="24"/>
          <w14:ligatures w14:val="standardContextual"/>
        </w:rPr>
        <w:t>).</w:t>
      </w:r>
    </w:p>
    <w:p w14:paraId="3EF521FF" w14:textId="77777777" w:rsidR="00DA3A23" w:rsidRPr="008E5BCB" w:rsidRDefault="00DA3A23" w:rsidP="006E6181">
      <w:pPr>
        <w:numPr>
          <w:ilvl w:val="0"/>
          <w:numId w:val="106"/>
        </w:numPr>
        <w:shd w:val="clear" w:color="auto" w:fill="FFFFFF"/>
        <w:spacing w:after="0" w:line="240" w:lineRule="auto"/>
        <w:jc w:val="both"/>
        <w:rPr>
          <w:rFonts w:ascii="Garamond" w:hAnsi="Garamond"/>
          <w:kern w:val="2"/>
          <w:sz w:val="24"/>
          <w:szCs w:val="24"/>
          <w14:ligatures w14:val="standardContextual"/>
        </w:rPr>
      </w:pPr>
      <w:r w:rsidRPr="008E5BCB">
        <w:rPr>
          <w:rFonts w:ascii="Garamond" w:hAnsi="Garamond"/>
          <w:kern w:val="2"/>
          <w:sz w:val="24"/>
          <w:szCs w:val="24"/>
          <w14:ligatures w14:val="standardContextual"/>
        </w:rPr>
        <w:t>Tissu bâti : Habitations denses et mitoyennes, souvent caractérisées par une organisation spatiale spontanée ou informelle typique des centres urbains de la vallée du fleuve Sénégal.</w:t>
      </w:r>
    </w:p>
    <w:p w14:paraId="5D26072E" w14:textId="77777777" w:rsidR="00DA3A23" w:rsidRPr="008E5BCB" w:rsidRDefault="00DA3A23" w:rsidP="006E6181">
      <w:pPr>
        <w:numPr>
          <w:ilvl w:val="0"/>
          <w:numId w:val="106"/>
        </w:numPr>
        <w:shd w:val="clear" w:color="auto" w:fill="FFFFFF"/>
        <w:spacing w:after="0" w:line="240" w:lineRule="auto"/>
        <w:jc w:val="both"/>
        <w:rPr>
          <w:rFonts w:ascii="Garamond" w:hAnsi="Garamond"/>
          <w:kern w:val="2"/>
          <w:sz w:val="24"/>
          <w:szCs w:val="24"/>
          <w14:ligatures w14:val="standardContextual"/>
        </w:rPr>
      </w:pPr>
      <w:r w:rsidRPr="008E5BCB">
        <w:rPr>
          <w:rFonts w:ascii="Garamond" w:hAnsi="Garamond"/>
          <w:kern w:val="2"/>
          <w:sz w:val="24"/>
          <w:szCs w:val="24"/>
          <w14:ligatures w14:val="standardContextual"/>
        </w:rPr>
        <w:t>Réseau viaire : Proximité de axes routiers goudronnés ou de pistes reliant les quartiers administratifs et commerciaux de la ville. </w:t>
      </w:r>
      <w:r w:rsidRPr="008E5BCB">
        <w:rPr>
          <w:rFonts w:ascii="Garamond" w:hAnsi="Garamond"/>
          <w:sz w:val="24"/>
          <w:szCs w:val="24"/>
        </w:rPr>
        <w:t xml:space="preserve"> </w:t>
      </w:r>
    </w:p>
    <w:p w14:paraId="16EE5DDC" w14:textId="77777777" w:rsidR="00DA3A23" w:rsidRPr="008E5BCB" w:rsidRDefault="00DA3A23" w:rsidP="00DA3A23">
      <w:pPr>
        <w:shd w:val="clear" w:color="auto" w:fill="FFFFFF"/>
        <w:spacing w:after="0" w:line="240" w:lineRule="auto"/>
        <w:rPr>
          <w:rFonts w:ascii="Garamond" w:eastAsia="Times New Roman" w:hAnsi="Garamond" w:cs="Arial"/>
          <w:b/>
          <w:bCs/>
          <w:color w:val="000000"/>
          <w:sz w:val="24"/>
          <w:szCs w:val="24"/>
        </w:rPr>
      </w:pPr>
    </w:p>
    <w:p w14:paraId="519374D9" w14:textId="77777777" w:rsidR="00DA3A23" w:rsidRPr="008E5BCB" w:rsidRDefault="00DA3A23" w:rsidP="00DA3A23">
      <w:pPr>
        <w:shd w:val="clear" w:color="auto" w:fill="FFFFFF"/>
        <w:spacing w:after="0" w:line="240" w:lineRule="auto"/>
        <w:jc w:val="both"/>
        <w:rPr>
          <w:rFonts w:ascii="Garamond" w:hAnsi="Garamond"/>
          <w:kern w:val="2"/>
          <w:sz w:val="24"/>
          <w:szCs w:val="24"/>
          <w14:ligatures w14:val="standardContextual"/>
        </w:rPr>
      </w:pPr>
      <w:r w:rsidRPr="008E5BCB">
        <w:rPr>
          <w:rFonts w:ascii="Garamond" w:hAnsi="Garamond"/>
          <w:sz w:val="24"/>
          <w:szCs w:val="24"/>
        </w:rPr>
        <w:t xml:space="preserve">Le site n’est pas situé </w:t>
      </w:r>
      <w:proofErr w:type="spellStart"/>
      <w:proofErr w:type="gramStart"/>
      <w:r w:rsidRPr="008E5BCB">
        <w:rPr>
          <w:rFonts w:ascii="Garamond" w:hAnsi="Garamond"/>
          <w:sz w:val="24"/>
          <w:szCs w:val="24"/>
        </w:rPr>
        <w:t>a</w:t>
      </w:r>
      <w:proofErr w:type="spellEnd"/>
      <w:proofErr w:type="gramEnd"/>
      <w:r w:rsidRPr="008E5BCB">
        <w:rPr>
          <w:rFonts w:ascii="Garamond" w:hAnsi="Garamond"/>
          <w:sz w:val="24"/>
          <w:szCs w:val="24"/>
        </w:rPr>
        <w:t xml:space="preserve"> proximité des zones sensibles telles que : le fleuve Sénégal, les zones humides, les zones à biodiversité dense, etc.</w:t>
      </w:r>
    </w:p>
    <w:p w14:paraId="20F67DF4" w14:textId="77777777" w:rsidR="00DA3A23" w:rsidRPr="008E5BCB" w:rsidRDefault="00DA3A23" w:rsidP="00DA3A23">
      <w:pPr>
        <w:shd w:val="clear" w:color="auto" w:fill="FFFFFF"/>
        <w:spacing w:after="0" w:line="240" w:lineRule="auto"/>
        <w:rPr>
          <w:rFonts w:ascii="Garamond" w:eastAsia="Times New Roman" w:hAnsi="Garamond" w:cs="Arial"/>
          <w:b/>
          <w:bCs/>
          <w:color w:val="000000"/>
          <w:sz w:val="24"/>
          <w:szCs w:val="24"/>
        </w:rPr>
      </w:pPr>
    </w:p>
    <w:p w14:paraId="2B4ABA4E" w14:textId="77777777" w:rsidR="00DA3A23" w:rsidRPr="008E5BCB" w:rsidRDefault="00DA3A23" w:rsidP="00DA3A23">
      <w:p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sz w:val="24"/>
          <w:szCs w:val="24"/>
        </w:rPr>
        <w:t xml:space="preserve">L'état biologique et humain au voisinage des bureaux de la Wilaya de Kaédi révèle les dynamiques socio-environnementales d'un centre urbain sahélien majeur. Coincé entre la pression démographique et la proximité du fleuve Sénégal, ce secteur concentre à la fois les services de commandement et des populations vulnérables.  </w:t>
      </w:r>
    </w:p>
    <w:p w14:paraId="6CDA12CE" w14:textId="77777777" w:rsidR="00DA3A23" w:rsidRPr="008E5BCB" w:rsidRDefault="00DA3A23" w:rsidP="00DA3A23">
      <w:pPr>
        <w:shd w:val="clear" w:color="auto" w:fill="FFFFFF"/>
        <w:spacing w:after="0" w:line="240" w:lineRule="auto"/>
        <w:jc w:val="both"/>
        <w:rPr>
          <w:rFonts w:ascii="Garamond" w:eastAsia="Times New Roman" w:hAnsi="Garamond" w:cs="Arial"/>
          <w:sz w:val="24"/>
          <w:szCs w:val="24"/>
        </w:rPr>
      </w:pPr>
    </w:p>
    <w:p w14:paraId="05106C30" w14:textId="77777777" w:rsidR="00DA3A23" w:rsidRPr="008E5BCB" w:rsidRDefault="00DA3A23" w:rsidP="006E6181">
      <w:pPr>
        <w:pStyle w:val="ListParagraph"/>
        <w:numPr>
          <w:ilvl w:val="0"/>
          <w:numId w:val="108"/>
        </w:numPr>
        <w:shd w:val="clear" w:color="auto" w:fill="FFFFFF"/>
        <w:spacing w:after="0" w:line="240" w:lineRule="auto"/>
        <w:jc w:val="both"/>
        <w:rPr>
          <w:rFonts w:ascii="Garamond" w:eastAsia="Times New Roman" w:hAnsi="Garamond" w:cs="Arial"/>
          <w:bCs/>
          <w:sz w:val="24"/>
          <w:szCs w:val="24"/>
        </w:rPr>
      </w:pPr>
      <w:r w:rsidRPr="008E5BCB">
        <w:rPr>
          <w:rFonts w:ascii="Garamond" w:eastAsia="Times New Roman" w:hAnsi="Garamond" w:cs="Arial"/>
          <w:bCs/>
          <w:sz w:val="24"/>
          <w:szCs w:val="24"/>
        </w:rPr>
        <w:t>L'État Biologique (Milieu Naturel Urbain) :</w:t>
      </w:r>
    </w:p>
    <w:p w14:paraId="621330F2" w14:textId="77777777" w:rsidR="00DA3A23" w:rsidRPr="008E5BCB" w:rsidRDefault="00DA3A23" w:rsidP="00DA3A23">
      <w:p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sz w:val="24"/>
          <w:szCs w:val="24"/>
        </w:rPr>
        <w:t>L'environnement biophysique immédiat est fortement marqué par l'artificialisation et l'activité humaine. </w:t>
      </w:r>
    </w:p>
    <w:p w14:paraId="1549A702" w14:textId="77777777" w:rsidR="00DA3A23" w:rsidRPr="008E5BCB" w:rsidRDefault="00DA3A23" w:rsidP="006E6181">
      <w:pPr>
        <w:numPr>
          <w:ilvl w:val="0"/>
          <w:numId w:val="109"/>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lastRenderedPageBreak/>
        <w:t>Flore et couvert végétal :</w:t>
      </w:r>
      <w:r w:rsidRPr="008E5BCB">
        <w:rPr>
          <w:rFonts w:ascii="Garamond" w:eastAsia="Times New Roman" w:hAnsi="Garamond" w:cs="Arial"/>
          <w:sz w:val="24"/>
          <w:szCs w:val="24"/>
        </w:rPr>
        <w:t> La végétation naturelle est très résiduelle au centre. On y trouve principalement des arbres d'ombrage anthropiques (</w:t>
      </w:r>
      <w:r w:rsidRPr="008E5BCB">
        <w:rPr>
          <w:rFonts w:ascii="Garamond" w:eastAsia="Times New Roman" w:hAnsi="Garamond" w:cs="Arial"/>
          <w:i/>
          <w:iCs/>
          <w:sz w:val="24"/>
          <w:szCs w:val="24"/>
        </w:rPr>
        <w:t xml:space="preserve">Azadirachta </w:t>
      </w:r>
      <w:proofErr w:type="spellStart"/>
      <w:r w:rsidRPr="008E5BCB">
        <w:rPr>
          <w:rFonts w:ascii="Garamond" w:eastAsia="Times New Roman" w:hAnsi="Garamond" w:cs="Arial"/>
          <w:i/>
          <w:iCs/>
          <w:sz w:val="24"/>
          <w:szCs w:val="24"/>
        </w:rPr>
        <w:t>indica</w:t>
      </w:r>
      <w:proofErr w:type="spellEnd"/>
      <w:r w:rsidRPr="008E5BCB">
        <w:rPr>
          <w:rFonts w:ascii="Garamond" w:eastAsia="Times New Roman" w:hAnsi="Garamond" w:cs="Arial"/>
          <w:sz w:val="24"/>
          <w:szCs w:val="24"/>
        </w:rPr>
        <w:t> ou Neem) et quelques palmiers doums (</w:t>
      </w:r>
      <w:proofErr w:type="spellStart"/>
      <w:r w:rsidRPr="008E5BCB">
        <w:rPr>
          <w:rFonts w:ascii="Garamond" w:eastAsia="Times New Roman" w:hAnsi="Garamond" w:cs="Arial"/>
          <w:i/>
          <w:iCs/>
          <w:sz w:val="24"/>
          <w:szCs w:val="24"/>
        </w:rPr>
        <w:t>Hyphaene</w:t>
      </w:r>
      <w:proofErr w:type="spellEnd"/>
      <w:r w:rsidRPr="008E5BCB">
        <w:rPr>
          <w:rFonts w:ascii="Garamond" w:eastAsia="Times New Roman" w:hAnsi="Garamond" w:cs="Arial"/>
          <w:i/>
          <w:iCs/>
          <w:sz w:val="24"/>
          <w:szCs w:val="24"/>
        </w:rPr>
        <w:t xml:space="preserve"> </w:t>
      </w:r>
      <w:proofErr w:type="spellStart"/>
      <w:r w:rsidRPr="008E5BCB">
        <w:rPr>
          <w:rFonts w:ascii="Garamond" w:eastAsia="Times New Roman" w:hAnsi="Garamond" w:cs="Arial"/>
          <w:i/>
          <w:iCs/>
          <w:sz w:val="24"/>
          <w:szCs w:val="24"/>
        </w:rPr>
        <w:t>thebaica</w:t>
      </w:r>
      <w:proofErr w:type="spellEnd"/>
      <w:r w:rsidRPr="008E5BCB">
        <w:rPr>
          <w:rFonts w:ascii="Garamond" w:eastAsia="Times New Roman" w:hAnsi="Garamond" w:cs="Arial"/>
          <w:sz w:val="24"/>
          <w:szCs w:val="24"/>
        </w:rPr>
        <w:t xml:space="preserve">). La périphérie subit une forte pression pour le bois de chauffe.  </w:t>
      </w:r>
    </w:p>
    <w:p w14:paraId="4598AB34" w14:textId="77777777" w:rsidR="00DA3A23" w:rsidRPr="008E5BCB" w:rsidRDefault="00DA3A23" w:rsidP="006E6181">
      <w:pPr>
        <w:numPr>
          <w:ilvl w:val="0"/>
          <w:numId w:val="109"/>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t>Faune urbaine :</w:t>
      </w:r>
      <w:r w:rsidRPr="008E5BCB">
        <w:rPr>
          <w:rFonts w:ascii="Garamond" w:eastAsia="Times New Roman" w:hAnsi="Garamond" w:cs="Arial"/>
          <w:sz w:val="24"/>
          <w:szCs w:val="24"/>
        </w:rPr>
        <w:t xml:space="preserve"> Elle se limite aux animaux d'élevage (chèvres, ovins, ânes) en divagation constante. S'y ajoutent les rongeurs, insectes et oiseaux opportunistes adaptés aux milieux denses.  </w:t>
      </w:r>
    </w:p>
    <w:p w14:paraId="0CECBB91" w14:textId="77777777" w:rsidR="00DA3A23" w:rsidRPr="008E5BCB" w:rsidRDefault="00DA3A23" w:rsidP="006E6181">
      <w:pPr>
        <w:numPr>
          <w:ilvl w:val="0"/>
          <w:numId w:val="109"/>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t>Ressources en eau et sols :</w:t>
      </w:r>
      <w:r w:rsidRPr="008E5BCB">
        <w:rPr>
          <w:rFonts w:ascii="Garamond" w:eastAsia="Times New Roman" w:hAnsi="Garamond" w:cs="Arial"/>
          <w:sz w:val="24"/>
          <w:szCs w:val="24"/>
        </w:rPr>
        <w:t xml:space="preserve"> Les sols sont de type </w:t>
      </w:r>
      <w:proofErr w:type="spellStart"/>
      <w:r w:rsidRPr="008E5BCB">
        <w:rPr>
          <w:rFonts w:ascii="Garamond" w:eastAsia="Times New Roman" w:hAnsi="Garamond" w:cs="Arial"/>
          <w:sz w:val="24"/>
          <w:szCs w:val="24"/>
        </w:rPr>
        <w:t>fluvisols</w:t>
      </w:r>
      <w:proofErr w:type="spellEnd"/>
      <w:r w:rsidRPr="008E5BCB">
        <w:rPr>
          <w:rFonts w:ascii="Garamond" w:eastAsia="Times New Roman" w:hAnsi="Garamond" w:cs="Arial"/>
          <w:sz w:val="24"/>
          <w:szCs w:val="24"/>
        </w:rPr>
        <w:t xml:space="preserve"> (alluvions du fleuve). Ils subissent une pollution diffuse due à l'infiltration des eaux usées domestiques et à l'absence de réseau d'égouts performant.  </w:t>
      </w:r>
    </w:p>
    <w:p w14:paraId="70E45CB3" w14:textId="77777777" w:rsidR="00DA3A23" w:rsidRPr="008E5BCB" w:rsidRDefault="00DA3A23" w:rsidP="00DA3A23">
      <w:pPr>
        <w:shd w:val="clear" w:color="auto" w:fill="FFFFFF"/>
        <w:spacing w:after="0" w:line="240" w:lineRule="auto"/>
        <w:jc w:val="both"/>
        <w:rPr>
          <w:rFonts w:ascii="Garamond" w:eastAsia="Times New Roman" w:hAnsi="Garamond" w:cs="Arial"/>
          <w:bCs/>
          <w:sz w:val="24"/>
          <w:szCs w:val="24"/>
        </w:rPr>
      </w:pPr>
    </w:p>
    <w:p w14:paraId="03C5339F" w14:textId="77777777" w:rsidR="00DA3A23" w:rsidRPr="008E5BCB" w:rsidRDefault="00DA3A23" w:rsidP="006E6181">
      <w:pPr>
        <w:pStyle w:val="ListParagraph"/>
        <w:numPr>
          <w:ilvl w:val="0"/>
          <w:numId w:val="110"/>
        </w:numPr>
        <w:shd w:val="clear" w:color="auto" w:fill="FFFFFF"/>
        <w:spacing w:after="0" w:line="240" w:lineRule="auto"/>
        <w:jc w:val="both"/>
        <w:rPr>
          <w:rFonts w:ascii="Garamond" w:eastAsia="Times New Roman" w:hAnsi="Garamond" w:cs="Arial"/>
          <w:bCs/>
          <w:sz w:val="24"/>
          <w:szCs w:val="24"/>
        </w:rPr>
      </w:pPr>
      <w:r w:rsidRPr="008E5BCB">
        <w:rPr>
          <w:rFonts w:ascii="Garamond" w:eastAsia="Times New Roman" w:hAnsi="Garamond" w:cs="Arial"/>
          <w:bCs/>
          <w:sz w:val="24"/>
          <w:szCs w:val="24"/>
        </w:rPr>
        <w:t>L'État Humain et Sanitaire :</w:t>
      </w:r>
    </w:p>
    <w:p w14:paraId="3F5A0027" w14:textId="77777777" w:rsidR="00DA3A23" w:rsidRPr="008E5BCB" w:rsidRDefault="00DA3A23" w:rsidP="00DA3A23">
      <w:p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sz w:val="24"/>
          <w:szCs w:val="24"/>
        </w:rPr>
        <w:t xml:space="preserve">La zone de la Wilaya constitue le cœur décisionnel de la région du Gorgol. Elle fait face à une précarité infrastructurelle notable.  </w:t>
      </w:r>
    </w:p>
    <w:p w14:paraId="7AC4A424" w14:textId="77777777" w:rsidR="00DA3A23" w:rsidRPr="008E5BCB" w:rsidRDefault="00DA3A23" w:rsidP="006E6181">
      <w:pPr>
        <w:numPr>
          <w:ilvl w:val="0"/>
          <w:numId w:val="111"/>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t>Démographie et habitat :</w:t>
      </w:r>
      <w:r w:rsidRPr="008E5BCB">
        <w:rPr>
          <w:rFonts w:ascii="Garamond" w:eastAsia="Times New Roman" w:hAnsi="Garamond" w:cs="Arial"/>
          <w:sz w:val="24"/>
          <w:szCs w:val="24"/>
        </w:rPr>
        <w:t xml:space="preserve"> Le secteur est densément peuplé, abritant des habitations souvent contiguës. La croissance de la ville est alimentée par l'exode rural et la sédentarisation. Les femmes représentent plus de 51 % de la population locale.  </w:t>
      </w:r>
    </w:p>
    <w:p w14:paraId="64DA0052" w14:textId="77777777" w:rsidR="00DA3A23" w:rsidRPr="008E5BCB" w:rsidRDefault="00DA3A23" w:rsidP="006E6181">
      <w:pPr>
        <w:numPr>
          <w:ilvl w:val="0"/>
          <w:numId w:val="111"/>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t>Gestion des déchets :</w:t>
      </w:r>
      <w:r w:rsidRPr="008E5BCB">
        <w:rPr>
          <w:rFonts w:ascii="Garamond" w:eastAsia="Times New Roman" w:hAnsi="Garamond" w:cs="Arial"/>
          <w:sz w:val="24"/>
          <w:szCs w:val="24"/>
        </w:rPr>
        <w:t> C'est un défi critique pour la salubrité du voisinage. Les décharges sauvages et l'accumulation d'ordures obstruent régulièrement les axes de drainage. Des initiatives comme la </w:t>
      </w:r>
      <w:hyperlink r:id="rId102" w:tgtFrame="_blank" w:history="1">
        <w:r w:rsidRPr="008E5BCB">
          <w:rPr>
            <w:rFonts w:ascii="Garamond" w:eastAsia="Times New Roman" w:hAnsi="Garamond" w:cs="Arial"/>
            <w:sz w:val="24"/>
            <w:szCs w:val="24"/>
            <w:u w:val="single"/>
          </w:rPr>
          <w:t>campagne d'assainissement de la ville de Kaédi</w:t>
        </w:r>
      </w:hyperlink>
      <w:r w:rsidRPr="008E5BCB">
        <w:rPr>
          <w:rFonts w:ascii="Garamond" w:eastAsia="Times New Roman" w:hAnsi="Garamond" w:cs="Arial"/>
          <w:sz w:val="24"/>
          <w:szCs w:val="24"/>
        </w:rPr>
        <w:t> menée par les autorités tentent périodiquement de nettoyer les espaces publics avant l'hivernage. </w:t>
      </w:r>
    </w:p>
    <w:p w14:paraId="1A4B44C0" w14:textId="77777777" w:rsidR="00DA3A23" w:rsidRPr="008E5BCB" w:rsidRDefault="00DA3A23" w:rsidP="006E6181">
      <w:pPr>
        <w:numPr>
          <w:ilvl w:val="0"/>
          <w:numId w:val="111"/>
        </w:num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bCs/>
          <w:sz w:val="24"/>
          <w:szCs w:val="24"/>
        </w:rPr>
        <w:t>Vulnérabilité aux inondations :</w:t>
      </w:r>
      <w:r w:rsidRPr="008E5BCB">
        <w:rPr>
          <w:rFonts w:ascii="Garamond" w:eastAsia="Times New Roman" w:hAnsi="Garamond" w:cs="Arial"/>
          <w:sz w:val="24"/>
          <w:szCs w:val="24"/>
        </w:rPr>
        <w:t xml:space="preserve"> Les bureaux de la Wilaya et les quartiers adjacents (comme Medina) se trouvent dans une zone topographiquement basse. Le dysfonctionnement ou l'envasement des anciens bassins de rétention expose directement les populations à de graves inondations lors des crues du fleuve Sénégal ou du Gorgol.  </w:t>
      </w:r>
    </w:p>
    <w:p w14:paraId="54992FFF" w14:textId="77777777" w:rsidR="00DA3A23" w:rsidRPr="008E5BCB" w:rsidRDefault="00DA3A23" w:rsidP="00DA3A23">
      <w:pPr>
        <w:shd w:val="clear" w:color="auto" w:fill="FFFFFF"/>
        <w:spacing w:after="0" w:line="240" w:lineRule="auto"/>
        <w:jc w:val="both"/>
        <w:rPr>
          <w:rFonts w:ascii="Garamond" w:eastAsia="Times New Roman" w:hAnsi="Garamond" w:cs="Arial"/>
          <w:bCs/>
          <w:sz w:val="24"/>
          <w:szCs w:val="24"/>
        </w:rPr>
      </w:pPr>
    </w:p>
    <w:p w14:paraId="13D336F6" w14:textId="77777777" w:rsidR="00DA3A23" w:rsidRPr="008E5BCB" w:rsidRDefault="00DA3A23" w:rsidP="006E6181">
      <w:pPr>
        <w:pStyle w:val="ListParagraph"/>
        <w:numPr>
          <w:ilvl w:val="0"/>
          <w:numId w:val="112"/>
        </w:numPr>
        <w:shd w:val="clear" w:color="auto" w:fill="FFFFFF"/>
        <w:spacing w:after="0" w:line="240" w:lineRule="auto"/>
        <w:jc w:val="both"/>
        <w:rPr>
          <w:rFonts w:ascii="Garamond" w:eastAsia="Times New Roman" w:hAnsi="Garamond" w:cs="Arial"/>
          <w:bCs/>
          <w:sz w:val="24"/>
          <w:szCs w:val="24"/>
        </w:rPr>
      </w:pPr>
      <w:r w:rsidRPr="008E5BCB">
        <w:rPr>
          <w:rFonts w:ascii="Garamond" w:eastAsia="Times New Roman" w:hAnsi="Garamond" w:cs="Arial"/>
          <w:bCs/>
          <w:sz w:val="24"/>
          <w:szCs w:val="24"/>
        </w:rPr>
        <w:t>Les Activités Socio-Économiques :</w:t>
      </w:r>
    </w:p>
    <w:p w14:paraId="28F02F5F" w14:textId="77777777" w:rsidR="00DA3A23" w:rsidRPr="008E5BCB" w:rsidRDefault="00DA3A23" w:rsidP="006E6181">
      <w:pPr>
        <w:numPr>
          <w:ilvl w:val="0"/>
          <w:numId w:val="107"/>
        </w:numPr>
        <w:shd w:val="clear" w:color="auto" w:fill="FFFFFF"/>
        <w:spacing w:after="0" w:line="240" w:lineRule="auto"/>
        <w:ind w:left="0"/>
        <w:jc w:val="both"/>
        <w:rPr>
          <w:rFonts w:ascii="Garamond" w:eastAsia="Times New Roman" w:hAnsi="Garamond" w:cs="Arial"/>
          <w:sz w:val="24"/>
          <w:szCs w:val="24"/>
        </w:rPr>
      </w:pPr>
      <w:r w:rsidRPr="008E5BCB">
        <w:rPr>
          <w:rFonts w:ascii="Garamond" w:eastAsia="Times New Roman" w:hAnsi="Garamond" w:cs="Arial"/>
          <w:bCs/>
          <w:sz w:val="24"/>
          <w:szCs w:val="24"/>
        </w:rPr>
        <w:t>Administration et services :</w:t>
      </w:r>
      <w:r w:rsidRPr="008E5BCB">
        <w:rPr>
          <w:rFonts w:ascii="Garamond" w:eastAsia="Times New Roman" w:hAnsi="Garamond" w:cs="Arial"/>
          <w:sz w:val="24"/>
          <w:szCs w:val="24"/>
        </w:rPr>
        <w:t> Concentration des fonctionnaires, des usagers du service public et des forces de sécurité.</w:t>
      </w:r>
    </w:p>
    <w:p w14:paraId="2156053D" w14:textId="77777777" w:rsidR="00DA3A23" w:rsidRPr="008E5BCB" w:rsidRDefault="00DA3A23" w:rsidP="006E6181">
      <w:pPr>
        <w:numPr>
          <w:ilvl w:val="0"/>
          <w:numId w:val="107"/>
        </w:numPr>
        <w:shd w:val="clear" w:color="auto" w:fill="FFFFFF"/>
        <w:spacing w:after="0" w:line="240" w:lineRule="auto"/>
        <w:ind w:left="0"/>
        <w:jc w:val="both"/>
        <w:rPr>
          <w:rFonts w:ascii="Garamond" w:eastAsia="Times New Roman" w:hAnsi="Garamond" w:cs="Arial"/>
          <w:sz w:val="24"/>
          <w:szCs w:val="24"/>
        </w:rPr>
      </w:pPr>
      <w:r w:rsidRPr="008E5BCB">
        <w:rPr>
          <w:rFonts w:ascii="Garamond" w:eastAsia="Times New Roman" w:hAnsi="Garamond" w:cs="Arial"/>
          <w:bCs/>
          <w:sz w:val="24"/>
          <w:szCs w:val="24"/>
        </w:rPr>
        <w:t>Commerce de proximité :</w:t>
      </w:r>
      <w:r w:rsidRPr="008E5BCB">
        <w:rPr>
          <w:rFonts w:ascii="Garamond" w:eastAsia="Times New Roman" w:hAnsi="Garamond" w:cs="Arial"/>
          <w:sz w:val="24"/>
          <w:szCs w:val="24"/>
        </w:rPr>
        <w:t> Boutiques, marchés informels et transports urbains gravitent autour de cette centralité administrative.</w:t>
      </w:r>
    </w:p>
    <w:p w14:paraId="7C13B1B3" w14:textId="77777777" w:rsidR="00DA3A23" w:rsidRPr="008E5BCB" w:rsidRDefault="00DA3A23" w:rsidP="006E6181">
      <w:pPr>
        <w:numPr>
          <w:ilvl w:val="0"/>
          <w:numId w:val="107"/>
        </w:numPr>
        <w:shd w:val="clear" w:color="auto" w:fill="FFFFFF"/>
        <w:spacing w:after="0" w:line="240" w:lineRule="auto"/>
        <w:ind w:left="0"/>
        <w:jc w:val="both"/>
        <w:rPr>
          <w:rFonts w:ascii="Garamond" w:eastAsia="Times New Roman" w:hAnsi="Garamond" w:cs="Arial"/>
          <w:sz w:val="24"/>
          <w:szCs w:val="24"/>
        </w:rPr>
      </w:pPr>
      <w:r w:rsidRPr="008E5BCB">
        <w:rPr>
          <w:rFonts w:ascii="Garamond" w:eastAsia="Times New Roman" w:hAnsi="Garamond" w:cs="Arial"/>
          <w:bCs/>
          <w:sz w:val="24"/>
          <w:szCs w:val="24"/>
        </w:rPr>
        <w:t>Agriculture urbaine :</w:t>
      </w:r>
      <w:r w:rsidRPr="008E5BCB">
        <w:rPr>
          <w:rFonts w:ascii="Garamond" w:eastAsia="Times New Roman" w:hAnsi="Garamond" w:cs="Arial"/>
          <w:sz w:val="24"/>
          <w:szCs w:val="24"/>
        </w:rPr>
        <w:t> Développement de poches de maraîchage dans les zones d'arrière-plan ou près des rives pour alimenter le marché local. </w:t>
      </w:r>
    </w:p>
    <w:p w14:paraId="1A95173E" w14:textId="77777777" w:rsidR="00DA3A23" w:rsidRPr="008E5BCB" w:rsidRDefault="00DA3A23" w:rsidP="00DA3A23">
      <w:pPr>
        <w:shd w:val="clear" w:color="auto" w:fill="FFFFFF"/>
        <w:spacing w:after="0" w:line="240" w:lineRule="auto"/>
        <w:jc w:val="both"/>
        <w:rPr>
          <w:rFonts w:ascii="Garamond" w:eastAsia="Times New Roman" w:hAnsi="Garamond" w:cs="Arial"/>
          <w:bCs/>
          <w:sz w:val="24"/>
          <w:szCs w:val="24"/>
        </w:rPr>
      </w:pPr>
    </w:p>
    <w:p w14:paraId="64A958B3" w14:textId="77777777" w:rsidR="00DA3A23" w:rsidRPr="008E5BCB" w:rsidRDefault="00DA3A23" w:rsidP="00DA3A23">
      <w:pPr>
        <w:shd w:val="clear" w:color="auto" w:fill="FFFFFF"/>
        <w:spacing w:after="0" w:line="240" w:lineRule="auto"/>
        <w:jc w:val="both"/>
        <w:rPr>
          <w:rFonts w:ascii="Garamond" w:eastAsia="Times New Roman" w:hAnsi="Garamond" w:cs="Arial"/>
          <w:sz w:val="24"/>
          <w:szCs w:val="24"/>
        </w:rPr>
      </w:pPr>
      <w:r w:rsidRPr="008E5BCB">
        <w:rPr>
          <w:rFonts w:ascii="Garamond" w:eastAsia="Times New Roman" w:hAnsi="Garamond" w:cs="Arial"/>
          <w:sz w:val="24"/>
          <w:szCs w:val="24"/>
        </w:rPr>
        <w:t>En somme, le voisinage des bureaux de la Wilaya de Kaédi présente un milieu biologique anthropisé et dégradé, tandis que le milieu humain fait face à des vulnérabilités sanitaires et hydrologiques majeures en raison de l'urbanisation rapide et du manque d'infrastructures de drainage. </w:t>
      </w:r>
    </w:p>
    <w:p w14:paraId="4FBCA730" w14:textId="77777777" w:rsidR="00DA3A23" w:rsidRPr="008E5BCB" w:rsidRDefault="00DA3A23" w:rsidP="00DA3A23">
      <w:pPr>
        <w:shd w:val="clear" w:color="auto" w:fill="FFFFFF"/>
        <w:spacing w:line="240" w:lineRule="auto"/>
        <w:rPr>
          <w:rFonts w:ascii="Garamond" w:eastAsia="Times New Roman" w:hAnsi="Garamond" w:cs="Arial"/>
          <w:b/>
          <w:bCs/>
          <w:color w:val="000000"/>
          <w:sz w:val="24"/>
          <w:szCs w:val="24"/>
        </w:rPr>
      </w:pPr>
    </w:p>
    <w:p w14:paraId="1366C650" w14:textId="77777777" w:rsidR="00FA21C3" w:rsidRPr="00D3324C" w:rsidRDefault="00FA21C3" w:rsidP="00255758">
      <w:pPr>
        <w:keepNext/>
        <w:keepLines/>
        <w:numPr>
          <w:ilvl w:val="1"/>
          <w:numId w:val="35"/>
        </w:numPr>
        <w:spacing w:before="40" w:after="0" w:line="240" w:lineRule="auto"/>
        <w:outlineLvl w:val="1"/>
        <w:rPr>
          <w:rFonts w:ascii="Garamond" w:eastAsiaTheme="majorEastAsia" w:hAnsi="Garamond" w:cstheme="majorBidi"/>
          <w:b/>
          <w:sz w:val="24"/>
          <w:szCs w:val="24"/>
        </w:rPr>
      </w:pPr>
      <w:bookmarkStart w:id="349" w:name="_Toc239978007"/>
      <w:bookmarkEnd w:id="348"/>
      <w:r w:rsidRPr="00D3324C">
        <w:rPr>
          <w:rFonts w:ascii="Garamond" w:eastAsiaTheme="majorEastAsia" w:hAnsi="Garamond" w:cstheme="majorBidi"/>
          <w:b/>
          <w:sz w:val="24"/>
          <w:szCs w:val="24"/>
        </w:rPr>
        <w:t>Analyse de la sensibilité</w:t>
      </w:r>
      <w:bookmarkEnd w:id="349"/>
      <w:r w:rsidRPr="00D3324C">
        <w:rPr>
          <w:rFonts w:ascii="Garamond" w:eastAsiaTheme="majorEastAsia" w:hAnsi="Garamond" w:cstheme="majorBidi"/>
          <w:b/>
          <w:sz w:val="24"/>
          <w:szCs w:val="24"/>
        </w:rPr>
        <w:t xml:space="preserve"> </w:t>
      </w:r>
    </w:p>
    <w:p w14:paraId="68D2B7C9" w14:textId="77777777" w:rsidR="00FA21C3" w:rsidRPr="00D3324C" w:rsidRDefault="00FA21C3" w:rsidP="004A57EE">
      <w:pPr>
        <w:spacing w:after="0" w:line="240" w:lineRule="auto"/>
        <w:jc w:val="both"/>
        <w:rPr>
          <w:rFonts w:ascii="Garamond" w:hAnsi="Garamond"/>
          <w:sz w:val="24"/>
        </w:rPr>
      </w:pPr>
      <w:r w:rsidRPr="00D3324C">
        <w:rPr>
          <w:rFonts w:ascii="Garamond" w:hAnsi="Garamond"/>
          <w:sz w:val="24"/>
        </w:rPr>
        <w:t>La sensibilité de la zone d'intervention de Kaédi est déterminée par une combinaison de facteurs environnementaux et sociaux spécifiques, qui nécessitent une attention particulière dans le cadre du projet de d’aménagement de piste pavée.</w:t>
      </w:r>
    </w:p>
    <w:p w14:paraId="76E19A38" w14:textId="77777777" w:rsidR="00FA21C3" w:rsidRPr="00D3324C" w:rsidRDefault="00FA21C3" w:rsidP="004A57EE">
      <w:pPr>
        <w:spacing w:after="0" w:line="240" w:lineRule="auto"/>
        <w:jc w:val="both"/>
        <w:rPr>
          <w:rFonts w:ascii="Garamond" w:hAnsi="Garamond"/>
          <w:sz w:val="24"/>
        </w:rPr>
      </w:pPr>
      <w:r w:rsidRPr="00D3324C">
        <w:rPr>
          <w:rFonts w:ascii="Garamond" w:hAnsi="Garamond"/>
          <w:sz w:val="24"/>
        </w:rPr>
        <w:t>Les principaux éléments de sensibilité sont :</w:t>
      </w:r>
    </w:p>
    <w:p w14:paraId="47E64E61" w14:textId="77777777" w:rsidR="00FA21C3" w:rsidRPr="00D3324C" w:rsidRDefault="00FA21C3" w:rsidP="00255758">
      <w:pPr>
        <w:numPr>
          <w:ilvl w:val="0"/>
          <w:numId w:val="33"/>
        </w:numPr>
        <w:spacing w:after="0" w:line="240" w:lineRule="auto"/>
        <w:jc w:val="both"/>
        <w:rPr>
          <w:rFonts w:ascii="Garamond" w:hAnsi="Garamond"/>
          <w:b/>
          <w:bCs/>
          <w:sz w:val="24"/>
        </w:rPr>
      </w:pPr>
      <w:r w:rsidRPr="00D3324C">
        <w:rPr>
          <w:rFonts w:ascii="Garamond" w:hAnsi="Garamond"/>
          <w:b/>
          <w:bCs/>
          <w:sz w:val="24"/>
        </w:rPr>
        <w:t>Sensibilité Environnementale :</w:t>
      </w:r>
    </w:p>
    <w:p w14:paraId="6959B8C7" w14:textId="77777777" w:rsidR="002205EC" w:rsidRPr="00D3324C" w:rsidRDefault="00FA21C3" w:rsidP="00255758">
      <w:pPr>
        <w:numPr>
          <w:ilvl w:val="0"/>
          <w:numId w:val="34"/>
        </w:numPr>
        <w:spacing w:after="0" w:line="240" w:lineRule="auto"/>
        <w:jc w:val="both"/>
        <w:rPr>
          <w:rFonts w:ascii="Garamond" w:hAnsi="Garamond"/>
          <w:sz w:val="24"/>
        </w:rPr>
      </w:pPr>
      <w:r w:rsidRPr="00D3324C">
        <w:rPr>
          <w:rFonts w:ascii="Garamond" w:hAnsi="Garamond"/>
          <w:bCs/>
          <w:sz w:val="24"/>
        </w:rPr>
        <w:t>Vulnérabilité aux inondations</w:t>
      </w:r>
      <w:r w:rsidRPr="00D3324C">
        <w:rPr>
          <w:rFonts w:ascii="Garamond" w:hAnsi="Garamond"/>
          <w:sz w:val="24"/>
        </w:rPr>
        <w:t xml:space="preserve"> : C'est le facteur de sensibilité majeur. Située dans la plaine inondable du fleuve Sénégal et de son affluent le Gorgol, la zone subit des inondations fréquentes et sévères pendant l'hivernage. </w:t>
      </w:r>
    </w:p>
    <w:p w14:paraId="32128675" w14:textId="77777777" w:rsidR="00FA21C3" w:rsidRPr="00D3324C" w:rsidRDefault="00FA21C3" w:rsidP="00255758">
      <w:pPr>
        <w:numPr>
          <w:ilvl w:val="0"/>
          <w:numId w:val="34"/>
        </w:numPr>
        <w:spacing w:after="0" w:line="240" w:lineRule="auto"/>
        <w:jc w:val="both"/>
        <w:rPr>
          <w:rFonts w:ascii="Garamond" w:hAnsi="Garamond"/>
          <w:sz w:val="24"/>
        </w:rPr>
      </w:pPr>
      <w:r w:rsidRPr="00D3324C">
        <w:rPr>
          <w:rFonts w:ascii="Garamond" w:hAnsi="Garamond"/>
          <w:bCs/>
          <w:sz w:val="24"/>
        </w:rPr>
        <w:lastRenderedPageBreak/>
        <w:t>Ressources en eau de surface</w:t>
      </w:r>
      <w:r w:rsidRPr="00D3324C">
        <w:rPr>
          <w:rFonts w:ascii="Garamond" w:hAnsi="Garamond"/>
          <w:sz w:val="24"/>
        </w:rPr>
        <w:t> : La proximité du fleuve et des zones humides confère une richesse écologique relative par rapport au reste de la Mauritanie sahélienne. Ces écosystèmes sont sensibles aux pollutions (eaux usées du chantier, fuites d'hydrocarbures, sédiments) et aux modifications hydrologiques.</w:t>
      </w:r>
    </w:p>
    <w:p w14:paraId="0BBCFA05" w14:textId="77777777" w:rsidR="00FA21C3" w:rsidRPr="00D3324C" w:rsidRDefault="00FA21C3" w:rsidP="00255758">
      <w:pPr>
        <w:numPr>
          <w:ilvl w:val="0"/>
          <w:numId w:val="34"/>
        </w:numPr>
        <w:spacing w:after="0" w:line="240" w:lineRule="auto"/>
        <w:jc w:val="both"/>
        <w:rPr>
          <w:rFonts w:ascii="Garamond" w:hAnsi="Garamond"/>
          <w:sz w:val="24"/>
        </w:rPr>
      </w:pPr>
      <w:r w:rsidRPr="00D3324C">
        <w:rPr>
          <w:rFonts w:ascii="Garamond" w:hAnsi="Garamond"/>
          <w:bCs/>
          <w:sz w:val="24"/>
        </w:rPr>
        <w:t>Sols et érosion</w:t>
      </w:r>
      <w:r w:rsidRPr="00D3324C">
        <w:rPr>
          <w:rFonts w:ascii="Garamond" w:hAnsi="Garamond"/>
          <w:sz w:val="24"/>
        </w:rPr>
        <w:t> : Les sols alluviaux de la vallée sont fertiles mais potentiellement vulnérables à l'érosion s'ils sont mis à nu lors des travaux de terrassement, surtout pendant la saison des pluies.</w:t>
      </w:r>
    </w:p>
    <w:p w14:paraId="6BD0382D" w14:textId="77777777" w:rsidR="00FA21C3" w:rsidRPr="00D3324C" w:rsidRDefault="00FA21C3" w:rsidP="00255758">
      <w:pPr>
        <w:numPr>
          <w:ilvl w:val="0"/>
          <w:numId w:val="34"/>
        </w:numPr>
        <w:spacing w:after="0" w:line="240" w:lineRule="auto"/>
        <w:jc w:val="both"/>
        <w:rPr>
          <w:rFonts w:ascii="Garamond" w:hAnsi="Garamond"/>
          <w:sz w:val="24"/>
        </w:rPr>
      </w:pPr>
      <w:r w:rsidRPr="00D3324C">
        <w:rPr>
          <w:rFonts w:ascii="Garamond" w:hAnsi="Garamond"/>
          <w:bCs/>
          <w:sz w:val="24"/>
        </w:rPr>
        <w:t>Biodiversité locale</w:t>
      </w:r>
      <w:r w:rsidRPr="00D3324C">
        <w:rPr>
          <w:rFonts w:ascii="Garamond" w:hAnsi="Garamond"/>
          <w:sz w:val="24"/>
        </w:rPr>
        <w:t> : Bien que la zone soit urbanisée et agricole, les abords du fleuve et les zones humides peuvent abriter une faune (notamment avifaune) et une flore spécifique qui pourraient être impactées par les travaux.</w:t>
      </w:r>
    </w:p>
    <w:p w14:paraId="2E08168D" w14:textId="77777777" w:rsidR="00FA21C3" w:rsidRPr="00D3324C" w:rsidRDefault="00FA21C3" w:rsidP="00255758">
      <w:pPr>
        <w:numPr>
          <w:ilvl w:val="0"/>
          <w:numId w:val="33"/>
        </w:numPr>
        <w:spacing w:after="0" w:line="240" w:lineRule="auto"/>
        <w:jc w:val="both"/>
        <w:rPr>
          <w:rFonts w:ascii="Garamond" w:hAnsi="Garamond"/>
          <w:b/>
          <w:bCs/>
          <w:sz w:val="24"/>
        </w:rPr>
      </w:pPr>
      <w:r w:rsidRPr="00D3324C">
        <w:rPr>
          <w:rFonts w:ascii="Garamond" w:hAnsi="Garamond"/>
          <w:b/>
          <w:bCs/>
          <w:sz w:val="24"/>
        </w:rPr>
        <w:t>Sensibilité Socio-économique :</w:t>
      </w:r>
    </w:p>
    <w:p w14:paraId="0755F0F9" w14:textId="77777777" w:rsidR="00FA21C3" w:rsidRPr="00D3324C" w:rsidRDefault="00FA21C3" w:rsidP="00255758">
      <w:pPr>
        <w:numPr>
          <w:ilvl w:val="0"/>
          <w:numId w:val="34"/>
        </w:numPr>
        <w:spacing w:after="0" w:line="240" w:lineRule="auto"/>
        <w:jc w:val="both"/>
        <w:rPr>
          <w:rFonts w:ascii="Garamond" w:hAnsi="Garamond"/>
          <w:bCs/>
          <w:sz w:val="24"/>
        </w:rPr>
      </w:pPr>
      <w:r w:rsidRPr="00D3324C">
        <w:rPr>
          <w:rFonts w:ascii="Garamond" w:hAnsi="Garamond"/>
          <w:bCs/>
          <w:sz w:val="24"/>
        </w:rPr>
        <w:t>Densité de population et urbanisation : La ville de Kaédi est un centre urbain dense. Les travaux auront un impact direct sur la vie quotidienne des résidents riverains (bruit, poussière, accès aux habitations et commerces).</w:t>
      </w:r>
    </w:p>
    <w:p w14:paraId="070A3A75" w14:textId="77777777" w:rsidR="00FA21C3" w:rsidRPr="00D3324C" w:rsidRDefault="00FA21C3" w:rsidP="00255758">
      <w:pPr>
        <w:numPr>
          <w:ilvl w:val="0"/>
          <w:numId w:val="34"/>
        </w:numPr>
        <w:spacing w:after="0" w:line="240" w:lineRule="auto"/>
        <w:jc w:val="both"/>
        <w:rPr>
          <w:rFonts w:ascii="Garamond" w:hAnsi="Garamond"/>
          <w:bCs/>
          <w:sz w:val="24"/>
        </w:rPr>
      </w:pPr>
      <w:r w:rsidRPr="00D3324C">
        <w:rPr>
          <w:rFonts w:ascii="Garamond" w:hAnsi="Garamond"/>
          <w:bCs/>
          <w:sz w:val="24"/>
        </w:rPr>
        <w:t xml:space="preserve">Activités économiques liées à l'eau : L'agriculture irriguée et l'élevage sont des piliers de l'économie locale. Toute perturbation de l'accès à l'eau, aux terres agricoles ou aux zones de pâturage peut </w:t>
      </w:r>
      <w:proofErr w:type="gramStart"/>
      <w:r w:rsidRPr="00D3324C">
        <w:rPr>
          <w:rFonts w:ascii="Garamond" w:hAnsi="Garamond"/>
          <w:bCs/>
          <w:sz w:val="24"/>
        </w:rPr>
        <w:t>avoir</w:t>
      </w:r>
      <w:proofErr w:type="gramEnd"/>
      <w:r w:rsidRPr="00D3324C">
        <w:rPr>
          <w:rFonts w:ascii="Garamond" w:hAnsi="Garamond"/>
          <w:bCs/>
          <w:sz w:val="24"/>
        </w:rPr>
        <w:t xml:space="preserve"> des conséquences socio-économiques significatives.</w:t>
      </w:r>
    </w:p>
    <w:p w14:paraId="2E713E3F" w14:textId="77777777" w:rsidR="00FA21C3" w:rsidRPr="00D3324C" w:rsidRDefault="00FA21C3" w:rsidP="00255758">
      <w:pPr>
        <w:numPr>
          <w:ilvl w:val="0"/>
          <w:numId w:val="34"/>
        </w:numPr>
        <w:spacing w:after="0" w:line="240" w:lineRule="auto"/>
        <w:jc w:val="both"/>
        <w:rPr>
          <w:rFonts w:ascii="Garamond" w:hAnsi="Garamond"/>
          <w:bCs/>
          <w:sz w:val="24"/>
        </w:rPr>
      </w:pPr>
      <w:r w:rsidRPr="00D3324C">
        <w:rPr>
          <w:rFonts w:ascii="Garamond" w:hAnsi="Garamond"/>
          <w:bCs/>
          <w:sz w:val="24"/>
        </w:rPr>
        <w:t>Santé publique et nuisances : Les populations sont particulièrement sensibles aux nuisances sonores et à la poussière. De plus, la gestion des déchets et des eaux usées sur le chantier doit être rigoureuse pour ne pas dégrader les conditions sanitaires locales.</w:t>
      </w:r>
    </w:p>
    <w:p w14:paraId="55ACCED5" w14:textId="77777777" w:rsidR="00BC59D3" w:rsidRPr="00D3324C" w:rsidRDefault="00FA21C3" w:rsidP="00255758">
      <w:pPr>
        <w:numPr>
          <w:ilvl w:val="0"/>
          <w:numId w:val="34"/>
        </w:numPr>
        <w:spacing w:after="0" w:line="240" w:lineRule="auto"/>
        <w:jc w:val="both"/>
        <w:rPr>
          <w:rFonts w:ascii="Garamond" w:hAnsi="Garamond"/>
          <w:bCs/>
          <w:sz w:val="24"/>
        </w:rPr>
        <w:sectPr w:rsidR="00BC59D3" w:rsidRPr="00D3324C">
          <w:headerReference w:type="default" r:id="rId103"/>
          <w:footerReference w:type="default" r:id="rId104"/>
          <w:pgSz w:w="12240" w:h="15840"/>
          <w:pgMar w:top="1417" w:right="1417" w:bottom="1417" w:left="1417" w:header="708" w:footer="708" w:gutter="0"/>
          <w:cols w:space="708"/>
          <w:docGrid w:linePitch="360"/>
        </w:sectPr>
      </w:pPr>
      <w:r w:rsidRPr="00D3324C">
        <w:rPr>
          <w:rFonts w:ascii="Garamond" w:hAnsi="Garamond"/>
          <w:bCs/>
          <w:sz w:val="24"/>
        </w:rPr>
        <w:t>Sécurité des populations : La circulation accrue des engins de chantier dans une zone habitée représente un risque d'accidents pour les piétons, en particulier les enfants.</w:t>
      </w:r>
    </w:p>
    <w:p w14:paraId="644E91C5" w14:textId="64985E35" w:rsidR="00BC59D3" w:rsidRPr="00D3324C" w:rsidRDefault="00BC59D3" w:rsidP="00BC59D3">
      <w:pPr>
        <w:keepNext/>
        <w:keepLines/>
        <w:spacing w:before="240" w:after="0" w:line="240" w:lineRule="auto"/>
        <w:jc w:val="both"/>
        <w:outlineLvl w:val="0"/>
        <w:rPr>
          <w:rFonts w:ascii="Garamond" w:eastAsiaTheme="majorEastAsia" w:hAnsi="Garamond" w:cstheme="majorBidi"/>
          <w:b/>
          <w:sz w:val="24"/>
          <w:szCs w:val="24"/>
        </w:rPr>
      </w:pPr>
      <w:bookmarkStart w:id="350" w:name="_Toc239978008"/>
      <w:r w:rsidRPr="00D3324C">
        <w:rPr>
          <w:rFonts w:ascii="Garamond" w:eastAsiaTheme="majorEastAsia" w:hAnsi="Garamond" w:cstheme="majorBidi"/>
          <w:b/>
          <w:sz w:val="24"/>
          <w:szCs w:val="24"/>
        </w:rPr>
        <w:lastRenderedPageBreak/>
        <w:t>CHAPITRE 5 : REUNION DE CONCERTATION ET D’ECHANGES :</w:t>
      </w:r>
      <w:bookmarkEnd w:id="350"/>
      <w:r w:rsidRPr="00D3324C">
        <w:rPr>
          <w:rFonts w:ascii="Garamond" w:eastAsiaTheme="majorEastAsia" w:hAnsi="Garamond" w:cstheme="majorBidi"/>
          <w:b/>
          <w:sz w:val="24"/>
          <w:szCs w:val="24"/>
        </w:rPr>
        <w:t xml:space="preserve"> </w:t>
      </w:r>
    </w:p>
    <w:p w14:paraId="44FE342F" w14:textId="77777777" w:rsidR="00BC59D3" w:rsidRPr="00D3324C" w:rsidRDefault="00BC59D3" w:rsidP="00BC59D3">
      <w:pPr>
        <w:spacing w:after="0" w:line="240" w:lineRule="auto"/>
        <w:jc w:val="both"/>
        <w:rPr>
          <w:rFonts w:ascii="Garamond" w:hAnsi="Garamond"/>
          <w:sz w:val="24"/>
          <w:lang w:bidi="fr-FR"/>
        </w:rPr>
      </w:pPr>
    </w:p>
    <w:p w14:paraId="75C6EE89" w14:textId="0AB474F2" w:rsidR="00BC59D3" w:rsidRPr="00D3324C" w:rsidRDefault="00BC59D3" w:rsidP="00BC59D3">
      <w:pPr>
        <w:spacing w:after="0" w:line="240" w:lineRule="auto"/>
        <w:jc w:val="both"/>
        <w:rPr>
          <w:rFonts w:ascii="Garamond" w:hAnsi="Garamond"/>
          <w:b/>
          <w:sz w:val="24"/>
        </w:rPr>
      </w:pPr>
      <w:r w:rsidRPr="00D3324C">
        <w:rPr>
          <w:rFonts w:ascii="Garamond" w:hAnsi="Garamond"/>
          <w:sz w:val="24"/>
          <w:lang w:bidi="fr-FR"/>
        </w:rPr>
        <w:t xml:space="preserve">Dans le cadre de cette NIES et suivant une approche participative et inclusive, une réunion de concertation, d’échanges a été organisée le vendredi 5 décembre 2025 dans les locaux de la commune de </w:t>
      </w:r>
      <w:r w:rsidRPr="00D3324C">
        <w:rPr>
          <w:rFonts w:ascii="Garamond" w:hAnsi="Garamond"/>
          <w:sz w:val="24"/>
        </w:rPr>
        <w:t>Kaédi,</w:t>
      </w:r>
      <w:r w:rsidRPr="00D3324C">
        <w:rPr>
          <w:rFonts w:ascii="Garamond" w:hAnsi="Garamond"/>
          <w:sz w:val="24"/>
          <w:lang w:bidi="fr-FR"/>
        </w:rPr>
        <w:t xml:space="preserve"> bénéficiaire du sous-projet. Cette réunion a porté sur les différents aspects relatifs aux impacts environnementaux et sociaux potentiels et à leur mitigation éventuelle dans le cadre des travaux sous-projet d’aménagement d’un espace vert à Kaédi. </w:t>
      </w:r>
    </w:p>
    <w:p w14:paraId="6BB9F248" w14:textId="77777777" w:rsidR="00BC59D3" w:rsidRPr="00D3324C" w:rsidRDefault="00BC59D3" w:rsidP="00BC59D3">
      <w:pPr>
        <w:spacing w:after="0" w:line="240" w:lineRule="auto"/>
        <w:jc w:val="both"/>
        <w:rPr>
          <w:rFonts w:ascii="Garamond" w:hAnsi="Garamond"/>
          <w:b/>
          <w:sz w:val="24"/>
        </w:rPr>
      </w:pPr>
      <w:r w:rsidRPr="00D3324C">
        <w:rPr>
          <w:rFonts w:ascii="Garamond" w:hAnsi="Garamond"/>
          <w:sz w:val="24"/>
        </w:rPr>
        <w:t>Cette consultation publique a permis aux participants d’avoir une meilleure connaissance du sous-projet de réhabilitation de la digue de protection, d’apprécier les impacts potentiels tant sur le plan humain que naturel mais aussi d’émettre leurs craintes et recommandations.</w:t>
      </w:r>
    </w:p>
    <w:p w14:paraId="57909F61" w14:textId="77777777" w:rsidR="00BC59D3" w:rsidRPr="00D3324C" w:rsidRDefault="00BC59D3" w:rsidP="00BC59D3">
      <w:pPr>
        <w:spacing w:after="0" w:line="240" w:lineRule="auto"/>
        <w:jc w:val="both"/>
        <w:rPr>
          <w:rFonts w:ascii="Garamond" w:hAnsi="Garamond"/>
          <w:sz w:val="24"/>
          <w:szCs w:val="24"/>
        </w:rPr>
      </w:pPr>
      <w:r w:rsidRPr="00D3324C">
        <w:rPr>
          <w:rFonts w:ascii="Garamond" w:hAnsi="Garamond"/>
          <w:sz w:val="24"/>
          <w:szCs w:val="24"/>
        </w:rPr>
        <w:t>Au terme des échanges fructueux, les participants ont formulé des craintes et des recommandations :</w:t>
      </w:r>
    </w:p>
    <w:p w14:paraId="623F2361" w14:textId="77777777" w:rsidR="00BC59D3" w:rsidRPr="00D3324C" w:rsidRDefault="00BC59D3" w:rsidP="00BC59D3">
      <w:pPr>
        <w:widowControl w:val="0"/>
        <w:tabs>
          <w:tab w:val="left" w:pos="171"/>
        </w:tabs>
        <w:autoSpaceDE w:val="0"/>
        <w:autoSpaceDN w:val="0"/>
        <w:spacing w:after="0" w:line="240" w:lineRule="auto"/>
        <w:ind w:right="97"/>
        <w:jc w:val="both"/>
        <w:rPr>
          <w:rFonts w:ascii="Garamond" w:eastAsia="Times New Roman" w:hAnsi="Garamond" w:cs="Times New Roman"/>
          <w:b/>
          <w:sz w:val="24"/>
          <w:szCs w:val="24"/>
          <w:u w:val="single"/>
        </w:rPr>
      </w:pPr>
      <w:r w:rsidRPr="00D3324C">
        <w:rPr>
          <w:rFonts w:ascii="Garamond" w:eastAsia="Times New Roman" w:hAnsi="Garamond" w:cs="Times New Roman"/>
          <w:b/>
          <w:sz w:val="24"/>
          <w:szCs w:val="24"/>
          <w:u w:val="single"/>
        </w:rPr>
        <w:t>Les craintes :</w:t>
      </w:r>
    </w:p>
    <w:p w14:paraId="2B3D2398" w14:textId="77777777" w:rsidR="00BC59D3" w:rsidRPr="00D3324C" w:rsidRDefault="00BC59D3" w:rsidP="006E6181">
      <w:pPr>
        <w:widowControl w:val="0"/>
        <w:numPr>
          <w:ilvl w:val="0"/>
          <w:numId w:val="96"/>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D3324C">
        <w:rPr>
          <w:rFonts w:ascii="Garamond" w:eastAsia="Times New Roman" w:hAnsi="Garamond" w:cs="Times New Roman"/>
          <w:sz w:val="24"/>
          <w:szCs w:val="24"/>
        </w:rPr>
        <w:t>Retard dans la mise en œuvre du sous-projet et Mauvaise qualité des travaux d’aménagement du sous-projet ;</w:t>
      </w:r>
    </w:p>
    <w:p w14:paraId="638B5283" w14:textId="77777777" w:rsidR="00BC59D3" w:rsidRPr="00D3324C" w:rsidRDefault="00BC59D3" w:rsidP="006E6181">
      <w:pPr>
        <w:widowControl w:val="0"/>
        <w:numPr>
          <w:ilvl w:val="0"/>
          <w:numId w:val="96"/>
        </w:numPr>
        <w:tabs>
          <w:tab w:val="left" w:pos="171"/>
        </w:tabs>
        <w:autoSpaceDE w:val="0"/>
        <w:autoSpaceDN w:val="0"/>
        <w:spacing w:after="0" w:line="240" w:lineRule="auto"/>
        <w:ind w:right="98"/>
        <w:jc w:val="both"/>
        <w:rPr>
          <w:rFonts w:ascii="Garamond" w:eastAsia="Times New Roman" w:hAnsi="Garamond" w:cs="Times New Roman"/>
          <w:sz w:val="24"/>
          <w:szCs w:val="24"/>
        </w:rPr>
      </w:pPr>
      <w:r w:rsidRPr="00D3324C">
        <w:rPr>
          <w:rFonts w:ascii="Garamond" w:eastAsia="Times New Roman" w:hAnsi="Garamond" w:cs="Times New Roman"/>
          <w:sz w:val="24"/>
          <w:szCs w:val="24"/>
        </w:rPr>
        <w:t>Absence</w:t>
      </w:r>
      <w:r w:rsidRPr="00D3324C">
        <w:rPr>
          <w:rFonts w:ascii="Garamond" w:eastAsia="Times New Roman" w:hAnsi="Garamond" w:cs="Times New Roman"/>
          <w:spacing w:val="-4"/>
          <w:sz w:val="24"/>
          <w:szCs w:val="24"/>
        </w:rPr>
        <w:t xml:space="preserve"> </w:t>
      </w:r>
      <w:r w:rsidRPr="00D3324C">
        <w:rPr>
          <w:rFonts w:ascii="Garamond" w:eastAsia="Times New Roman" w:hAnsi="Garamond" w:cs="Times New Roman"/>
          <w:sz w:val="24"/>
          <w:szCs w:val="24"/>
        </w:rPr>
        <w:t>de</w:t>
      </w:r>
      <w:r w:rsidRPr="00D3324C">
        <w:rPr>
          <w:rFonts w:ascii="Garamond" w:eastAsia="Times New Roman" w:hAnsi="Garamond" w:cs="Times New Roman"/>
          <w:spacing w:val="-4"/>
          <w:sz w:val="24"/>
          <w:szCs w:val="24"/>
        </w:rPr>
        <w:t xml:space="preserve"> </w:t>
      </w:r>
      <w:r w:rsidRPr="00D3324C">
        <w:rPr>
          <w:rFonts w:ascii="Garamond" w:eastAsia="Times New Roman" w:hAnsi="Garamond" w:cs="Times New Roman"/>
          <w:sz w:val="24"/>
          <w:szCs w:val="24"/>
        </w:rPr>
        <w:t>concertation</w:t>
      </w:r>
      <w:r w:rsidRPr="00D3324C">
        <w:rPr>
          <w:rFonts w:ascii="Garamond" w:eastAsia="Times New Roman" w:hAnsi="Garamond" w:cs="Times New Roman"/>
          <w:spacing w:val="-5"/>
          <w:sz w:val="24"/>
          <w:szCs w:val="24"/>
        </w:rPr>
        <w:t xml:space="preserve"> </w:t>
      </w:r>
      <w:r w:rsidRPr="00D3324C">
        <w:rPr>
          <w:rFonts w:ascii="Garamond" w:eastAsia="Times New Roman" w:hAnsi="Garamond" w:cs="Times New Roman"/>
          <w:sz w:val="24"/>
          <w:szCs w:val="24"/>
        </w:rPr>
        <w:t>entre</w:t>
      </w:r>
      <w:r w:rsidRPr="00D3324C">
        <w:rPr>
          <w:rFonts w:ascii="Garamond" w:eastAsia="Times New Roman" w:hAnsi="Garamond" w:cs="Times New Roman"/>
          <w:spacing w:val="-4"/>
          <w:sz w:val="24"/>
          <w:szCs w:val="24"/>
        </w:rPr>
        <w:t xml:space="preserve"> </w:t>
      </w:r>
      <w:r w:rsidRPr="00D3324C">
        <w:rPr>
          <w:rFonts w:ascii="Garamond" w:eastAsia="Times New Roman" w:hAnsi="Garamond" w:cs="Times New Roman"/>
          <w:sz w:val="24"/>
          <w:szCs w:val="24"/>
        </w:rPr>
        <w:t>les acteurs dans la mise en œuvre du sous-projet ;</w:t>
      </w:r>
    </w:p>
    <w:p w14:paraId="72E952B0" w14:textId="77777777" w:rsidR="00BC59D3" w:rsidRPr="00D3324C" w:rsidRDefault="00BC59D3" w:rsidP="006E6181">
      <w:pPr>
        <w:widowControl w:val="0"/>
        <w:numPr>
          <w:ilvl w:val="0"/>
          <w:numId w:val="96"/>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D3324C">
        <w:rPr>
          <w:rFonts w:ascii="Garamond" w:eastAsia="Times New Roman" w:hAnsi="Garamond" w:cs="Times New Roman"/>
          <w:sz w:val="24"/>
          <w:szCs w:val="24"/>
        </w:rPr>
        <w:t>Déficience de communication concernant la mise en œuvre du sous-projet ;</w:t>
      </w:r>
    </w:p>
    <w:p w14:paraId="7C1627BD" w14:textId="77777777" w:rsidR="00BC59D3" w:rsidRPr="00D3324C" w:rsidRDefault="00BC59D3" w:rsidP="006E6181">
      <w:pPr>
        <w:widowControl w:val="0"/>
        <w:numPr>
          <w:ilvl w:val="0"/>
          <w:numId w:val="96"/>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D3324C">
        <w:rPr>
          <w:rFonts w:ascii="Garamond" w:eastAsia="Times New Roman" w:hAnsi="Garamond" w:cs="Times New Roman"/>
          <w:sz w:val="24"/>
          <w:szCs w:val="24"/>
        </w:rPr>
        <w:t>Augmentation des risques de transmission de MST-VIH-SIDA ;</w:t>
      </w:r>
    </w:p>
    <w:p w14:paraId="78FF7CF6" w14:textId="77777777" w:rsidR="00BC59D3" w:rsidRPr="00D3324C" w:rsidRDefault="00BC59D3" w:rsidP="006E6181">
      <w:pPr>
        <w:widowControl w:val="0"/>
        <w:numPr>
          <w:ilvl w:val="0"/>
          <w:numId w:val="96"/>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D3324C">
        <w:rPr>
          <w:rFonts w:ascii="Garamond" w:eastAsia="Times New Roman" w:hAnsi="Garamond" w:cs="Times New Roman"/>
          <w:sz w:val="24"/>
          <w:szCs w:val="24"/>
        </w:rPr>
        <w:t>Non emploi de la main d’œuvre locale non spécialisée lors des travaux ;</w:t>
      </w:r>
    </w:p>
    <w:p w14:paraId="7C69DA95" w14:textId="77777777" w:rsidR="00BC59D3" w:rsidRPr="00D3324C" w:rsidRDefault="00BC59D3" w:rsidP="006E6181">
      <w:pPr>
        <w:widowControl w:val="0"/>
        <w:numPr>
          <w:ilvl w:val="0"/>
          <w:numId w:val="96"/>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D3324C">
        <w:rPr>
          <w:rFonts w:ascii="Garamond" w:eastAsia="Times New Roman" w:hAnsi="Garamond" w:cs="Times New Roman"/>
          <w:sz w:val="24"/>
          <w:szCs w:val="24"/>
        </w:rPr>
        <w:t>Non-respect des us et coutumes par les travailleurs étrangers ;</w:t>
      </w:r>
    </w:p>
    <w:p w14:paraId="03F371A8" w14:textId="77777777" w:rsidR="00BC59D3" w:rsidRPr="00D3324C" w:rsidRDefault="00BC59D3" w:rsidP="00BC59D3">
      <w:pPr>
        <w:spacing w:after="0" w:line="240" w:lineRule="auto"/>
        <w:jc w:val="both"/>
        <w:rPr>
          <w:rFonts w:ascii="Garamond" w:hAnsi="Garamond"/>
          <w:b/>
          <w:sz w:val="24"/>
          <w:szCs w:val="24"/>
          <w:u w:val="single"/>
        </w:rPr>
      </w:pPr>
      <w:r w:rsidRPr="00D3324C">
        <w:rPr>
          <w:rFonts w:ascii="Garamond" w:hAnsi="Garamond"/>
          <w:b/>
          <w:sz w:val="24"/>
          <w:szCs w:val="24"/>
          <w:u w:val="single"/>
        </w:rPr>
        <w:t>Les recommandations :</w:t>
      </w:r>
    </w:p>
    <w:p w14:paraId="2D5BE052"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Recrutement de la main d’œuvre locale non spécialisée.</w:t>
      </w:r>
    </w:p>
    <w:p w14:paraId="38B97CA9"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Formation sur les bonnes pratiques de désherbage.</w:t>
      </w:r>
    </w:p>
    <w:p w14:paraId="3EF03530"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Formation sur les bonnes de l’entretien des espaces verts.</w:t>
      </w:r>
    </w:p>
    <w:p w14:paraId="20354B74"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Information et sensibilisation des populations sur les mesures d’hygiène et de sécurité.</w:t>
      </w:r>
    </w:p>
    <w:p w14:paraId="379C72E3"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Sensibilisation et formation du personnel de chantier sur les bonnes pratiques environnementales et sociales et sur les mesures d’hygiène et de sécurité.</w:t>
      </w:r>
    </w:p>
    <w:p w14:paraId="07F04ED4"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290CBEC2" w14:textId="77777777" w:rsidR="00BC59D3" w:rsidRPr="00D3324C" w:rsidRDefault="00BC59D3" w:rsidP="006E6181">
      <w:pPr>
        <w:numPr>
          <w:ilvl w:val="0"/>
          <w:numId w:val="95"/>
        </w:numPr>
        <w:spacing w:after="0" w:line="240" w:lineRule="auto"/>
        <w:jc w:val="both"/>
        <w:rPr>
          <w:rFonts w:ascii="Garamond" w:hAnsi="Garamond"/>
          <w:sz w:val="24"/>
          <w:szCs w:val="24"/>
        </w:rPr>
      </w:pPr>
      <w:r w:rsidRPr="00D3324C">
        <w:rPr>
          <w:rFonts w:ascii="Garamond" w:hAnsi="Garamond"/>
          <w:sz w:val="24"/>
          <w:szCs w:val="24"/>
        </w:rPr>
        <w:t>Sensibilisation sur le Mécanisme de Gestion des Plaintes (MGP).</w:t>
      </w:r>
    </w:p>
    <w:p w14:paraId="68FEE49A"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Remise en état des sites de carrières, des sites d’emprunts, des aires de stockage et de dépôts avec la prise en compte la correction des pentes, le transport et l’épandage de la terre végétale.</w:t>
      </w:r>
    </w:p>
    <w:p w14:paraId="1594D6C4"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Mesures de prévention des pollutions et nuisances, de protection de la santé des travailleurs de l’entreprise et de mesures de sécurité au chantier.</w:t>
      </w:r>
    </w:p>
    <w:p w14:paraId="09FFE97C" w14:textId="77777777" w:rsidR="00BC59D3" w:rsidRPr="00D3324C" w:rsidRDefault="00BC59D3" w:rsidP="00BC59D3">
      <w:pPr>
        <w:spacing w:after="0" w:line="240" w:lineRule="auto"/>
        <w:rPr>
          <w:rFonts w:ascii="Garamond" w:hAnsi="Garamond"/>
          <w:sz w:val="24"/>
          <w:szCs w:val="24"/>
        </w:rPr>
      </w:pPr>
    </w:p>
    <w:p w14:paraId="39ACEA14" w14:textId="77777777" w:rsidR="00BC59D3" w:rsidRPr="00D3324C" w:rsidRDefault="00BC59D3" w:rsidP="00BC59D3">
      <w:pPr>
        <w:spacing w:after="0" w:line="240" w:lineRule="auto"/>
        <w:jc w:val="both"/>
        <w:rPr>
          <w:rFonts w:ascii="Garamond" w:hAnsi="Garamond"/>
          <w:sz w:val="24"/>
        </w:rPr>
      </w:pPr>
      <w:r w:rsidRPr="00D3324C">
        <w:rPr>
          <w:rFonts w:ascii="Garamond" w:hAnsi="Garamond"/>
          <w:sz w:val="24"/>
        </w:rPr>
        <w:t>A la fin de cette réunion, il est noté que :</w:t>
      </w:r>
    </w:p>
    <w:p w14:paraId="399CC54D"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 xml:space="preserve">Le sous-projet est favorablement accueilli, en ce sens qu’il il vient répondre à un besoin réel des populations. </w:t>
      </w:r>
    </w:p>
    <w:p w14:paraId="4E49F21D"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Les représentants des bénéficiaires se sont montrés favorables au sous-projet et ont promis une bonne collaboration lors de sa mise en œuvre.</w:t>
      </w:r>
    </w:p>
    <w:p w14:paraId="05DA25E5"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 xml:space="preserve">La commune a affirmé son adhésion et son accompagnement de l’ensemble des activités prévues par le sous-projet et ce, au nom des populations qu’elles représentent. </w:t>
      </w:r>
    </w:p>
    <w:p w14:paraId="1CEC7020" w14:textId="77777777" w:rsidR="00BC59D3" w:rsidRPr="00D3324C" w:rsidRDefault="00BC59D3"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Les travaux de réhabilitation rencontrent l’onction de la totalité des parties prenantes rencontrés qui saluent à l’unanimité la mise en œuvre d’un tel sous-projet.</w:t>
      </w:r>
    </w:p>
    <w:p w14:paraId="35963C5D" w14:textId="77777777" w:rsidR="00BC59D3" w:rsidRPr="00D3324C" w:rsidRDefault="00BC59D3" w:rsidP="00BC59D3">
      <w:pPr>
        <w:spacing w:after="0" w:line="240" w:lineRule="auto"/>
        <w:jc w:val="both"/>
        <w:rPr>
          <w:rFonts w:ascii="Garamond" w:hAnsi="Garamond"/>
          <w:sz w:val="24"/>
        </w:rPr>
      </w:pPr>
    </w:p>
    <w:p w14:paraId="496DC303" w14:textId="1003ECB0" w:rsidR="00FA21C3" w:rsidRPr="00184686" w:rsidRDefault="00BC59D3" w:rsidP="00184686">
      <w:pPr>
        <w:spacing w:after="0" w:line="240" w:lineRule="auto"/>
        <w:jc w:val="both"/>
        <w:rPr>
          <w:rFonts w:ascii="Garamond" w:hAnsi="Garamond"/>
          <w:sz w:val="24"/>
        </w:rPr>
      </w:pPr>
      <w:r w:rsidRPr="00D3324C">
        <w:rPr>
          <w:rFonts w:ascii="Garamond" w:hAnsi="Garamond"/>
          <w:sz w:val="24"/>
        </w:rPr>
        <w:lastRenderedPageBreak/>
        <w:t>En termes d’acceptabilité sociale, il est possible d’affirmer que le sous-projet jouit d’un large consensus quant à sa justification et à son opportunité. Ce sentiment est l</w:t>
      </w:r>
      <w:r w:rsidR="00B84A0F" w:rsidRPr="00D3324C">
        <w:rPr>
          <w:rFonts w:ascii="Garamond" w:hAnsi="Garamond"/>
          <w:sz w:val="24"/>
        </w:rPr>
        <w:t>argement partagé par la commune et</w:t>
      </w:r>
      <w:r w:rsidRPr="00D3324C">
        <w:rPr>
          <w:rFonts w:ascii="Garamond" w:hAnsi="Garamond"/>
          <w:sz w:val="24"/>
        </w:rPr>
        <w:t xml:space="preserve"> s’appuie sur une analyse objective du niveau de la nécessité d’un tel sous-projet pour la commune.</w:t>
      </w:r>
    </w:p>
    <w:p w14:paraId="12DF38E9" w14:textId="77777777" w:rsidR="00FA21C3" w:rsidRPr="00D3324C" w:rsidRDefault="00FA21C3" w:rsidP="004A57EE">
      <w:pPr>
        <w:spacing w:line="240" w:lineRule="auto"/>
        <w:jc w:val="both"/>
        <w:rPr>
          <w:rFonts w:ascii="Garamond" w:hAnsi="Garamond"/>
          <w:sz w:val="24"/>
        </w:rPr>
      </w:pPr>
    </w:p>
    <w:p w14:paraId="18970EED" w14:textId="77777777" w:rsidR="005C3408" w:rsidRPr="00D3324C" w:rsidRDefault="005C3408" w:rsidP="004A57EE">
      <w:pPr>
        <w:spacing w:line="240" w:lineRule="auto"/>
        <w:jc w:val="both"/>
        <w:rPr>
          <w:rFonts w:ascii="Garamond" w:hAnsi="Garamond"/>
          <w:sz w:val="24"/>
        </w:rPr>
      </w:pPr>
    </w:p>
    <w:p w14:paraId="76244A20"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br w:type="page"/>
      </w:r>
    </w:p>
    <w:p w14:paraId="693C9805" w14:textId="5A4AC453" w:rsidR="0099598D" w:rsidRPr="00D3324C" w:rsidRDefault="001412EF" w:rsidP="004A57EE">
      <w:pPr>
        <w:keepNext/>
        <w:keepLines/>
        <w:spacing w:before="240" w:after="240" w:line="240" w:lineRule="auto"/>
        <w:jc w:val="both"/>
        <w:outlineLvl w:val="0"/>
        <w:rPr>
          <w:rFonts w:ascii="Garamond" w:eastAsiaTheme="majorEastAsia" w:hAnsi="Garamond" w:cstheme="majorBidi"/>
          <w:b/>
          <w:sz w:val="24"/>
          <w:szCs w:val="24"/>
        </w:rPr>
      </w:pPr>
      <w:bookmarkStart w:id="351" w:name="_Toc239978009"/>
      <w:r w:rsidRPr="00D3324C">
        <w:rPr>
          <w:rFonts w:ascii="Garamond" w:eastAsiaTheme="majorEastAsia" w:hAnsi="Garamond" w:cstheme="majorBidi"/>
          <w:b/>
          <w:sz w:val="24"/>
          <w:szCs w:val="24"/>
        </w:rPr>
        <w:lastRenderedPageBreak/>
        <w:t>CHAPITRE 6</w:t>
      </w:r>
      <w:r w:rsidR="0099598D" w:rsidRPr="00D3324C">
        <w:rPr>
          <w:rFonts w:ascii="Garamond" w:eastAsiaTheme="majorEastAsia" w:hAnsi="Garamond" w:cstheme="majorBidi"/>
          <w:b/>
          <w:sz w:val="24"/>
          <w:szCs w:val="24"/>
        </w:rPr>
        <w:t> : IDENTIFICATION ET ANALYSE DES IMPACTS POTENTIELS ET MESURES D’ATTENUATION</w:t>
      </w:r>
      <w:bookmarkEnd w:id="351"/>
    </w:p>
    <w:p w14:paraId="60A7623E"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52" w:name="_Toc218815692"/>
      <w:bookmarkStart w:id="353" w:name="_Toc218815871"/>
      <w:bookmarkStart w:id="354" w:name="_Toc218816046"/>
      <w:bookmarkStart w:id="355" w:name="_Toc239966331"/>
      <w:bookmarkStart w:id="356" w:name="_Toc239966474"/>
      <w:bookmarkStart w:id="357" w:name="_Toc239978010"/>
      <w:bookmarkEnd w:id="352"/>
      <w:bookmarkEnd w:id="353"/>
      <w:bookmarkEnd w:id="354"/>
      <w:bookmarkEnd w:id="355"/>
      <w:bookmarkEnd w:id="356"/>
      <w:bookmarkEnd w:id="357"/>
    </w:p>
    <w:p w14:paraId="5512101B"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58" w:name="_Toc239978011"/>
      <w:bookmarkEnd w:id="358"/>
    </w:p>
    <w:p w14:paraId="0356B234"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59" w:name="_Toc239978012"/>
      <w:bookmarkEnd w:id="359"/>
    </w:p>
    <w:p w14:paraId="6CB6590E"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60" w:name="_Toc239978013"/>
      <w:bookmarkEnd w:id="360"/>
    </w:p>
    <w:p w14:paraId="0FA39933"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61" w:name="_Toc239978014"/>
      <w:bookmarkEnd w:id="361"/>
    </w:p>
    <w:p w14:paraId="30B1C574" w14:textId="77777777" w:rsidR="001412EF" w:rsidRPr="00D3324C" w:rsidRDefault="001412EF" w:rsidP="001412EF">
      <w:pPr>
        <w:pStyle w:val="ListParagraph"/>
        <w:keepNext/>
        <w:keepLines/>
        <w:numPr>
          <w:ilvl w:val="0"/>
          <w:numId w:val="42"/>
        </w:numPr>
        <w:spacing w:before="40" w:after="0" w:line="240" w:lineRule="auto"/>
        <w:contextualSpacing w:val="0"/>
        <w:outlineLvl w:val="1"/>
        <w:rPr>
          <w:rFonts w:ascii="Garamond" w:eastAsiaTheme="majorEastAsia" w:hAnsi="Garamond" w:cstheme="majorBidi"/>
          <w:b/>
          <w:vanish/>
          <w:sz w:val="24"/>
          <w:szCs w:val="24"/>
        </w:rPr>
      </w:pPr>
      <w:bookmarkStart w:id="362" w:name="_Toc239978015"/>
      <w:bookmarkEnd w:id="362"/>
    </w:p>
    <w:p w14:paraId="1689D514" w14:textId="12390642" w:rsidR="0099598D" w:rsidRPr="00D3324C" w:rsidRDefault="0099598D" w:rsidP="001412EF">
      <w:pPr>
        <w:keepNext/>
        <w:keepLines/>
        <w:numPr>
          <w:ilvl w:val="1"/>
          <w:numId w:val="42"/>
        </w:numPr>
        <w:spacing w:before="40" w:after="0" w:line="240" w:lineRule="auto"/>
        <w:outlineLvl w:val="1"/>
        <w:rPr>
          <w:rFonts w:ascii="Garamond" w:eastAsiaTheme="majorEastAsia" w:hAnsi="Garamond" w:cstheme="majorBidi"/>
          <w:b/>
          <w:sz w:val="24"/>
          <w:szCs w:val="24"/>
        </w:rPr>
      </w:pPr>
      <w:bookmarkStart w:id="363" w:name="_Toc239978016"/>
      <w:r w:rsidRPr="00D3324C">
        <w:rPr>
          <w:rFonts w:ascii="Garamond" w:eastAsiaTheme="majorEastAsia" w:hAnsi="Garamond" w:cstheme="majorBidi"/>
          <w:b/>
          <w:sz w:val="24"/>
          <w:szCs w:val="24"/>
        </w:rPr>
        <w:t>La méthodologie de l'évaluation de la force d'un impact</w:t>
      </w:r>
      <w:bookmarkEnd w:id="363"/>
    </w:p>
    <w:p w14:paraId="40C02B0B"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64" w:name="_Toc239978017"/>
      <w:r w:rsidRPr="00D3324C">
        <w:rPr>
          <w:rFonts w:ascii="Garamond" w:eastAsiaTheme="majorEastAsia" w:hAnsi="Garamond" w:cstheme="majorBidi"/>
          <w:b/>
          <w:sz w:val="24"/>
          <w:szCs w:val="24"/>
        </w:rPr>
        <w:t>Critères d’évaluation de l’importance des impacts</w:t>
      </w:r>
      <w:bookmarkEnd w:id="364"/>
    </w:p>
    <w:p w14:paraId="2740297A"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Un impact peut être positif ou négatif. Un impact positif engendre une amélioration de la composante du milieu touché par le projet, tandis qu’un impact négatif contribue à sa détérioration. Un impact est évalué à partir des critères définis ci-dessous.</w:t>
      </w:r>
    </w:p>
    <w:p w14:paraId="6383F70C"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65" w:name="_Toc239978018"/>
      <w:r w:rsidRPr="00D3324C">
        <w:rPr>
          <w:rFonts w:ascii="Garamond" w:eastAsiaTheme="majorEastAsia" w:hAnsi="Garamond" w:cstheme="majorBidi"/>
          <w:b/>
          <w:iCs/>
          <w:sz w:val="24"/>
          <w:szCs w:val="24"/>
        </w:rPr>
        <w:t>Durée de l’impact</w:t>
      </w:r>
      <w:bookmarkEnd w:id="365"/>
      <w:r w:rsidRPr="00D3324C">
        <w:rPr>
          <w:rFonts w:ascii="Garamond" w:eastAsiaTheme="majorEastAsia" w:hAnsi="Garamond" w:cstheme="majorBidi"/>
          <w:b/>
          <w:iCs/>
          <w:sz w:val="24"/>
          <w:szCs w:val="24"/>
        </w:rPr>
        <w:t xml:space="preserve"> </w:t>
      </w:r>
    </w:p>
    <w:p w14:paraId="58A97D5F"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Un impact peut être qualifié de temporaire ou de permanent. Un impact temporaire peut s’échelonner sur quelques jours, semaines ou mois, mais doit être associé à la notion de réversibilité. </w:t>
      </w:r>
      <w:proofErr w:type="gramStart"/>
      <w:r w:rsidRPr="00D3324C">
        <w:rPr>
          <w:rFonts w:ascii="Garamond" w:hAnsi="Garamond"/>
          <w:sz w:val="24"/>
        </w:rPr>
        <w:t>Par contre</w:t>
      </w:r>
      <w:proofErr w:type="gramEnd"/>
      <w:r w:rsidRPr="00D3324C">
        <w:rPr>
          <w:rFonts w:ascii="Garamond" w:hAnsi="Garamond"/>
          <w:sz w:val="24"/>
        </w:rPr>
        <w:t>, un impact permanent a un caractère d’irréversibilité et est observé de manière définitive ou à très long terme. L’évaluation de la fréquence ou de la récurrence de l’impact anticipé contribue d’ailleurs à mieux définir la notion de durée.</w:t>
      </w:r>
    </w:p>
    <w:p w14:paraId="793B8292"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66" w:name="_Toc239978019"/>
      <w:r w:rsidRPr="00D3324C">
        <w:rPr>
          <w:rFonts w:ascii="Garamond" w:eastAsiaTheme="majorEastAsia" w:hAnsi="Garamond" w:cstheme="majorBidi"/>
          <w:b/>
          <w:iCs/>
          <w:sz w:val="24"/>
          <w:szCs w:val="24"/>
        </w:rPr>
        <w:t>Étendue de l’impact</w:t>
      </w:r>
      <w:bookmarkEnd w:id="366"/>
    </w:p>
    <w:p w14:paraId="7B0D0BCE"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L’étendue de l’impact fait référence à son rayon d’action ou à la portée spatiale de sa répercussion. Elle peut être ponctuelle, locale ou régionale. Dans une certaine mesure, elle est indépendante des limites des deux zones d’étude qui ont été retenues pour le présent projet.</w:t>
      </w:r>
    </w:p>
    <w:p w14:paraId="3E8AC5E9"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Une étendue régionale se rapporte généralement à un vaste territoire ayant une structure géographique et/ou administrative qui est définie et perceptible par une population donnée, ou encore qui peut l’être </w:t>
      </w:r>
      <w:proofErr w:type="gramStart"/>
      <w:r w:rsidRPr="00D3324C">
        <w:rPr>
          <w:rFonts w:ascii="Garamond" w:hAnsi="Garamond"/>
          <w:sz w:val="24"/>
        </w:rPr>
        <w:t>de par les</w:t>
      </w:r>
      <w:proofErr w:type="gramEnd"/>
      <w:r w:rsidRPr="00D3324C">
        <w:rPr>
          <w:rFonts w:ascii="Garamond" w:hAnsi="Garamond"/>
          <w:sz w:val="24"/>
        </w:rPr>
        <w:t xml:space="preserve"> composantes naturelles du milieu qu’on y trouve (ex. : district écologique qui regroupe de grandes caractéristiques physiographiques similaires).</w:t>
      </w:r>
    </w:p>
    <w:p w14:paraId="6CD76105"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Une étendue locale renvoie, de son côté, à une portion de territoire plus restreinte, à un écosystème particulier, à une entité administrative donnée ou encore à une dimension environnementale qui n’est perceptible que par une partie d’une population régionale. </w:t>
      </w:r>
    </w:p>
    <w:p w14:paraId="1DB1F3CE"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Enfin, une étendue ponctuelle correspond à une perturbation bien circonscrite, touchant une faible superficie utilisée ou perceptible par seulement un groupe restreint d’individus. </w:t>
      </w:r>
    </w:p>
    <w:p w14:paraId="4EE2EA65"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67" w:name="_Toc239978020"/>
      <w:r w:rsidRPr="00D3324C">
        <w:rPr>
          <w:rFonts w:ascii="Garamond" w:eastAsiaTheme="majorEastAsia" w:hAnsi="Garamond" w:cstheme="majorBidi"/>
          <w:b/>
          <w:iCs/>
          <w:sz w:val="24"/>
          <w:szCs w:val="24"/>
        </w:rPr>
        <w:t>Intensité de l’impact</w:t>
      </w:r>
      <w:bookmarkEnd w:id="367"/>
    </w:p>
    <w:p w14:paraId="7247063F"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 </w:t>
      </w:r>
    </w:p>
    <w:p w14:paraId="29C78BC2"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Pour les composantes du milieu biologique, un impact de faible intensité implique que seulement une faible proportion des populations végétales ou animales ou de leurs habitats sera affectée par le projet. Une faible intensité signifie aussi que le projet ne met pas en cause l’intégrité des populations visées et n’affecte pas l’abondance et la répartition des espèces végétales et animales touchées. </w:t>
      </w:r>
    </w:p>
    <w:p w14:paraId="67496877"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Pour ce qui est des composantes du milieu humain, un impact est jugé d’intensité faible si la perturbation n’affecte qu’une petite proportion d’une communauté ou d’une population, ou encore si elle ne réduit que légèrement ou partiellement l’utilisation ou l’intégrité d’une composante sans pour autant mettre en cause la vocation, l’usage ou le caractère fonctionnel et sécuritaire du milieu de vie.</w:t>
      </w:r>
    </w:p>
    <w:p w14:paraId="06399904"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Un impact est dit d’intensité moyenne lorsqu’il engendre des perturbations tangibles sur l’utilisation d’une composante ou ses caractéristiques, mais pas de manière à les réduire complètement et </w:t>
      </w:r>
      <w:r w:rsidRPr="00D3324C">
        <w:rPr>
          <w:rFonts w:ascii="Garamond" w:hAnsi="Garamond"/>
          <w:sz w:val="24"/>
        </w:rPr>
        <w:lastRenderedPageBreak/>
        <w:t xml:space="preserve">irréversiblement. Pour la flore et la faune, l’intensité est jugée moyenne si les perturbations affectent une proportion moyenne des effectifs ou des habitats, sans toutefois compromettre l’intégrité des populations touchées. </w:t>
      </w:r>
    </w:p>
    <w:p w14:paraId="6AAFE4A0"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Cependant, les perturbations peuvent tout de même entraîner une diminution dans l’abondance ou un changement dans la répartition des espèces affectées. En ce qui concerne le milieu humain, les perturbations d’une composante doivent affecter un segment significatif d’une population ou d’une communauté pour être considérées d’intensité moyenne. </w:t>
      </w:r>
    </w:p>
    <w:p w14:paraId="78E2B479"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 </w:t>
      </w:r>
    </w:p>
    <w:p w14:paraId="2C328ACE"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compromis. </w:t>
      </w:r>
    </w:p>
    <w:p w14:paraId="2A03DCA0"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68" w:name="_Toc239978021"/>
      <w:r w:rsidRPr="00D3324C">
        <w:rPr>
          <w:rFonts w:ascii="Garamond" w:eastAsiaTheme="majorEastAsia" w:hAnsi="Garamond" w:cstheme="majorBidi"/>
          <w:b/>
          <w:sz w:val="24"/>
          <w:szCs w:val="24"/>
        </w:rPr>
        <w:t>Evaluation de l’importance de l’impact</w:t>
      </w:r>
      <w:bookmarkEnd w:id="368"/>
    </w:p>
    <w:p w14:paraId="7133AD28"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L’importance d’un impact est la résultante d’une appréciation qui porte sur l’effet d’une activité du projet en regard d’une composante du milieu récepteur et qui s’appuie sur les critères définis précédemment. Quatre classes d’importance sont utilisées à cette fin : négligeable, mineure, moyenne ou majeure. </w:t>
      </w:r>
    </w:p>
    <w:p w14:paraId="6686B8DC"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L’importance est déterminée par une interprétation qui combine les critères décrits ci-dessus, c’est-à-dire la valeur de la composante touchée, la durée de l’impact, son étendue et l’intensité de la perturbation qu’il engendre sur le milieu, le tout mis en perspective par un ou des spécialiste(s) dans le domaine. </w:t>
      </w:r>
    </w:p>
    <w:p w14:paraId="596ECE5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tableau qui suit présente la grille de détermination de l’importance globale d’un impact.</w:t>
      </w:r>
    </w:p>
    <w:p w14:paraId="0AEE3067" w14:textId="072CF6D9" w:rsidR="0099598D" w:rsidRPr="00D3324C" w:rsidRDefault="0099598D" w:rsidP="004A57EE">
      <w:pPr>
        <w:spacing w:after="200" w:line="240" w:lineRule="auto"/>
        <w:rPr>
          <w:rFonts w:ascii="Garamond" w:hAnsi="Garamond"/>
          <w:b/>
          <w:iCs/>
          <w:sz w:val="24"/>
          <w:szCs w:val="24"/>
        </w:rPr>
      </w:pPr>
      <w:bookmarkStart w:id="369" w:name="_Toc239991420"/>
      <w:r w:rsidRPr="00D3324C">
        <w:rPr>
          <w:rFonts w:ascii="Garamond" w:hAnsi="Garamond"/>
          <w:b/>
          <w:iCs/>
          <w:sz w:val="24"/>
          <w:szCs w:val="24"/>
        </w:rPr>
        <w:t xml:space="preserve">Tableau </w:t>
      </w:r>
      <w:r w:rsidRPr="00D3324C">
        <w:rPr>
          <w:rFonts w:ascii="Garamond" w:hAnsi="Garamond"/>
          <w:b/>
          <w:iCs/>
          <w:sz w:val="24"/>
          <w:szCs w:val="24"/>
        </w:rPr>
        <w:fldChar w:fldCharType="begin"/>
      </w:r>
      <w:r w:rsidRPr="00D3324C">
        <w:rPr>
          <w:rFonts w:ascii="Garamond" w:hAnsi="Garamond"/>
          <w:b/>
          <w:iCs/>
          <w:sz w:val="24"/>
          <w:szCs w:val="24"/>
        </w:rPr>
        <w:instrText xml:space="preserve"> SEQ Tableau \* ARABIC </w:instrText>
      </w:r>
      <w:r w:rsidRPr="00D3324C">
        <w:rPr>
          <w:rFonts w:ascii="Garamond" w:hAnsi="Garamond"/>
          <w:b/>
          <w:iCs/>
          <w:sz w:val="24"/>
          <w:szCs w:val="24"/>
        </w:rPr>
        <w:fldChar w:fldCharType="separate"/>
      </w:r>
      <w:r w:rsidR="003755AD">
        <w:rPr>
          <w:rFonts w:ascii="Garamond" w:hAnsi="Garamond"/>
          <w:b/>
          <w:iCs/>
          <w:noProof/>
          <w:sz w:val="24"/>
          <w:szCs w:val="24"/>
        </w:rPr>
        <w:t>8</w:t>
      </w:r>
      <w:r w:rsidRPr="00D3324C">
        <w:rPr>
          <w:rFonts w:ascii="Garamond" w:hAnsi="Garamond"/>
          <w:b/>
          <w:iCs/>
          <w:sz w:val="24"/>
          <w:szCs w:val="24"/>
        </w:rPr>
        <w:fldChar w:fldCharType="end"/>
      </w:r>
      <w:r w:rsidRPr="00D3324C">
        <w:rPr>
          <w:rFonts w:ascii="Garamond" w:hAnsi="Garamond"/>
          <w:b/>
          <w:iCs/>
          <w:sz w:val="24"/>
          <w:szCs w:val="24"/>
        </w:rPr>
        <w:t>:  Evaluation des impacts du projet</w:t>
      </w:r>
      <w:bookmarkEnd w:id="369"/>
    </w:p>
    <w:p w14:paraId="6EC3A89F" w14:textId="77777777" w:rsidR="0099598D" w:rsidRPr="00D3324C" w:rsidRDefault="0099598D" w:rsidP="004A57EE">
      <w:pPr>
        <w:spacing w:line="240" w:lineRule="auto"/>
        <w:jc w:val="center"/>
        <w:rPr>
          <w:rFonts w:ascii="Garamond" w:hAnsi="Garamond"/>
          <w:sz w:val="24"/>
        </w:rPr>
      </w:pPr>
      <w:r w:rsidRPr="00D3324C">
        <w:rPr>
          <w:rFonts w:ascii="Garamond" w:hAnsi="Garamond"/>
          <w:b/>
          <w:bCs/>
          <w:noProof/>
          <w:sz w:val="24"/>
          <w:lang w:eastAsia="fr-FR"/>
        </w:rPr>
        <w:drawing>
          <wp:inline distT="0" distB="0" distL="0" distR="0" wp14:anchorId="75B770BA" wp14:editId="39E8044B">
            <wp:extent cx="4029075" cy="2752725"/>
            <wp:effectExtent l="1905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4029075" cy="2752725"/>
                    </a:xfrm>
                    <a:prstGeom prst="rect">
                      <a:avLst/>
                    </a:prstGeom>
                    <a:noFill/>
                    <a:ln w="9525">
                      <a:noFill/>
                      <a:miter lim="800000"/>
                      <a:headEnd/>
                      <a:tailEnd/>
                    </a:ln>
                  </pic:spPr>
                </pic:pic>
              </a:graphicData>
            </a:graphic>
          </wp:inline>
        </w:drawing>
      </w:r>
    </w:p>
    <w:p w14:paraId="6328C75B"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70" w:name="_Toc239978022"/>
      <w:r w:rsidRPr="00D3324C">
        <w:rPr>
          <w:rFonts w:ascii="Garamond" w:eastAsiaTheme="majorEastAsia" w:hAnsi="Garamond" w:cstheme="majorBidi"/>
          <w:b/>
          <w:sz w:val="24"/>
          <w:szCs w:val="24"/>
        </w:rPr>
        <w:lastRenderedPageBreak/>
        <w:t>Activités sources d’impacts</w:t>
      </w:r>
      <w:bookmarkEnd w:id="370"/>
      <w:r w:rsidRPr="00D3324C">
        <w:rPr>
          <w:rFonts w:ascii="Garamond" w:eastAsiaTheme="majorEastAsia" w:hAnsi="Garamond" w:cstheme="majorBidi"/>
          <w:b/>
          <w:sz w:val="24"/>
          <w:szCs w:val="24"/>
        </w:rPr>
        <w:t xml:space="preserve"> </w:t>
      </w:r>
    </w:p>
    <w:p w14:paraId="2E74E7F8"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activités sources d'impacts se définissent comme l'ensemble des activités prévues lors l’aménagement et du bitumage de la route. Ces activités sont déclinées ci-après :</w:t>
      </w:r>
    </w:p>
    <w:p w14:paraId="55F3DCE0"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71" w:name="_Toc239978023"/>
      <w:r w:rsidRPr="00D3324C">
        <w:rPr>
          <w:rFonts w:ascii="Garamond" w:eastAsiaTheme="majorEastAsia" w:hAnsi="Garamond" w:cstheme="majorBidi"/>
          <w:b/>
          <w:iCs/>
          <w:sz w:val="24"/>
          <w:szCs w:val="24"/>
        </w:rPr>
        <w:t>Phase de construction</w:t>
      </w:r>
      <w:bookmarkEnd w:id="371"/>
    </w:p>
    <w:p w14:paraId="076D57AB" w14:textId="77777777" w:rsidR="0099598D" w:rsidRPr="00D3324C" w:rsidRDefault="0099598D" w:rsidP="004A57EE">
      <w:pPr>
        <w:numPr>
          <w:ilvl w:val="0"/>
          <w:numId w:val="1"/>
        </w:numPr>
        <w:spacing w:after="0" w:line="240" w:lineRule="auto"/>
        <w:jc w:val="both"/>
        <w:rPr>
          <w:rFonts w:ascii="Garamond" w:hAnsi="Garamond"/>
          <w:sz w:val="24"/>
          <w:lang w:val="en-US"/>
        </w:rPr>
      </w:pPr>
      <w:proofErr w:type="spellStart"/>
      <w:r w:rsidRPr="00D3324C">
        <w:rPr>
          <w:rFonts w:ascii="Garamond" w:hAnsi="Garamond"/>
          <w:sz w:val="24"/>
          <w:lang w:val="en-US"/>
        </w:rPr>
        <w:t>L’installation</w:t>
      </w:r>
      <w:proofErr w:type="spellEnd"/>
      <w:r w:rsidRPr="00D3324C">
        <w:rPr>
          <w:rFonts w:ascii="Garamond" w:hAnsi="Garamond"/>
          <w:sz w:val="24"/>
          <w:lang w:val="en-US"/>
        </w:rPr>
        <w:t xml:space="preserve"> du </w:t>
      </w:r>
      <w:proofErr w:type="spellStart"/>
      <w:r w:rsidRPr="00D3324C">
        <w:rPr>
          <w:rFonts w:ascii="Garamond" w:hAnsi="Garamond"/>
          <w:sz w:val="24"/>
          <w:lang w:val="en-US"/>
        </w:rPr>
        <w:t>chantier</w:t>
      </w:r>
      <w:proofErr w:type="spellEnd"/>
      <w:r w:rsidRPr="00D3324C">
        <w:rPr>
          <w:rFonts w:ascii="Garamond" w:hAnsi="Garamond"/>
          <w:sz w:val="24"/>
          <w:lang w:val="en-US"/>
        </w:rPr>
        <w:t>.</w:t>
      </w:r>
    </w:p>
    <w:p w14:paraId="08C8E9E1"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L’installation des travailleurs sur les aires de stationnement de quelques véhicules, machines et divers équipements ;</w:t>
      </w:r>
    </w:p>
    <w:p w14:paraId="1EC11D67"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Terrassement et modification du relief : Bouleversement des sols, érosion potentielle, destruction d'habitats.</w:t>
      </w:r>
    </w:p>
    <w:p w14:paraId="7191C8E3"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Circulation d'engins de chantier : Compaction des sols, émissions de gaz et de bruit, risques de pollution par fuite d'hydrocarbures.</w:t>
      </w:r>
    </w:p>
    <w:p w14:paraId="00D4AFD1"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Maçonnerie paysagère et construction : Consommation de ressources (eau, sable, ciment, pierres), production de déchets inertes et risques de pollution chimique.</w:t>
      </w:r>
    </w:p>
    <w:p w14:paraId="7A69A86F"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Installation d'infrastructures (arrosage, éclairage) : Tranchées dans le sol, consommation de matériaux (plastique, métaux).</w:t>
      </w:r>
    </w:p>
    <w:p w14:paraId="426F9D6A"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Préparation du sol et plantations : Apport d'amendements, utilisation d'outils mécanisés, gestion des déchets végétaux initiaux.</w:t>
      </w:r>
    </w:p>
    <w:p w14:paraId="4EF6D0E3"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La présence de la main d’œuvre.</w:t>
      </w:r>
    </w:p>
    <w:p w14:paraId="6DB86516" w14:textId="77777777" w:rsidR="0099598D" w:rsidRPr="00D3324C" w:rsidRDefault="0099598D" w:rsidP="004A57EE">
      <w:pPr>
        <w:numPr>
          <w:ilvl w:val="0"/>
          <w:numId w:val="1"/>
        </w:numPr>
        <w:spacing w:after="0" w:line="240" w:lineRule="auto"/>
        <w:jc w:val="both"/>
        <w:rPr>
          <w:rFonts w:ascii="Garamond" w:hAnsi="Garamond"/>
          <w:sz w:val="24"/>
          <w:lang w:val="en-US"/>
        </w:rPr>
      </w:pPr>
      <w:r w:rsidRPr="00D3324C">
        <w:rPr>
          <w:rFonts w:ascii="Garamond" w:hAnsi="Garamond"/>
          <w:sz w:val="24"/>
          <w:lang w:val="en-US"/>
        </w:rPr>
        <w:t xml:space="preserve">Le </w:t>
      </w:r>
      <w:proofErr w:type="spellStart"/>
      <w:r w:rsidRPr="00D3324C">
        <w:rPr>
          <w:rFonts w:ascii="Garamond" w:hAnsi="Garamond"/>
          <w:sz w:val="24"/>
          <w:lang w:val="en-US"/>
        </w:rPr>
        <w:t>repli</w:t>
      </w:r>
      <w:proofErr w:type="spellEnd"/>
      <w:r w:rsidRPr="00D3324C">
        <w:rPr>
          <w:rFonts w:ascii="Garamond" w:hAnsi="Garamond"/>
          <w:sz w:val="24"/>
          <w:lang w:val="en-US"/>
        </w:rPr>
        <w:t xml:space="preserve"> du matériel.</w:t>
      </w:r>
    </w:p>
    <w:p w14:paraId="560AE7EA"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La remise à l’état initial.</w:t>
      </w:r>
    </w:p>
    <w:p w14:paraId="7B6FDDA3"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72" w:name="_Toc239978024"/>
      <w:r w:rsidRPr="00D3324C">
        <w:rPr>
          <w:rFonts w:ascii="Garamond" w:eastAsiaTheme="majorEastAsia" w:hAnsi="Garamond" w:cstheme="majorBidi"/>
          <w:b/>
          <w:iCs/>
          <w:sz w:val="24"/>
          <w:szCs w:val="24"/>
        </w:rPr>
        <w:t>Phase d'exploitation/entretien :</w:t>
      </w:r>
      <w:bookmarkEnd w:id="372"/>
    </w:p>
    <w:p w14:paraId="0D96AA0F"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La présence de l’espace vert.</w:t>
      </w:r>
    </w:p>
    <w:p w14:paraId="6806AE08"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Arrosage : Consommation d'eau potable, risque de surconsommation si non maîtrisé.</w:t>
      </w:r>
    </w:p>
    <w:p w14:paraId="634F45AA"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Tonte et taille des végétaux : Émissions sonores et atmosphériques des engins motorisés, perturbation de la faune, production de déchets verts.</w:t>
      </w:r>
    </w:p>
    <w:p w14:paraId="73308603"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Désherbage : Utilisation de produits chimiques ou outils mécaniques (thermiques ou manuels).</w:t>
      </w:r>
    </w:p>
    <w:p w14:paraId="27921994" w14:textId="77777777" w:rsidR="0099598D" w:rsidRPr="00D3324C" w:rsidRDefault="0099598D" w:rsidP="004A57EE">
      <w:pPr>
        <w:numPr>
          <w:ilvl w:val="0"/>
          <w:numId w:val="1"/>
        </w:numPr>
        <w:spacing w:after="0" w:line="240" w:lineRule="auto"/>
        <w:jc w:val="both"/>
        <w:rPr>
          <w:rFonts w:ascii="Garamond" w:hAnsi="Garamond"/>
          <w:sz w:val="24"/>
        </w:rPr>
      </w:pPr>
      <w:r w:rsidRPr="00D3324C">
        <w:rPr>
          <w:rFonts w:ascii="Garamond" w:hAnsi="Garamond"/>
          <w:sz w:val="24"/>
        </w:rPr>
        <w:t>Gestion des déchets verts : Transport, traitement ou valorisation (compostage, broyage) avec impacts logistiques associés.</w:t>
      </w:r>
    </w:p>
    <w:p w14:paraId="2AEBF93D" w14:textId="77777777" w:rsidR="0099598D" w:rsidRPr="00184686" w:rsidRDefault="0099598D" w:rsidP="00255758">
      <w:pPr>
        <w:keepNext/>
        <w:keepLines/>
        <w:numPr>
          <w:ilvl w:val="1"/>
          <w:numId w:val="42"/>
        </w:numPr>
        <w:spacing w:before="40" w:after="0" w:line="240" w:lineRule="auto"/>
        <w:outlineLvl w:val="1"/>
        <w:rPr>
          <w:rFonts w:ascii="Garamond" w:eastAsiaTheme="majorEastAsia" w:hAnsi="Garamond" w:cstheme="majorBidi"/>
          <w:b/>
          <w:sz w:val="24"/>
          <w:szCs w:val="24"/>
        </w:rPr>
      </w:pPr>
      <w:bookmarkStart w:id="373" w:name="_TOC_250051"/>
      <w:bookmarkStart w:id="374" w:name="_Toc184818841"/>
      <w:bookmarkStart w:id="375" w:name="_Toc239978025"/>
      <w:bookmarkStart w:id="376" w:name="_Hlk183984793"/>
      <w:r w:rsidRPr="00184686">
        <w:rPr>
          <w:rFonts w:ascii="Garamond" w:eastAsiaTheme="majorEastAsia" w:hAnsi="Garamond" w:cstheme="majorBidi"/>
          <w:b/>
          <w:sz w:val="24"/>
          <w:szCs w:val="24"/>
        </w:rPr>
        <w:t xml:space="preserve">Impacts potentiel durant la phase des travaux du </w:t>
      </w:r>
      <w:bookmarkEnd w:id="373"/>
      <w:r w:rsidRPr="00184686">
        <w:rPr>
          <w:rFonts w:ascii="Garamond" w:eastAsiaTheme="majorEastAsia" w:hAnsi="Garamond" w:cstheme="majorBidi"/>
          <w:b/>
          <w:sz w:val="24"/>
          <w:szCs w:val="24"/>
        </w:rPr>
        <w:t>sous-projet</w:t>
      </w:r>
      <w:bookmarkEnd w:id="374"/>
      <w:bookmarkEnd w:id="375"/>
    </w:p>
    <w:p w14:paraId="39C57506" w14:textId="77777777" w:rsidR="006729CD" w:rsidRPr="00184686" w:rsidRDefault="004F2E33"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77" w:name="_Toc239978026"/>
      <w:bookmarkStart w:id="378" w:name="_TOC_250050"/>
      <w:bookmarkStart w:id="379" w:name="_Toc184818842"/>
      <w:bookmarkEnd w:id="376"/>
      <w:r w:rsidRPr="00184686">
        <w:rPr>
          <w:rFonts w:ascii="Garamond" w:eastAsiaTheme="majorEastAsia" w:hAnsi="Garamond" w:cstheme="majorBidi"/>
          <w:b/>
          <w:sz w:val="24"/>
          <w:szCs w:val="24"/>
        </w:rPr>
        <w:t>Impacts positifs</w:t>
      </w:r>
      <w:bookmarkEnd w:id="377"/>
    </w:p>
    <w:p w14:paraId="6727352E" w14:textId="77777777" w:rsidR="00113EEA" w:rsidRPr="00184686" w:rsidRDefault="00113EEA" w:rsidP="00113EEA">
      <w:p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color w:val="000000"/>
          <w:sz w:val="24"/>
          <w:szCs w:val="24"/>
        </w:rPr>
        <w:t xml:space="preserve">La phase de travaux (ou chantier) d’aménagement d’espaces verts génère des impacts positifs immédiats, principalement sur les plans socio-économique et technique. Contrairement aux bénéfices écologiques à long terme qui apparaissent à la livraison, les impacts positifs des travaux se manifestent dès le début des opérations : </w:t>
      </w:r>
    </w:p>
    <w:p w14:paraId="663002EB" w14:textId="77777777" w:rsidR="00113EEA" w:rsidRPr="00184686" w:rsidRDefault="00113EEA" w:rsidP="006E6181">
      <w:pPr>
        <w:numPr>
          <w:ilvl w:val="0"/>
          <w:numId w:val="113"/>
        </w:num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Création d'emplois locaux :</w:t>
      </w:r>
      <w:r w:rsidRPr="00184686">
        <w:rPr>
          <w:rFonts w:ascii="Garamond" w:eastAsia="Times New Roman" w:hAnsi="Garamond" w:cs="Arial"/>
          <w:color w:val="000000"/>
          <w:sz w:val="24"/>
          <w:szCs w:val="24"/>
        </w:rPr>
        <w:t> Recrutement de main-d'œuvre locale pour le terrassement, la maçonnerie paysagère, les plantations et l'installation des réseaux d'arrosage. </w:t>
      </w:r>
    </w:p>
    <w:p w14:paraId="5AECF013" w14:textId="77777777" w:rsidR="00113EEA" w:rsidRPr="00184686" w:rsidRDefault="00113EEA" w:rsidP="006E6181">
      <w:pPr>
        <w:numPr>
          <w:ilvl w:val="0"/>
          <w:numId w:val="113"/>
        </w:num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Dynamisation du commerce de proximité :</w:t>
      </w:r>
      <w:r w:rsidRPr="00184686">
        <w:rPr>
          <w:rFonts w:ascii="Garamond" w:eastAsia="Times New Roman" w:hAnsi="Garamond" w:cs="Arial"/>
          <w:color w:val="000000"/>
          <w:sz w:val="24"/>
          <w:szCs w:val="24"/>
        </w:rPr>
        <w:t> Augmentation du chiffre d'affaires des commerces (restauration, épiceries, services) grâce à la présence quotidienne des ouvriers sur le chantier.</w:t>
      </w:r>
    </w:p>
    <w:p w14:paraId="4EC2E8A9" w14:textId="77777777" w:rsidR="00827D93" w:rsidRPr="00184686" w:rsidRDefault="00113EEA" w:rsidP="006E6181">
      <w:pPr>
        <w:numPr>
          <w:ilvl w:val="0"/>
          <w:numId w:val="113"/>
        </w:num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Valorisation des filières locales :</w:t>
      </w:r>
      <w:r w:rsidRPr="00184686">
        <w:rPr>
          <w:rFonts w:ascii="Garamond" w:eastAsia="Times New Roman" w:hAnsi="Garamond" w:cs="Arial"/>
          <w:color w:val="000000"/>
          <w:sz w:val="24"/>
          <w:szCs w:val="24"/>
        </w:rPr>
        <w:t> Commandes de matériaux auprès des pépinières régionales</w:t>
      </w:r>
    </w:p>
    <w:p w14:paraId="26647A7B" w14:textId="77777777" w:rsidR="004F2E33" w:rsidRPr="00184686" w:rsidRDefault="00113EEA" w:rsidP="006E6181">
      <w:pPr>
        <w:numPr>
          <w:ilvl w:val="0"/>
          <w:numId w:val="113"/>
        </w:num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Sensibilisation environnementale :</w:t>
      </w:r>
      <w:r w:rsidRPr="00184686">
        <w:rPr>
          <w:rFonts w:ascii="Garamond" w:eastAsia="Times New Roman" w:hAnsi="Garamond" w:cs="Arial"/>
          <w:color w:val="000000"/>
          <w:sz w:val="24"/>
          <w:szCs w:val="24"/>
        </w:rPr>
        <w:t> Le chantier visible sert de support pédagogique pour les riverains et les écoles sur l'importance de la biodiversité urbaine.</w:t>
      </w:r>
      <w:r w:rsidR="00827D93" w:rsidRPr="00184686">
        <w:rPr>
          <w:rFonts w:ascii="Garamond" w:eastAsia="Times New Roman" w:hAnsi="Garamond" w:cs="Arial"/>
          <w:color w:val="000000"/>
          <w:sz w:val="24"/>
          <w:szCs w:val="24"/>
        </w:rPr>
        <w:t xml:space="preserve"> </w:t>
      </w:r>
    </w:p>
    <w:p w14:paraId="77BB876A" w14:textId="77777777" w:rsidR="004F2E33" w:rsidRPr="00184686" w:rsidRDefault="004F2E33"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80" w:name="_Toc239978027"/>
      <w:r w:rsidRPr="00184686">
        <w:rPr>
          <w:rFonts w:ascii="Garamond" w:eastAsiaTheme="majorEastAsia" w:hAnsi="Garamond" w:cstheme="majorBidi"/>
          <w:b/>
          <w:sz w:val="24"/>
          <w:szCs w:val="24"/>
        </w:rPr>
        <w:t>Impacts négatifs</w:t>
      </w:r>
      <w:bookmarkEnd w:id="380"/>
    </w:p>
    <w:p w14:paraId="7046D954" w14:textId="77777777" w:rsidR="006864F0" w:rsidRPr="00184686" w:rsidRDefault="006864F0"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81" w:name="_Toc239978028"/>
      <w:r w:rsidRPr="00184686">
        <w:rPr>
          <w:rFonts w:ascii="Garamond" w:eastAsiaTheme="majorEastAsia" w:hAnsi="Garamond" w:cstheme="majorBidi"/>
          <w:b/>
          <w:sz w:val="24"/>
          <w:szCs w:val="24"/>
        </w:rPr>
        <w:t xml:space="preserve">Risques de </w:t>
      </w:r>
      <w:r w:rsidRPr="00184686">
        <w:rPr>
          <w:rFonts w:ascii="Garamond" w:eastAsia="Times New Roman" w:hAnsi="Garamond" w:cs="Arial"/>
          <w:b/>
          <w:color w:val="000000"/>
          <w:sz w:val="24"/>
          <w:szCs w:val="24"/>
        </w:rPr>
        <w:t>découverte fortuite de ressources culturelles ou archéologiques</w:t>
      </w:r>
      <w:bookmarkEnd w:id="381"/>
    </w:p>
    <w:p w14:paraId="690C540A" w14:textId="77777777" w:rsidR="006864F0" w:rsidRPr="00184686" w:rsidRDefault="006864F0" w:rsidP="006864F0">
      <w:pPr>
        <w:shd w:val="clear" w:color="auto" w:fill="FFFFFF"/>
        <w:spacing w:after="0" w:line="240" w:lineRule="auto"/>
        <w:jc w:val="both"/>
        <w:rPr>
          <w:rFonts w:ascii="Garamond" w:eastAsia="Times New Roman" w:hAnsi="Garamond" w:cs="Arial"/>
          <w:color w:val="000000"/>
          <w:sz w:val="24"/>
          <w:szCs w:val="24"/>
        </w:rPr>
      </w:pPr>
      <w:r w:rsidRPr="00184686">
        <w:rPr>
          <w:rFonts w:ascii="Garamond" w:eastAsia="Times New Roman" w:hAnsi="Garamond" w:cs="Arial"/>
          <w:color w:val="000000"/>
          <w:sz w:val="24"/>
          <w:szCs w:val="24"/>
        </w:rPr>
        <w:t>Conformément à la </w:t>
      </w:r>
      <w:r w:rsidRPr="00184686">
        <w:rPr>
          <w:rFonts w:ascii="Garamond" w:eastAsia="Times New Roman" w:hAnsi="Garamond" w:cs="Arial"/>
          <w:bCs/>
          <w:color w:val="000000"/>
          <w:sz w:val="24"/>
          <w:szCs w:val="24"/>
        </w:rPr>
        <w:t>Norme Environnementale et Sociale n°8 (NES 8)</w:t>
      </w:r>
      <w:r w:rsidRPr="00184686">
        <w:rPr>
          <w:rFonts w:ascii="Garamond" w:eastAsia="Times New Roman" w:hAnsi="Garamond" w:cs="Arial"/>
          <w:color w:val="000000"/>
          <w:sz w:val="24"/>
          <w:szCs w:val="24"/>
        </w:rPr>
        <w:t xml:space="preserve"> de la Banque Mondiale, la découverte fortuite de ressources culturelles ou archéologiques lors de travaux d'aménagement </w:t>
      </w:r>
      <w:r w:rsidRPr="00184686">
        <w:rPr>
          <w:rFonts w:ascii="Garamond" w:eastAsia="Times New Roman" w:hAnsi="Garamond" w:cs="Arial"/>
          <w:color w:val="000000"/>
          <w:sz w:val="24"/>
          <w:szCs w:val="24"/>
        </w:rPr>
        <w:lastRenderedPageBreak/>
        <w:t>(comme le terrassement ou l'excavation pour des espaces verts) présente plusieurs </w:t>
      </w:r>
      <w:r w:rsidRPr="00184686">
        <w:rPr>
          <w:rFonts w:ascii="Garamond" w:eastAsia="Times New Roman" w:hAnsi="Garamond" w:cs="Arial"/>
          <w:bCs/>
          <w:color w:val="000000"/>
          <w:sz w:val="24"/>
          <w:szCs w:val="24"/>
        </w:rPr>
        <w:t>risques majeurs</w:t>
      </w:r>
      <w:r w:rsidRPr="00184686">
        <w:rPr>
          <w:rFonts w:ascii="Garamond" w:eastAsia="Times New Roman" w:hAnsi="Garamond" w:cs="Arial"/>
          <w:color w:val="000000"/>
          <w:sz w:val="24"/>
          <w:szCs w:val="24"/>
        </w:rPr>
        <w:t xml:space="preserve">. Ces risques affectent à la fois le patrimoine, les populations locales, et la viabilité du projet.  </w:t>
      </w:r>
    </w:p>
    <w:p w14:paraId="1900EC76" w14:textId="77777777" w:rsidR="006864F0" w:rsidRPr="00184686" w:rsidRDefault="006864F0" w:rsidP="006E6181">
      <w:pPr>
        <w:pStyle w:val="ListParagraph"/>
        <w:numPr>
          <w:ilvl w:val="0"/>
          <w:numId w:val="117"/>
        </w:numPr>
        <w:shd w:val="clear" w:color="auto" w:fill="FFFFFF"/>
        <w:spacing w:after="0" w:line="240" w:lineRule="auto"/>
        <w:jc w:val="both"/>
        <w:rPr>
          <w:rFonts w:ascii="Garamond" w:eastAsia="Times New Roman" w:hAnsi="Garamond" w:cs="Arial"/>
          <w:bCs/>
          <w:color w:val="000000"/>
          <w:sz w:val="24"/>
          <w:szCs w:val="24"/>
        </w:rPr>
      </w:pPr>
      <w:r w:rsidRPr="00184686">
        <w:rPr>
          <w:rFonts w:ascii="Garamond" w:eastAsia="Times New Roman" w:hAnsi="Garamond" w:cs="Arial"/>
          <w:bCs/>
          <w:color w:val="000000"/>
          <w:sz w:val="24"/>
          <w:szCs w:val="24"/>
        </w:rPr>
        <w:t xml:space="preserve">Risques de Destruction et de Dégradation du </w:t>
      </w:r>
      <w:proofErr w:type="gramStart"/>
      <w:r w:rsidRPr="00184686">
        <w:rPr>
          <w:rFonts w:ascii="Garamond" w:eastAsia="Times New Roman" w:hAnsi="Garamond" w:cs="Arial"/>
          <w:bCs/>
          <w:color w:val="000000"/>
          <w:sz w:val="24"/>
          <w:szCs w:val="24"/>
        </w:rPr>
        <w:t>Patrimoine:</w:t>
      </w:r>
      <w:proofErr w:type="gramEnd"/>
    </w:p>
    <w:p w14:paraId="537C22C3" w14:textId="77777777" w:rsidR="006864F0" w:rsidRPr="00184686" w:rsidRDefault="006864F0" w:rsidP="006E6181">
      <w:pPr>
        <w:numPr>
          <w:ilvl w:val="0"/>
          <w:numId w:val="114"/>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Perte irréversible de vestiges :</w:t>
      </w:r>
      <w:r w:rsidRPr="00184686">
        <w:rPr>
          <w:rFonts w:ascii="Garamond" w:eastAsia="Times New Roman" w:hAnsi="Garamond" w:cs="Arial"/>
          <w:color w:val="000000"/>
          <w:sz w:val="24"/>
          <w:szCs w:val="24"/>
        </w:rPr>
        <w:t> L’utilisation d'engins de chantier lourds peut fragmenter ou détruire des objets archéologiques cachés dans le sol (outils anciens, poteries, sépultures).</w:t>
      </w:r>
    </w:p>
    <w:p w14:paraId="5C4E8002" w14:textId="77777777" w:rsidR="006864F0" w:rsidRPr="00184686" w:rsidRDefault="006864F0" w:rsidP="006E6181">
      <w:pPr>
        <w:numPr>
          <w:ilvl w:val="0"/>
          <w:numId w:val="114"/>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Vol et trafic illicite :</w:t>
      </w:r>
      <w:r w:rsidRPr="00184686">
        <w:rPr>
          <w:rFonts w:ascii="Garamond" w:eastAsia="Times New Roman" w:hAnsi="Garamond" w:cs="Arial"/>
          <w:color w:val="000000"/>
          <w:sz w:val="24"/>
          <w:szCs w:val="24"/>
        </w:rPr>
        <w:t> La mise au jour d'objets précieux (monnaies, bijoux, statuettes) expose ces ressources au pillage ou au trafic illicite si le site n'est pas immédiatement sécurisé et gardé. </w:t>
      </w:r>
    </w:p>
    <w:p w14:paraId="4A91BF84" w14:textId="77777777" w:rsidR="006864F0" w:rsidRPr="00184686" w:rsidRDefault="006864F0" w:rsidP="006E6181">
      <w:pPr>
        <w:numPr>
          <w:ilvl w:val="0"/>
          <w:numId w:val="114"/>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Altération environnementale :</w:t>
      </w:r>
      <w:r w:rsidRPr="00184686">
        <w:rPr>
          <w:rFonts w:ascii="Garamond" w:eastAsia="Times New Roman" w:hAnsi="Garamond" w:cs="Arial"/>
          <w:color w:val="000000"/>
          <w:sz w:val="24"/>
          <w:szCs w:val="24"/>
        </w:rPr>
        <w:t> L'exposition soudaine à l'air, à la lumière ou à l'humidité de structures historiques enfouies (fondations, tombes) accélère leur détérioration physique. </w:t>
      </w:r>
    </w:p>
    <w:p w14:paraId="546D0F48" w14:textId="77777777" w:rsidR="006864F0" w:rsidRPr="00184686" w:rsidRDefault="006864F0" w:rsidP="006E6181">
      <w:pPr>
        <w:pStyle w:val="ListParagraph"/>
        <w:numPr>
          <w:ilvl w:val="0"/>
          <w:numId w:val="117"/>
        </w:numPr>
        <w:shd w:val="clear" w:color="auto" w:fill="FFFFFF"/>
        <w:spacing w:after="0" w:line="240" w:lineRule="auto"/>
        <w:jc w:val="both"/>
        <w:rPr>
          <w:rFonts w:ascii="Garamond" w:eastAsia="Times New Roman" w:hAnsi="Garamond" w:cs="Arial"/>
          <w:bCs/>
          <w:color w:val="000000"/>
          <w:sz w:val="24"/>
          <w:szCs w:val="24"/>
        </w:rPr>
      </w:pPr>
      <w:r w:rsidRPr="00184686">
        <w:rPr>
          <w:rFonts w:ascii="Garamond" w:eastAsia="Times New Roman" w:hAnsi="Garamond" w:cs="Arial"/>
          <w:bCs/>
          <w:color w:val="000000"/>
          <w:sz w:val="24"/>
          <w:szCs w:val="24"/>
        </w:rPr>
        <w:t>Risques Opérationnels et Financiers pour le Projet :</w:t>
      </w:r>
    </w:p>
    <w:p w14:paraId="76F01F4F" w14:textId="77777777" w:rsidR="006864F0" w:rsidRPr="00184686" w:rsidRDefault="006864F0" w:rsidP="006E6181">
      <w:pPr>
        <w:numPr>
          <w:ilvl w:val="0"/>
          <w:numId w:val="115"/>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Arrêt immédiat des travaux :</w:t>
      </w:r>
      <w:r w:rsidRPr="00184686">
        <w:rPr>
          <w:rFonts w:ascii="Garamond" w:eastAsia="Times New Roman" w:hAnsi="Garamond" w:cs="Arial"/>
          <w:color w:val="000000"/>
          <w:sz w:val="24"/>
          <w:szCs w:val="24"/>
        </w:rPr>
        <w:t xml:space="preserve"> La NES 8 de la Banque Mondiale impose l'arrêt total des activités dans la zone concernée. Ce gel temporaire entraîne des retards sur le calendrier global.  </w:t>
      </w:r>
    </w:p>
    <w:p w14:paraId="74EE17F3" w14:textId="77777777" w:rsidR="006864F0" w:rsidRPr="00184686" w:rsidRDefault="006864F0" w:rsidP="006E6181">
      <w:pPr>
        <w:numPr>
          <w:ilvl w:val="0"/>
          <w:numId w:val="115"/>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Surcoûts contractuels :</w:t>
      </w:r>
      <w:r w:rsidRPr="00184686">
        <w:rPr>
          <w:rFonts w:ascii="Garamond" w:eastAsia="Times New Roman" w:hAnsi="Garamond" w:cs="Arial"/>
          <w:color w:val="000000"/>
          <w:sz w:val="24"/>
          <w:szCs w:val="24"/>
        </w:rPr>
        <w:t> La suspension des activités et la nécessité de financer des expertises archéologiques spécialisées génèrent des coûts imprévus majeurs.</w:t>
      </w:r>
    </w:p>
    <w:p w14:paraId="6D19C806" w14:textId="77777777" w:rsidR="006864F0" w:rsidRPr="00184686" w:rsidRDefault="006864F0" w:rsidP="006E6181">
      <w:pPr>
        <w:numPr>
          <w:ilvl w:val="0"/>
          <w:numId w:val="115"/>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Redéfinition du projet :</w:t>
      </w:r>
      <w:r w:rsidRPr="00184686">
        <w:rPr>
          <w:rFonts w:ascii="Garamond" w:eastAsia="Times New Roman" w:hAnsi="Garamond" w:cs="Arial"/>
          <w:color w:val="000000"/>
          <w:sz w:val="24"/>
          <w:szCs w:val="24"/>
        </w:rPr>
        <w:t> Si la découverte s'avère d'une importance historique capitale, l'Emprunteur peut être contraint de modifier le tracé ou les plans d'aménagement initiaux pour garantir la préservation </w:t>
      </w:r>
      <w:r w:rsidRPr="00184686">
        <w:rPr>
          <w:rFonts w:ascii="Garamond" w:eastAsia="Times New Roman" w:hAnsi="Garamond" w:cs="Arial"/>
          <w:i/>
          <w:iCs/>
          <w:color w:val="000000"/>
          <w:sz w:val="24"/>
          <w:szCs w:val="24"/>
        </w:rPr>
        <w:t>in situ</w:t>
      </w:r>
      <w:r w:rsidRPr="00184686">
        <w:rPr>
          <w:rFonts w:ascii="Garamond" w:eastAsia="Times New Roman" w:hAnsi="Garamond" w:cs="Arial"/>
          <w:color w:val="000000"/>
          <w:sz w:val="24"/>
          <w:szCs w:val="24"/>
        </w:rPr>
        <w:t> du patrimoine.</w:t>
      </w:r>
    </w:p>
    <w:p w14:paraId="111B8D09" w14:textId="77777777" w:rsidR="006864F0" w:rsidRPr="00184686" w:rsidRDefault="006864F0" w:rsidP="006E6181">
      <w:pPr>
        <w:pStyle w:val="ListParagraph"/>
        <w:numPr>
          <w:ilvl w:val="0"/>
          <w:numId w:val="117"/>
        </w:numPr>
        <w:shd w:val="clear" w:color="auto" w:fill="FFFFFF"/>
        <w:spacing w:after="0" w:line="240" w:lineRule="auto"/>
        <w:jc w:val="both"/>
        <w:rPr>
          <w:rFonts w:ascii="Garamond" w:eastAsia="Times New Roman" w:hAnsi="Garamond" w:cs="Arial"/>
          <w:bCs/>
          <w:color w:val="000000"/>
          <w:sz w:val="24"/>
          <w:szCs w:val="24"/>
        </w:rPr>
      </w:pPr>
      <w:r w:rsidRPr="00184686">
        <w:rPr>
          <w:rFonts w:ascii="Garamond" w:eastAsia="Times New Roman" w:hAnsi="Garamond" w:cs="Arial"/>
          <w:bCs/>
          <w:color w:val="000000"/>
          <w:sz w:val="24"/>
          <w:szCs w:val="24"/>
        </w:rPr>
        <w:t>Risques Sociaux, Culturels et Réputationnels</w:t>
      </w:r>
    </w:p>
    <w:p w14:paraId="68FE59AD" w14:textId="77777777" w:rsidR="006864F0" w:rsidRPr="00184686" w:rsidRDefault="006864F0" w:rsidP="006E6181">
      <w:pPr>
        <w:numPr>
          <w:ilvl w:val="0"/>
          <w:numId w:val="116"/>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Tensions avec les communautés locales :</w:t>
      </w:r>
      <w:r w:rsidRPr="00184686">
        <w:rPr>
          <w:rFonts w:ascii="Garamond" w:eastAsia="Times New Roman" w:hAnsi="Garamond" w:cs="Arial"/>
          <w:color w:val="000000"/>
          <w:sz w:val="24"/>
          <w:szCs w:val="24"/>
        </w:rPr>
        <w:t> La profanation involontaire de sépultures anciennes ou la destruction de lieux sacrés locaux peut provoquer de graves conflits sociaux et une perte d'adhésion des riverains au projet.</w:t>
      </w:r>
    </w:p>
    <w:p w14:paraId="00C31FA9" w14:textId="77777777" w:rsidR="006864F0" w:rsidRPr="00184686" w:rsidRDefault="006864F0" w:rsidP="006E6181">
      <w:pPr>
        <w:numPr>
          <w:ilvl w:val="0"/>
          <w:numId w:val="116"/>
        </w:numPr>
        <w:shd w:val="clear" w:color="auto" w:fill="FFFFFF"/>
        <w:spacing w:after="0" w:line="240" w:lineRule="auto"/>
        <w:ind w:left="0"/>
        <w:jc w:val="both"/>
        <w:rPr>
          <w:rFonts w:ascii="Garamond" w:eastAsia="Times New Roman" w:hAnsi="Garamond" w:cs="Arial"/>
          <w:color w:val="000000"/>
          <w:sz w:val="24"/>
          <w:szCs w:val="24"/>
        </w:rPr>
      </w:pPr>
      <w:r w:rsidRPr="00184686">
        <w:rPr>
          <w:rFonts w:ascii="Garamond" w:eastAsia="Times New Roman" w:hAnsi="Garamond" w:cs="Arial"/>
          <w:bCs/>
          <w:color w:val="000000"/>
          <w:sz w:val="24"/>
          <w:szCs w:val="24"/>
        </w:rPr>
        <w:t>Risques réputationnels :</w:t>
      </w:r>
      <w:r w:rsidRPr="00184686">
        <w:rPr>
          <w:rFonts w:ascii="Garamond" w:eastAsia="Times New Roman" w:hAnsi="Garamond" w:cs="Arial"/>
          <w:color w:val="000000"/>
          <w:sz w:val="24"/>
          <w:szCs w:val="24"/>
        </w:rPr>
        <w:t> Le non-respect des procédures de découverte fortuite peut entraîner des sanctions de la Banque Mondiale, des plaintes publiques et une dégradation de l'image de marque de l'institution et des autorités locales. </w:t>
      </w:r>
    </w:p>
    <w:p w14:paraId="675A2644"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82" w:name="_Toc239978029"/>
      <w:r w:rsidRPr="00D3324C">
        <w:rPr>
          <w:rFonts w:ascii="Garamond" w:eastAsiaTheme="majorEastAsia" w:hAnsi="Garamond" w:cstheme="majorBidi"/>
          <w:b/>
          <w:sz w:val="24"/>
          <w:szCs w:val="24"/>
        </w:rPr>
        <w:t xml:space="preserve">Impacts sur le milieu </w:t>
      </w:r>
      <w:bookmarkEnd w:id="378"/>
      <w:r w:rsidRPr="00D3324C">
        <w:rPr>
          <w:rFonts w:ascii="Garamond" w:eastAsiaTheme="majorEastAsia" w:hAnsi="Garamond" w:cstheme="majorBidi"/>
          <w:b/>
          <w:sz w:val="24"/>
          <w:szCs w:val="24"/>
        </w:rPr>
        <w:t>physique</w:t>
      </w:r>
      <w:bookmarkEnd w:id="379"/>
      <w:bookmarkEnd w:id="382"/>
    </w:p>
    <w:p w14:paraId="087AEC41"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83" w:name="_Toc239978030"/>
      <w:r w:rsidRPr="00D3324C">
        <w:rPr>
          <w:rFonts w:ascii="Garamond" w:eastAsiaTheme="majorEastAsia" w:hAnsi="Garamond" w:cstheme="majorBidi"/>
          <w:b/>
          <w:iCs/>
          <w:sz w:val="24"/>
          <w:szCs w:val="24"/>
        </w:rPr>
        <w:t>Impacts sur les sols</w:t>
      </w:r>
      <w:bookmarkEnd w:id="383"/>
    </w:p>
    <w:p w14:paraId="6EC61C27"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L’utilisation des engins de chantiers et des moyens de transports conduit au tassement du sol au niveau du site et constitue une source supplémentaire d’impacts modifiant la morphologie du sol. L’aménagement des aires d’entreposage et la mise en dépôt de la terre meubles, des déblais et des déchets de construction provoquent aussi le tassement du sol.</w:t>
      </w:r>
    </w:p>
    <w:p w14:paraId="4132FA41" w14:textId="434B46E3"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En outre, l’érosion hydrique est l'une des sources principales d'impact des travaux </w:t>
      </w:r>
      <w:r w:rsidR="0071146A" w:rsidRPr="00D3324C">
        <w:rPr>
          <w:rFonts w:ascii="Garamond" w:hAnsi="Garamond"/>
          <w:sz w:val="24"/>
        </w:rPr>
        <w:t xml:space="preserve">du </w:t>
      </w:r>
      <w:r w:rsidR="00C550BD" w:rsidRPr="00D3324C">
        <w:rPr>
          <w:rFonts w:ascii="Garamond" w:hAnsi="Garamond"/>
          <w:sz w:val="24"/>
        </w:rPr>
        <w:t>sous-</w:t>
      </w:r>
      <w:r w:rsidR="0071146A" w:rsidRPr="00D3324C">
        <w:rPr>
          <w:rFonts w:ascii="Garamond" w:hAnsi="Garamond"/>
          <w:sz w:val="24"/>
        </w:rPr>
        <w:t>projet</w:t>
      </w:r>
      <w:r w:rsidRPr="00D3324C">
        <w:rPr>
          <w:rFonts w:ascii="Garamond" w:hAnsi="Garamond"/>
          <w:sz w:val="24"/>
        </w:rPr>
        <w:t xml:space="preserve"> et qui peut être à l’origine de la destruction des routes par ravinement de la chaussée et des fossés. </w:t>
      </w:r>
    </w:p>
    <w:p w14:paraId="5BB773A4" w14:textId="77777777" w:rsidR="0099598D" w:rsidRPr="00D3324C" w:rsidRDefault="0099598D" w:rsidP="002814C7">
      <w:pPr>
        <w:spacing w:after="0" w:line="240" w:lineRule="auto"/>
        <w:jc w:val="both"/>
        <w:rPr>
          <w:rFonts w:ascii="Garamond" w:hAnsi="Garamond"/>
          <w:sz w:val="24"/>
        </w:rPr>
      </w:pPr>
      <w:r w:rsidRPr="00D3324C">
        <w:rPr>
          <w:rFonts w:ascii="Garamond" w:hAnsi="Garamond"/>
          <w:sz w:val="24"/>
        </w:rPr>
        <w:t>En phase chantier, l’érosion a pour origines :</w:t>
      </w:r>
    </w:p>
    <w:p w14:paraId="27DC473A" w14:textId="77777777" w:rsidR="008670FA" w:rsidRPr="00D3324C" w:rsidRDefault="0099598D" w:rsidP="00255758">
      <w:pPr>
        <w:numPr>
          <w:ilvl w:val="0"/>
          <w:numId w:val="36"/>
        </w:numPr>
        <w:spacing w:after="0" w:line="240" w:lineRule="auto"/>
        <w:jc w:val="both"/>
        <w:rPr>
          <w:rFonts w:ascii="Garamond" w:hAnsi="Garamond"/>
          <w:sz w:val="24"/>
        </w:rPr>
      </w:pPr>
      <w:r w:rsidRPr="00D3324C">
        <w:rPr>
          <w:rFonts w:ascii="Garamond" w:hAnsi="Garamond"/>
          <w:sz w:val="24"/>
        </w:rPr>
        <w:t>Les engins de chantier et de transport de terre, susceptibles de provoquer une érosion localisée.</w:t>
      </w:r>
    </w:p>
    <w:p w14:paraId="48A53E15" w14:textId="77777777" w:rsidR="009E5AC2" w:rsidRPr="00D3324C" w:rsidRDefault="0099598D" w:rsidP="00255758">
      <w:pPr>
        <w:numPr>
          <w:ilvl w:val="0"/>
          <w:numId w:val="36"/>
        </w:numPr>
        <w:spacing w:after="0" w:line="240" w:lineRule="auto"/>
        <w:jc w:val="both"/>
        <w:rPr>
          <w:rFonts w:ascii="Garamond" w:hAnsi="Garamond"/>
          <w:sz w:val="24"/>
        </w:rPr>
      </w:pPr>
      <w:bookmarkStart w:id="384" w:name="_Hlk235612046"/>
      <w:r w:rsidRPr="00D3324C">
        <w:rPr>
          <w:rFonts w:ascii="Garamond" w:hAnsi="Garamond"/>
          <w:sz w:val="24"/>
        </w:rPr>
        <w:t>Les carrières et zones d’emprunts constituent le principal lieu d’érosion</w:t>
      </w:r>
      <w:r w:rsidR="009E5AC2" w:rsidRPr="00D3324C">
        <w:rPr>
          <w:rFonts w:ascii="Garamond" w:hAnsi="Garamond"/>
          <w:sz w:val="24"/>
        </w:rPr>
        <w:t xml:space="preserve"> </w:t>
      </w:r>
      <w:r w:rsidR="009E5AC2" w:rsidRPr="00D3324C">
        <w:rPr>
          <w:rFonts w:ascii="Garamond" w:eastAsia="Times New Roman" w:hAnsi="Garamond" w:cs="Arial"/>
          <w:color w:val="000000"/>
        </w:rPr>
        <w:t>(</w:t>
      </w:r>
      <w:r w:rsidR="009E5AC2" w:rsidRPr="00D3324C">
        <w:rPr>
          <w:rFonts w:ascii="Garamond" w:eastAsia="Times New Roman" w:hAnsi="Garamond" w:cs="Arial"/>
          <w:color w:val="000000"/>
          <w:sz w:val="24"/>
          <w:szCs w:val="24"/>
        </w:rPr>
        <w:t>Construction des bordures béton</w:t>
      </w:r>
      <w:r w:rsidR="009E5AC2" w:rsidRPr="00D3324C">
        <w:rPr>
          <w:rFonts w:ascii="Garamond" w:eastAsia="Times New Roman" w:hAnsi="Garamond" w:cs="Arial"/>
          <w:color w:val="000000"/>
        </w:rPr>
        <w:t xml:space="preserve">, </w:t>
      </w:r>
      <w:r w:rsidR="009E5AC2" w:rsidRPr="00D3324C">
        <w:rPr>
          <w:rFonts w:ascii="Garamond" w:eastAsia="Times New Roman" w:hAnsi="Garamond" w:cs="Arial"/>
          <w:color w:val="000000"/>
          <w:sz w:val="24"/>
          <w:szCs w:val="24"/>
        </w:rPr>
        <w:t>Construction d'une buvette+ 2 WC</w:t>
      </w:r>
      <w:r w:rsidR="009E5AC2" w:rsidRPr="00D3324C">
        <w:rPr>
          <w:rFonts w:ascii="Garamond" w:eastAsia="Times New Roman" w:hAnsi="Garamond" w:cs="Arial"/>
          <w:color w:val="000000"/>
        </w:rPr>
        <w:t xml:space="preserve">, </w:t>
      </w:r>
      <w:r w:rsidR="009E5AC2" w:rsidRPr="00D3324C">
        <w:rPr>
          <w:rFonts w:ascii="Garamond" w:eastAsia="Times New Roman" w:hAnsi="Garamond" w:cs="Arial"/>
          <w:color w:val="000000"/>
          <w:sz w:val="24"/>
          <w:szCs w:val="24"/>
        </w:rPr>
        <w:t xml:space="preserve">Construction </w:t>
      </w:r>
      <w:proofErr w:type="gramStart"/>
      <w:r w:rsidR="009E5AC2" w:rsidRPr="00D3324C">
        <w:rPr>
          <w:rFonts w:ascii="Garamond" w:eastAsia="Times New Roman" w:hAnsi="Garamond" w:cs="Arial"/>
          <w:color w:val="000000"/>
          <w:sz w:val="24"/>
          <w:szCs w:val="24"/>
        </w:rPr>
        <w:t>d'un  bassin</w:t>
      </w:r>
      <w:proofErr w:type="gramEnd"/>
      <w:r w:rsidR="009E5AC2" w:rsidRPr="00D3324C">
        <w:rPr>
          <w:rFonts w:ascii="Garamond" w:eastAsia="Times New Roman" w:hAnsi="Garamond" w:cs="Arial"/>
          <w:color w:val="000000"/>
          <w:sz w:val="24"/>
          <w:szCs w:val="24"/>
        </w:rPr>
        <w:t xml:space="preserve"> de fontaine en BA d'une profondeur de 60 cm et d'une capacité de 62 m3</w:t>
      </w:r>
      <w:r w:rsidR="009E5AC2" w:rsidRPr="00D3324C">
        <w:rPr>
          <w:rFonts w:ascii="Garamond" w:eastAsia="Times New Roman" w:hAnsi="Garamond" w:cs="Arial"/>
          <w:color w:val="000000"/>
        </w:rPr>
        <w:t xml:space="preserve">, </w:t>
      </w:r>
      <w:r w:rsidR="009E5AC2" w:rsidRPr="00D3324C">
        <w:rPr>
          <w:rFonts w:ascii="Garamond" w:eastAsia="Times New Roman" w:hAnsi="Garamond" w:cs="Arial"/>
          <w:color w:val="000000"/>
          <w:sz w:val="24"/>
          <w:szCs w:val="24"/>
        </w:rPr>
        <w:t>Construction d'une réserve en BA d’une capacité de 20 m3 (5x2x2m3</w:t>
      </w:r>
      <w:r w:rsidR="009E5AC2" w:rsidRPr="00D3324C">
        <w:rPr>
          <w:rFonts w:ascii="Garamond" w:eastAsia="Times New Roman" w:hAnsi="Garamond" w:cs="Arial"/>
          <w:color w:val="000000"/>
        </w:rPr>
        <w:t xml:space="preserve">, </w:t>
      </w:r>
      <w:r w:rsidR="009E5AC2" w:rsidRPr="00D3324C">
        <w:rPr>
          <w:rFonts w:ascii="Garamond" w:eastAsia="Times New Roman" w:hAnsi="Garamond" w:cs="Arial"/>
          <w:color w:val="000000"/>
          <w:sz w:val="24"/>
          <w:szCs w:val="24"/>
        </w:rPr>
        <w:t>Construction d'une chambre aérée (2x1.5m2) pour l’installation d’une pompe électrique</w:t>
      </w:r>
      <w:r w:rsidR="009E5AC2" w:rsidRPr="00D3324C">
        <w:rPr>
          <w:rFonts w:ascii="Garamond" w:eastAsia="Times New Roman" w:hAnsi="Garamond" w:cs="Arial"/>
          <w:color w:val="000000"/>
        </w:rPr>
        <w:t>).</w:t>
      </w:r>
    </w:p>
    <w:bookmarkEnd w:id="384"/>
    <w:p w14:paraId="064B8672" w14:textId="77777777" w:rsidR="009E5AC2" w:rsidRPr="00D3324C" w:rsidRDefault="009E5AC2" w:rsidP="009E5AC2">
      <w:pPr>
        <w:shd w:val="clear" w:color="auto" w:fill="FFFFFF"/>
        <w:spacing w:after="0" w:line="240" w:lineRule="auto"/>
        <w:jc w:val="both"/>
        <w:rPr>
          <w:rFonts w:ascii="Garamond" w:hAnsi="Garamond"/>
          <w:sz w:val="24"/>
        </w:rPr>
      </w:pPr>
    </w:p>
    <w:p w14:paraId="1A717C96" w14:textId="77777777" w:rsidR="0099598D" w:rsidRPr="00D3324C" w:rsidRDefault="0099598D" w:rsidP="009E5AC2">
      <w:pPr>
        <w:shd w:val="clear" w:color="auto" w:fill="FFFFFF"/>
        <w:spacing w:after="0" w:line="240" w:lineRule="auto"/>
        <w:jc w:val="both"/>
        <w:rPr>
          <w:rFonts w:ascii="Garamond" w:eastAsia="Times New Roman" w:hAnsi="Garamond" w:cs="Arial"/>
          <w:color w:val="000000"/>
        </w:rPr>
      </w:pPr>
      <w:r w:rsidRPr="00D3324C">
        <w:rPr>
          <w:rFonts w:ascii="Garamond" w:hAnsi="Garamond"/>
          <w:sz w:val="24"/>
        </w:rPr>
        <w:t xml:space="preserve">L’étendue des impacts liés à ces activités est de portée locale car ne concernent que les sites d’exploitation et les aires de stockage de matériaux.  </w:t>
      </w:r>
    </w:p>
    <w:p w14:paraId="0EC550AD"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Outre la contrainte se rapportant à l’érosion hydrique, le stockage de certains matériaux tels que les hydrocarbures destinés au fonctionnement des engins, représente une deuxième source de pollution des sols. En effet, ces produits sont susceptibles d’induire une contamination s’ils sont entreposés dans </w:t>
      </w:r>
      <w:r w:rsidRPr="00D3324C">
        <w:rPr>
          <w:rFonts w:ascii="Garamond" w:hAnsi="Garamond"/>
          <w:sz w:val="24"/>
        </w:rPr>
        <w:lastRenderedPageBreak/>
        <w:t xml:space="preserve">des aires non aménagées (sans abri contre les eaux pluviales et le ruissellement ou sur des sols non imperméabilisés). </w:t>
      </w:r>
    </w:p>
    <w:p w14:paraId="42B4A994"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Ces contaminations des sols sont suites à :</w:t>
      </w:r>
    </w:p>
    <w:p w14:paraId="27DA7D77" w14:textId="77777777" w:rsidR="0099598D" w:rsidRPr="00D3324C" w:rsidRDefault="0099598D" w:rsidP="00255758">
      <w:pPr>
        <w:numPr>
          <w:ilvl w:val="0"/>
          <w:numId w:val="37"/>
        </w:numPr>
        <w:spacing w:after="0" w:line="240" w:lineRule="auto"/>
        <w:jc w:val="both"/>
        <w:rPr>
          <w:rFonts w:ascii="Garamond" w:hAnsi="Garamond"/>
          <w:sz w:val="24"/>
        </w:rPr>
      </w:pPr>
      <w:r w:rsidRPr="00D3324C">
        <w:rPr>
          <w:rFonts w:ascii="Garamond" w:hAnsi="Garamond"/>
          <w:sz w:val="24"/>
        </w:rPr>
        <w:t>Des déversements lors de l’application de produits de construction spécifiques.</w:t>
      </w:r>
    </w:p>
    <w:p w14:paraId="040C0AE3" w14:textId="77777777" w:rsidR="0099598D" w:rsidRPr="00D3324C" w:rsidRDefault="0099598D" w:rsidP="00255758">
      <w:pPr>
        <w:numPr>
          <w:ilvl w:val="0"/>
          <w:numId w:val="37"/>
        </w:numPr>
        <w:spacing w:after="0" w:line="240" w:lineRule="auto"/>
        <w:jc w:val="both"/>
        <w:rPr>
          <w:rFonts w:ascii="Garamond" w:hAnsi="Garamond"/>
          <w:sz w:val="24"/>
        </w:rPr>
      </w:pPr>
      <w:r w:rsidRPr="00D3324C">
        <w:rPr>
          <w:rFonts w:ascii="Garamond" w:hAnsi="Garamond"/>
          <w:sz w:val="24"/>
        </w:rPr>
        <w:t>Des déversements lors du transport, de l’entreposage et du transbordement de toutes sortes de produits ou en cas de négligence.</w:t>
      </w:r>
    </w:p>
    <w:p w14:paraId="5D0A52F9" w14:textId="77777777" w:rsidR="0099598D" w:rsidRPr="00D3324C" w:rsidRDefault="0099598D" w:rsidP="00255758">
      <w:pPr>
        <w:numPr>
          <w:ilvl w:val="0"/>
          <w:numId w:val="37"/>
        </w:numPr>
        <w:spacing w:after="0" w:line="240" w:lineRule="auto"/>
        <w:jc w:val="both"/>
        <w:rPr>
          <w:rFonts w:ascii="Garamond" w:hAnsi="Garamond"/>
          <w:sz w:val="24"/>
        </w:rPr>
      </w:pPr>
      <w:r w:rsidRPr="00D3324C">
        <w:rPr>
          <w:rFonts w:ascii="Garamond" w:hAnsi="Garamond"/>
          <w:sz w:val="24"/>
        </w:rPr>
        <w:t>Des fuites de citernes mobiles et autres produits nocifs.</w:t>
      </w:r>
    </w:p>
    <w:p w14:paraId="701DF03F" w14:textId="77777777" w:rsidR="0099598D" w:rsidRPr="00D3324C" w:rsidRDefault="0099598D" w:rsidP="00255758">
      <w:pPr>
        <w:numPr>
          <w:ilvl w:val="0"/>
          <w:numId w:val="37"/>
        </w:numPr>
        <w:spacing w:after="0" w:line="240" w:lineRule="auto"/>
        <w:jc w:val="both"/>
        <w:rPr>
          <w:rFonts w:ascii="Garamond" w:hAnsi="Garamond"/>
          <w:sz w:val="24"/>
        </w:rPr>
      </w:pPr>
      <w:r w:rsidRPr="00D3324C">
        <w:rPr>
          <w:rFonts w:ascii="Garamond" w:hAnsi="Garamond"/>
          <w:sz w:val="24"/>
        </w:rPr>
        <w:t>L’entreposage anarchique de matières premières (dangereuses) et des produits consommables nocifs (hydrocarbures, huiles, lubrifiants, etc.) ou de déchets.</w:t>
      </w:r>
    </w:p>
    <w:p w14:paraId="4796A044" w14:textId="77777777" w:rsidR="0099598D" w:rsidRPr="00D3324C" w:rsidRDefault="0099598D" w:rsidP="00255758">
      <w:pPr>
        <w:numPr>
          <w:ilvl w:val="0"/>
          <w:numId w:val="37"/>
        </w:numPr>
        <w:spacing w:after="0" w:line="240" w:lineRule="auto"/>
        <w:jc w:val="both"/>
        <w:rPr>
          <w:rFonts w:ascii="Garamond" w:hAnsi="Garamond"/>
          <w:sz w:val="24"/>
        </w:rPr>
      </w:pPr>
      <w:r w:rsidRPr="00D3324C">
        <w:rPr>
          <w:rFonts w:ascii="Garamond" w:hAnsi="Garamond"/>
          <w:sz w:val="24"/>
        </w:rPr>
        <w:t>Le remblayage de terrains avec de la terre potentiellement polluée.</w:t>
      </w:r>
    </w:p>
    <w:p w14:paraId="788F2272"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L’entreprise devra veiller au respect strict des clauses environnementales spécifiques, la génération des déchets (ordures, déblais/gravats, etc.) du chantier et ses effets en termes de pollution devra être contrôlé, l’entreprise de travaux devra définir une procédure de gestion des déchets dès la phase de l’installation du chantier en mettant en place un système de collecte des déchets ménagers et banals sur le site, en assurant leur transport et leur dépôt dans un site autorisé par les autorités locales (évitant le brûlage sur place). Les déchets ne doivent être ni abandonnés, ni rejetés dans le milieu naturel, ni brûlés à l’air libre. Si le vidange des engins s’effectuera sur le chantier, l’entreprise devra définir un dispositif de collecte des huiles usagées et leurs évacuations</w:t>
      </w:r>
    </w:p>
    <w:p w14:paraId="26297623" w14:textId="77777777" w:rsidR="0099598D" w:rsidRPr="00D3324C" w:rsidRDefault="0099598D" w:rsidP="006D0A32">
      <w:pPr>
        <w:spacing w:after="0" w:line="240" w:lineRule="auto"/>
        <w:jc w:val="both"/>
        <w:rPr>
          <w:rFonts w:ascii="Garamond" w:hAnsi="Garamond"/>
          <w:sz w:val="24"/>
        </w:rPr>
      </w:pPr>
      <w:r w:rsidRPr="00D3324C">
        <w:rPr>
          <w:rFonts w:ascii="Garamond" w:hAnsi="Garamond"/>
          <w:sz w:val="24"/>
        </w:rPr>
        <w:t>Un bordereau de suivi devra être mis en place pour la gestion des déchets dangereux et assimilés Les mesures d’atténuation à la pollution des sols consistent à :</w:t>
      </w:r>
    </w:p>
    <w:p w14:paraId="1FA5E6F9"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Aménager des aires réservées pour le stockage des hydrocarbures, des lubrifiants, et des peintures de signalisation.</w:t>
      </w:r>
    </w:p>
    <w:p w14:paraId="3A9A9229"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Les huiles usées et les déchets d’hydrocarbures doivent être aménagés dans une citerne étanche placé dans un bac de rétention et les retourner vers les structures agrées à la récupération et au traitement des graisses et huiles usagées.</w:t>
      </w:r>
    </w:p>
    <w:p w14:paraId="56E5EF1B"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Aménager des aires réservées pour le stockage de filtres, de batteries, de roues usées et d’autres déchets non biodégradables et les récupérer vers les centres de recyclages et les centres de déchets dangereux.</w:t>
      </w:r>
    </w:p>
    <w:p w14:paraId="4E12D233"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Aménager des aires pour entretenir des véhicules et engins.</w:t>
      </w:r>
    </w:p>
    <w:p w14:paraId="4316BDE0"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Aménager une aire spécifique pour la centrale d’enrobé, les eaux de ce dernier doivent être récupérer dans un bassin étanche.</w:t>
      </w:r>
    </w:p>
    <w:p w14:paraId="5A7F21ED"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Aménager des espaces adéquats pour le stockage provisoire des déchets en fonction de leur nature et prévoir des bacs de volume approprié pour la collecte des déchets par type (bacs de ferraille, les déchets ménagers des ouvriers, déchets d’emballage, etc…) et les récupérés régulièrement vers les sites de décharges agrées.</w:t>
      </w:r>
    </w:p>
    <w:p w14:paraId="5A455BFC"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Installation des poubelles en nombres suffisant pour la collecte des ordures ménagères des ouvriers et les évacués régulièrement vers la décharge contrôlée la plus proche.</w:t>
      </w:r>
    </w:p>
    <w:p w14:paraId="31E6B90D"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Interdiction des lavages des engins sur chantier</w:t>
      </w:r>
    </w:p>
    <w:p w14:paraId="7B55EDC7" w14:textId="77777777" w:rsidR="0099598D" w:rsidRPr="00D3324C" w:rsidRDefault="0099598D" w:rsidP="00255758">
      <w:pPr>
        <w:numPr>
          <w:ilvl w:val="0"/>
          <w:numId w:val="39"/>
        </w:numPr>
        <w:spacing w:after="0" w:line="240" w:lineRule="auto"/>
        <w:jc w:val="both"/>
        <w:rPr>
          <w:rFonts w:ascii="Garamond" w:hAnsi="Garamond"/>
          <w:sz w:val="24"/>
        </w:rPr>
      </w:pPr>
      <w:r w:rsidRPr="00D3324C">
        <w:rPr>
          <w:rFonts w:ascii="Garamond" w:hAnsi="Garamond"/>
          <w:sz w:val="24"/>
        </w:rPr>
        <w:t>Sensibiliser les ouvriers à éviter les déversements.</w:t>
      </w:r>
    </w:p>
    <w:p w14:paraId="2A8FE521"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Dans ce cadre, le Maitre d’ouvrage sollicitera des entreprises qui ont une forte sensibilité aux questions environnementales et sociales et qu’il veille aux compétences du responsable HSSE/environnementaliste que l’entreprise proposera.</w:t>
      </w:r>
    </w:p>
    <w:p w14:paraId="6D55E3F3" w14:textId="77777777" w:rsidR="009C2C0D" w:rsidRPr="00D3324C" w:rsidRDefault="009C2C0D" w:rsidP="004A57EE">
      <w:pPr>
        <w:spacing w:line="240" w:lineRule="auto"/>
        <w:jc w:val="both"/>
        <w:rPr>
          <w:rFonts w:ascii="Garamond" w:hAnsi="Garamond"/>
          <w:sz w:val="24"/>
        </w:rPr>
      </w:pPr>
    </w:p>
    <w:p w14:paraId="1316CDA0"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lastRenderedPageBreak/>
        <w:t>Evaluation de l’impact :</w:t>
      </w:r>
      <w:r w:rsidRPr="00D3324C">
        <w:rPr>
          <w:rFonts w:ascii="Garamond" w:hAnsi="Garamond"/>
          <w:sz w:val="24"/>
        </w:rPr>
        <w:t xml:space="preserve"> c’est un impact négatif d’occurrence probable, il est réversible parce que les portions de terre utilisées pourront reprendre leur état une fois que les travaux terminés et avec le temps. Cette perte de terre sera de courte durée demeurera que pendant la phase travaux du sous-projet. Cet impact est d’étendue ponctuel et à faible intensité parce que ne se manifestera qu’à un endroit précis et la superficie totale de site est assez réduite. De la combinaison des paramètres dans la grille de Fecteau, on aboutit à une importance mineure au regard des mesures d’atténuation prévues</w:t>
      </w:r>
    </w:p>
    <w:p w14:paraId="6CDB3FC6"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85" w:name="_Toc239978031"/>
      <w:r w:rsidRPr="00D3324C">
        <w:rPr>
          <w:rFonts w:ascii="Garamond" w:eastAsiaTheme="majorEastAsia" w:hAnsi="Garamond" w:cstheme="majorBidi"/>
          <w:b/>
          <w:iCs/>
          <w:sz w:val="24"/>
          <w:szCs w:val="24"/>
        </w:rPr>
        <w:t>Impacts sur la qualité des eaux souterraines et des eaux de surface</w:t>
      </w:r>
      <w:bookmarkEnd w:id="385"/>
    </w:p>
    <w:p w14:paraId="322A882A" w14:textId="77777777" w:rsidR="0099598D" w:rsidRPr="00D3324C" w:rsidRDefault="0099598D" w:rsidP="009C2C0D">
      <w:pPr>
        <w:spacing w:after="0" w:line="240" w:lineRule="auto"/>
        <w:jc w:val="both"/>
        <w:rPr>
          <w:rFonts w:ascii="Garamond" w:hAnsi="Garamond"/>
          <w:sz w:val="24"/>
        </w:rPr>
      </w:pPr>
      <w:r w:rsidRPr="00D3324C">
        <w:rPr>
          <w:rFonts w:ascii="Garamond" w:hAnsi="Garamond"/>
          <w:sz w:val="24"/>
        </w:rPr>
        <w:t>Les eaux usées produites sur un chantier sont :</w:t>
      </w:r>
    </w:p>
    <w:p w14:paraId="24B68934" w14:textId="77777777" w:rsidR="0099598D" w:rsidRPr="00D3324C" w:rsidRDefault="0099598D" w:rsidP="00255758">
      <w:pPr>
        <w:numPr>
          <w:ilvl w:val="0"/>
          <w:numId w:val="43"/>
        </w:numPr>
        <w:spacing w:after="0" w:line="240" w:lineRule="auto"/>
        <w:contextualSpacing/>
        <w:jc w:val="both"/>
        <w:rPr>
          <w:rFonts w:ascii="Garamond" w:hAnsi="Garamond"/>
          <w:sz w:val="24"/>
        </w:rPr>
      </w:pPr>
      <w:r w:rsidRPr="00D3324C">
        <w:rPr>
          <w:rFonts w:ascii="Garamond" w:hAnsi="Garamond"/>
          <w:sz w:val="24"/>
        </w:rPr>
        <w:t>Les eaux de lavage utilisées pour nettoyer les surfaces souillées : les camions et engins de chantier, banches huilées, etc.</w:t>
      </w:r>
    </w:p>
    <w:p w14:paraId="09BA507C" w14:textId="77777777" w:rsidR="0099598D" w:rsidRPr="00D3324C" w:rsidRDefault="0099598D" w:rsidP="00255758">
      <w:pPr>
        <w:numPr>
          <w:ilvl w:val="0"/>
          <w:numId w:val="43"/>
        </w:numPr>
        <w:spacing w:line="240" w:lineRule="auto"/>
        <w:contextualSpacing/>
        <w:jc w:val="both"/>
        <w:rPr>
          <w:rFonts w:ascii="Garamond" w:hAnsi="Garamond"/>
          <w:sz w:val="24"/>
        </w:rPr>
      </w:pPr>
      <w:r w:rsidRPr="00D3324C">
        <w:rPr>
          <w:rFonts w:ascii="Garamond" w:hAnsi="Garamond"/>
          <w:sz w:val="24"/>
        </w:rPr>
        <w:t>Les eaux sanitaires.</w:t>
      </w:r>
    </w:p>
    <w:p w14:paraId="4BAE4830" w14:textId="77777777" w:rsidR="0099598D" w:rsidRPr="00D3324C" w:rsidRDefault="0099598D" w:rsidP="00255758">
      <w:pPr>
        <w:numPr>
          <w:ilvl w:val="0"/>
          <w:numId w:val="43"/>
        </w:numPr>
        <w:spacing w:line="240" w:lineRule="auto"/>
        <w:contextualSpacing/>
        <w:jc w:val="both"/>
        <w:rPr>
          <w:rFonts w:ascii="Garamond" w:hAnsi="Garamond"/>
          <w:sz w:val="24"/>
        </w:rPr>
      </w:pPr>
      <w:r w:rsidRPr="00D3324C">
        <w:rPr>
          <w:rFonts w:ascii="Garamond" w:hAnsi="Garamond"/>
          <w:sz w:val="24"/>
        </w:rPr>
        <w:t>Les eaux pluviales tombant et ruisselant sur le sol du chantier.</w:t>
      </w:r>
    </w:p>
    <w:p w14:paraId="78143A8B"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Afin d’éviter la pollution du sol et par-là la contamination des eaux de surface, des nappes phréatiques et souterraines, ces effluents liquides seront collectés et évacués conformément à la norme nationale relative aux rejets hydriques dans le milieu récepteur.</w:t>
      </w:r>
    </w:p>
    <w:p w14:paraId="3B16CFEC"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stockage, dans des aires non aménagées, de certains matériaux de construction, tel que le ciment et les produits consommables nocifs (hydrocarbures, huiles, lubrifiants, etc.) constitue une source potentielle de contamination des nappes et des eaux de surface.</w:t>
      </w:r>
    </w:p>
    <w:p w14:paraId="75335A16"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De même, les éventuelles fuites de gasoil présentent un risque de contamination des eaux souterraines par infiltration et des eaux de surface. Les eaux usées du chantier sont :</w:t>
      </w:r>
    </w:p>
    <w:p w14:paraId="4E13F786" w14:textId="77777777" w:rsidR="0099598D" w:rsidRPr="00D3324C" w:rsidRDefault="0099598D" w:rsidP="00255758">
      <w:pPr>
        <w:numPr>
          <w:ilvl w:val="0"/>
          <w:numId w:val="44"/>
        </w:numPr>
        <w:spacing w:after="0" w:line="240" w:lineRule="auto"/>
        <w:contextualSpacing/>
        <w:jc w:val="both"/>
        <w:rPr>
          <w:rFonts w:ascii="Garamond" w:hAnsi="Garamond"/>
          <w:sz w:val="24"/>
        </w:rPr>
      </w:pPr>
      <w:r w:rsidRPr="00D3324C">
        <w:rPr>
          <w:rFonts w:ascii="Garamond" w:hAnsi="Garamond"/>
          <w:sz w:val="24"/>
        </w:rPr>
        <w:t>Les eaux de lavage utilisées pour nettoyer les surfaces souillées : les camions et engins de chantier, banches huilées, etc.</w:t>
      </w:r>
    </w:p>
    <w:p w14:paraId="6F0BC17E" w14:textId="77777777" w:rsidR="0099598D" w:rsidRPr="00D3324C" w:rsidRDefault="0099598D" w:rsidP="00255758">
      <w:pPr>
        <w:numPr>
          <w:ilvl w:val="0"/>
          <w:numId w:val="44"/>
        </w:numPr>
        <w:spacing w:line="240" w:lineRule="auto"/>
        <w:contextualSpacing/>
        <w:jc w:val="both"/>
        <w:rPr>
          <w:rFonts w:ascii="Garamond" w:hAnsi="Garamond"/>
          <w:sz w:val="24"/>
        </w:rPr>
      </w:pPr>
      <w:r w:rsidRPr="00D3324C">
        <w:rPr>
          <w:rFonts w:ascii="Garamond" w:hAnsi="Garamond"/>
          <w:sz w:val="24"/>
        </w:rPr>
        <w:t>Les eaux sanitaires.</w:t>
      </w:r>
    </w:p>
    <w:p w14:paraId="310AFB9B" w14:textId="77777777" w:rsidR="0099598D" w:rsidRPr="00D3324C" w:rsidRDefault="0099598D" w:rsidP="00255758">
      <w:pPr>
        <w:numPr>
          <w:ilvl w:val="0"/>
          <w:numId w:val="44"/>
        </w:numPr>
        <w:spacing w:line="240" w:lineRule="auto"/>
        <w:contextualSpacing/>
        <w:jc w:val="both"/>
        <w:rPr>
          <w:rFonts w:ascii="Garamond" w:hAnsi="Garamond"/>
          <w:sz w:val="24"/>
        </w:rPr>
      </w:pPr>
      <w:r w:rsidRPr="00D3324C">
        <w:rPr>
          <w:rFonts w:ascii="Garamond" w:hAnsi="Garamond"/>
          <w:sz w:val="24"/>
        </w:rPr>
        <w:t>Les eaux pluviales tombant et ruisselant sur le sol du chantier.</w:t>
      </w:r>
    </w:p>
    <w:p w14:paraId="0D633477"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Afin d’éviter la pollution du sol et par-là la contamination des nappes phréatiques et souterraine, ces effluents liquides seront collectés et évacués conformément à la norme nationale relative aux rejets hydriques dans le milieu récepteur.</w:t>
      </w:r>
    </w:p>
    <w:p w14:paraId="31E073D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stockage dans des aires non-aménagées de certains matériaux de construction, tel que le ciment et les produits consommables nocifs (hydrocarbures, huiles, lubrifiants, etc.) constitue une source potentielle de contamination des nappes et des eaux de surface.</w:t>
      </w:r>
    </w:p>
    <w:p w14:paraId="0AC84125"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maitre d’ouvrage interdira formellement l’entretien et le lavage des engins, des camions et des voitures de liaison sur le site des travaux.</w:t>
      </w:r>
    </w:p>
    <w:p w14:paraId="3F77D39A"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w:t>
      </w:r>
      <w:r w:rsidRPr="00D3324C">
        <w:rPr>
          <w:rFonts w:ascii="Garamond" w:hAnsi="Garamond"/>
          <w:sz w:val="24"/>
        </w:rPr>
        <w:t xml:space="preserve"> : L’atteinte des eaux superficielles et des eaux de surface est un impact négatif et réversible puisque l’entreprise des travaux peut prendre des dispositions utiles pour que les eaux de surfaces et souterraines ne soient pas polluées. L’intensité de cet impact est faible, d’étendue locale et de moyenne durée (durée de travaux). Compte tenu des mesures d’atténuation prévues, ces différents critères de caractérisation confèrent après évaluation à cet impact une importance mineure.</w:t>
      </w:r>
    </w:p>
    <w:p w14:paraId="72FD8665"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lang w:val="fr-CH"/>
        </w:rPr>
      </w:pPr>
      <w:bookmarkStart w:id="386" w:name="_Toc239978032"/>
      <w:r w:rsidRPr="00D3324C">
        <w:rPr>
          <w:rFonts w:ascii="Garamond" w:eastAsiaTheme="majorEastAsia" w:hAnsi="Garamond" w:cstheme="majorBidi"/>
          <w:b/>
          <w:iCs/>
          <w:sz w:val="24"/>
          <w:szCs w:val="24"/>
          <w:lang w:val="fr-CH"/>
        </w:rPr>
        <w:t>Impact sur le paysage</w:t>
      </w:r>
      <w:bookmarkEnd w:id="386"/>
    </w:p>
    <w:p w14:paraId="0319CD87" w14:textId="77777777" w:rsidR="0099598D" w:rsidRPr="00D3324C" w:rsidRDefault="0099598D" w:rsidP="004A57EE">
      <w:pPr>
        <w:spacing w:line="240" w:lineRule="auto"/>
        <w:jc w:val="both"/>
        <w:rPr>
          <w:rFonts w:ascii="Garamond" w:hAnsi="Garamond"/>
          <w:sz w:val="24"/>
          <w:lang w:val="fr-CH"/>
        </w:rPr>
      </w:pPr>
      <w:r w:rsidRPr="00D3324C">
        <w:rPr>
          <w:rFonts w:ascii="Garamond" w:hAnsi="Garamond"/>
          <w:sz w:val="24"/>
          <w:lang w:val="fr-CH"/>
        </w:rPr>
        <w:t xml:space="preserve">Il est incontestable que tout chantier </w:t>
      </w:r>
      <w:r w:rsidR="001D3738" w:rsidRPr="00D3324C">
        <w:rPr>
          <w:rFonts w:ascii="Garamond" w:hAnsi="Garamond"/>
          <w:sz w:val="24"/>
          <w:lang w:val="fr-CH"/>
        </w:rPr>
        <w:t xml:space="preserve">exploitant des sites de carrières et d’emprunts </w:t>
      </w:r>
      <w:r w:rsidRPr="00D3324C">
        <w:rPr>
          <w:rFonts w:ascii="Garamond" w:hAnsi="Garamond"/>
          <w:sz w:val="24"/>
          <w:lang w:val="fr-CH"/>
        </w:rPr>
        <w:t>porte</w:t>
      </w:r>
      <w:r w:rsidR="001D3738" w:rsidRPr="00D3324C">
        <w:rPr>
          <w:rFonts w:ascii="Garamond" w:hAnsi="Garamond"/>
          <w:sz w:val="24"/>
          <w:lang w:val="fr-CH"/>
        </w:rPr>
        <w:t>ra</w:t>
      </w:r>
      <w:r w:rsidRPr="00D3324C">
        <w:rPr>
          <w:rFonts w:ascii="Garamond" w:hAnsi="Garamond"/>
          <w:sz w:val="24"/>
          <w:lang w:val="fr-CH"/>
        </w:rPr>
        <w:t xml:space="preserve"> atteinte aux valeurs paysagères de son environnement.</w:t>
      </w:r>
    </w:p>
    <w:p w14:paraId="0FEE58D6" w14:textId="77777777" w:rsidR="0099598D" w:rsidRPr="00D3324C" w:rsidRDefault="001D3738" w:rsidP="004A57EE">
      <w:pPr>
        <w:spacing w:line="240" w:lineRule="auto"/>
        <w:jc w:val="both"/>
        <w:rPr>
          <w:rFonts w:ascii="Garamond" w:hAnsi="Garamond"/>
          <w:sz w:val="24"/>
          <w:lang w:val="fr-CH"/>
        </w:rPr>
      </w:pPr>
      <w:r w:rsidRPr="00D3324C">
        <w:rPr>
          <w:rFonts w:ascii="Garamond" w:hAnsi="Garamond"/>
          <w:sz w:val="24"/>
          <w:lang w:val="fr-CH"/>
        </w:rPr>
        <w:t>En effet, l</w:t>
      </w:r>
      <w:r w:rsidR="0099598D" w:rsidRPr="00D3324C">
        <w:rPr>
          <w:rFonts w:ascii="Garamond" w:hAnsi="Garamond"/>
          <w:sz w:val="24"/>
          <w:lang w:val="fr-CH"/>
        </w:rPr>
        <w:t>’ouverture de ces gîtes est susceptible de générer une perte du sol végétal et la déformation du paysage de la zone d’extraction.</w:t>
      </w:r>
    </w:p>
    <w:p w14:paraId="45D2C457" w14:textId="77777777" w:rsidR="0099598D" w:rsidRPr="00D3324C" w:rsidRDefault="0099598D" w:rsidP="004A57EE">
      <w:pPr>
        <w:spacing w:line="240" w:lineRule="auto"/>
        <w:jc w:val="both"/>
        <w:rPr>
          <w:rFonts w:ascii="Garamond" w:hAnsi="Garamond"/>
          <w:sz w:val="24"/>
          <w:lang w:val="fr-CH"/>
        </w:rPr>
      </w:pPr>
      <w:r w:rsidRPr="00D3324C">
        <w:rPr>
          <w:rFonts w:ascii="Garamond" w:hAnsi="Garamond"/>
          <w:sz w:val="24"/>
          <w:lang w:val="fr-CH"/>
        </w:rPr>
        <w:lastRenderedPageBreak/>
        <w:t>Le gîte ne doit pas être situé dans une zone d’habitation ou dans une zone de valeur agricole élevée.</w:t>
      </w:r>
    </w:p>
    <w:p w14:paraId="41C309BC" w14:textId="77777777" w:rsidR="0099598D" w:rsidRPr="00D3324C" w:rsidRDefault="0099598D" w:rsidP="004A57EE">
      <w:pPr>
        <w:spacing w:line="240" w:lineRule="auto"/>
        <w:jc w:val="both"/>
        <w:rPr>
          <w:rFonts w:ascii="Garamond" w:hAnsi="Garamond"/>
          <w:sz w:val="24"/>
          <w:lang w:val="fr-CH"/>
        </w:rPr>
      </w:pPr>
      <w:r w:rsidRPr="00D3324C">
        <w:rPr>
          <w:rFonts w:ascii="Garamond" w:hAnsi="Garamond"/>
          <w:sz w:val="24"/>
          <w:lang w:val="fr-CH"/>
        </w:rPr>
        <w:t>Les terres végétales des gîtes doivent être mises en dépôt avant l’emprunt des matériaux pour être réutilisées pour la couverture du gîte à la fin de l’extraction.</w:t>
      </w:r>
    </w:p>
    <w:p w14:paraId="725939C0" w14:textId="77777777" w:rsidR="0099598D" w:rsidRPr="00D3324C" w:rsidRDefault="0099598D" w:rsidP="004A57EE">
      <w:pPr>
        <w:spacing w:line="240" w:lineRule="auto"/>
        <w:jc w:val="both"/>
        <w:rPr>
          <w:rFonts w:ascii="Garamond" w:hAnsi="Garamond"/>
          <w:sz w:val="24"/>
          <w:lang w:val="fr-CH"/>
        </w:rPr>
      </w:pPr>
      <w:r w:rsidRPr="00D3324C">
        <w:rPr>
          <w:rFonts w:ascii="Garamond" w:hAnsi="Garamond"/>
          <w:sz w:val="24"/>
          <w:lang w:val="fr-CH"/>
        </w:rPr>
        <w:t>La quantité des matériaux empruntés ne doit pas être assez importante pour pouvoir continuer à l’utiliser à des fins agricoles.</w:t>
      </w:r>
    </w:p>
    <w:p w14:paraId="64096D63" w14:textId="77777777" w:rsidR="00D263BA" w:rsidRPr="00D3324C" w:rsidRDefault="0099598D" w:rsidP="004A57EE">
      <w:pPr>
        <w:spacing w:line="240" w:lineRule="auto"/>
        <w:jc w:val="both"/>
        <w:rPr>
          <w:rFonts w:ascii="Garamond" w:hAnsi="Garamond"/>
          <w:sz w:val="24"/>
          <w:lang w:val="fr-CH"/>
        </w:rPr>
      </w:pPr>
      <w:r w:rsidRPr="00D3324C">
        <w:rPr>
          <w:rFonts w:ascii="Garamond" w:hAnsi="Garamond"/>
          <w:sz w:val="24"/>
          <w:lang w:val="fr-CH"/>
        </w:rPr>
        <w:t>A la fin des travaux, les zones d’emprunt doivent être nivelées suivant la pente naturelle du terrain et les terres végétales doivent être totalement reconstituées et le système de drainage doit être aménagé de façon à éviter les stagnations d’eau et l’érosion des terres.</w:t>
      </w:r>
    </w:p>
    <w:p w14:paraId="58B66BDE"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w:t>
      </w:r>
      <w:r w:rsidRPr="00D3324C">
        <w:rPr>
          <w:rFonts w:ascii="Garamond" w:hAnsi="Garamond"/>
          <w:sz w:val="24"/>
        </w:rPr>
        <w:t xml:space="preserve"> : L’atteinte du paysage est un impact négatif et réversible puisque l’entreprise des travaux peut prendre des dispositions utiles. L’intensité de cet impact est faible, d’étendue locale et de moyenne durée (durée de travaux). Compte tenu des mesures d’atténuation prévues, ces différents critères de caractérisation confèrent après évaluation à cet impact une importance mineure.</w:t>
      </w:r>
    </w:p>
    <w:p w14:paraId="69551BFB"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87" w:name="_TOC_250049"/>
      <w:bookmarkStart w:id="388" w:name="_Toc184818843"/>
      <w:bookmarkStart w:id="389" w:name="_Toc239978033"/>
      <w:r w:rsidRPr="00D3324C">
        <w:rPr>
          <w:rFonts w:ascii="Garamond" w:eastAsiaTheme="majorEastAsia" w:hAnsi="Garamond" w:cstheme="majorBidi"/>
          <w:b/>
          <w:sz w:val="24"/>
          <w:szCs w:val="24"/>
        </w:rPr>
        <w:t xml:space="preserve">Impacts sur le milieu </w:t>
      </w:r>
      <w:bookmarkEnd w:id="387"/>
      <w:r w:rsidRPr="00D3324C">
        <w:rPr>
          <w:rFonts w:ascii="Garamond" w:eastAsiaTheme="majorEastAsia" w:hAnsi="Garamond" w:cstheme="majorBidi"/>
          <w:b/>
          <w:sz w:val="24"/>
          <w:szCs w:val="24"/>
        </w:rPr>
        <w:t>biologique</w:t>
      </w:r>
      <w:bookmarkEnd w:id="388"/>
      <w:bookmarkEnd w:id="389"/>
    </w:p>
    <w:p w14:paraId="011F6173" w14:textId="77777777" w:rsidR="007862CB" w:rsidRPr="00D3324C" w:rsidRDefault="007862CB"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90" w:name="_Hlk235613902"/>
      <w:bookmarkStart w:id="391" w:name="_Toc239978034"/>
      <w:r w:rsidRPr="00D3324C">
        <w:rPr>
          <w:rFonts w:ascii="Garamond" w:eastAsiaTheme="majorEastAsia" w:hAnsi="Garamond" w:cstheme="majorBidi"/>
          <w:b/>
          <w:iCs/>
          <w:sz w:val="24"/>
          <w:szCs w:val="24"/>
        </w:rPr>
        <w:t xml:space="preserve">Risques </w:t>
      </w:r>
      <w:r w:rsidRPr="00D3324C">
        <w:rPr>
          <w:rFonts w:ascii="Garamond" w:hAnsi="Garamond"/>
          <w:b/>
          <w:sz w:val="24"/>
          <w:szCs w:val="24"/>
        </w:rPr>
        <w:t>de plantation et de prolifération des espèces exotiques envahissantes</w:t>
      </w:r>
      <w:bookmarkEnd w:id="390"/>
      <w:bookmarkEnd w:id="391"/>
    </w:p>
    <w:p w14:paraId="2BEA3685" w14:textId="77777777" w:rsidR="007862CB" w:rsidRPr="00D3324C" w:rsidRDefault="007862CB" w:rsidP="007862CB">
      <w:p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color w:val="000000"/>
        </w:rPr>
        <w:t>L’introduction d’</w:t>
      </w:r>
      <w:r w:rsidRPr="00D3324C">
        <w:rPr>
          <w:rFonts w:ascii="Garamond" w:eastAsia="Times New Roman" w:hAnsi="Garamond" w:cs="Arial"/>
          <w:bCs/>
          <w:color w:val="000000"/>
        </w:rPr>
        <w:t>Espèces Exotiques Envahissantes (EEE)</w:t>
      </w:r>
      <w:r w:rsidRPr="00D3324C">
        <w:rPr>
          <w:rFonts w:ascii="Garamond" w:eastAsia="Times New Roman" w:hAnsi="Garamond" w:cs="Arial"/>
          <w:color w:val="000000"/>
        </w:rPr>
        <w:t> lors de l’aménagement d’espaces verts urbains constitue une menace environnementale, sanitaire et économique majeure. Souvent choisies pour leur croissance rapide, leur esthétique ou leur résistance, ces espèces se propagent hors de contrôle au détriment des écosystèmes locaux :</w:t>
      </w:r>
    </w:p>
    <w:p w14:paraId="533A5991"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Perte de biodiversité locale :</w:t>
      </w:r>
      <w:r w:rsidRPr="00D3324C">
        <w:rPr>
          <w:rFonts w:ascii="Garamond" w:eastAsia="Times New Roman" w:hAnsi="Garamond" w:cs="Arial"/>
          <w:color w:val="000000"/>
        </w:rPr>
        <w:t xml:space="preserve"> Les EEE entrent en compétition directe avec la flore indigène pour l'eau, la lumière et los nutriments, provoquant la régression, voire la disparition des plantes locales.  </w:t>
      </w:r>
    </w:p>
    <w:p w14:paraId="008AFF6F"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Perturbation de la faune associée :</w:t>
      </w:r>
      <w:r w:rsidRPr="00D3324C">
        <w:rPr>
          <w:rFonts w:ascii="Garamond" w:eastAsia="Times New Roman" w:hAnsi="Garamond" w:cs="Arial"/>
          <w:color w:val="000000"/>
        </w:rPr>
        <w:t xml:space="preserve"> La faune locale (insectes, oiseaux, pollinisateurs) dépend étroitement de la flore native. La prolifération d'espèces exotiques rompt les chaînes alimentaires et fragilise la faune urbaine.  </w:t>
      </w:r>
    </w:p>
    <w:p w14:paraId="6F7608C2"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Érosion et appauvrissement des sols :</w:t>
      </w:r>
      <w:r w:rsidRPr="00D3324C">
        <w:rPr>
          <w:rFonts w:ascii="Garamond" w:eastAsia="Times New Roman" w:hAnsi="Garamond" w:cs="Arial"/>
          <w:color w:val="000000"/>
        </w:rPr>
        <w:t> La prolifération de monocultures d'EEE modifie les propriétés physico-chimiques du sol et peut aggraver l'érosion lors des fortes pluies. [</w:t>
      </w:r>
      <w:hyperlink r:id="rId106" w:tgtFrame="_blank" w:history="1">
        <w:r w:rsidRPr="00D3324C">
          <w:rPr>
            <w:rFonts w:ascii="Garamond" w:eastAsia="Times New Roman" w:hAnsi="Garamond" w:cs="Arial"/>
            <w:color w:val="1155CC"/>
            <w:u w:val="single"/>
          </w:rPr>
          <w:t>1</w:t>
        </w:r>
      </w:hyperlink>
      <w:r w:rsidRPr="00D3324C">
        <w:rPr>
          <w:rFonts w:ascii="Garamond" w:eastAsia="Times New Roman" w:hAnsi="Garamond" w:cs="Arial"/>
          <w:color w:val="000000"/>
        </w:rPr>
        <w:t>]</w:t>
      </w:r>
    </w:p>
    <w:p w14:paraId="1E3AE69A"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Obstruction des réseaux de drainage :</w:t>
      </w:r>
      <w:r w:rsidRPr="00D3324C">
        <w:rPr>
          <w:rFonts w:ascii="Garamond" w:eastAsia="Times New Roman" w:hAnsi="Garamond" w:cs="Arial"/>
          <w:color w:val="000000"/>
        </w:rPr>
        <w:t> La propagation rapide des racines ou de la biomasse de ces espèces peut boucher les canaux d'évacuation des eaux pluviales, aggravant les risques d'inondation en milieu urbain dense.</w:t>
      </w:r>
    </w:p>
    <w:p w14:paraId="54AD6528"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Dégradation des structures bâties :</w:t>
      </w:r>
      <w:r w:rsidRPr="00D3324C">
        <w:rPr>
          <w:rFonts w:ascii="Garamond" w:eastAsia="Times New Roman" w:hAnsi="Garamond" w:cs="Arial"/>
          <w:color w:val="000000"/>
        </w:rPr>
        <w:t> Le système racinaire agressif de certaines plantes exotiques soulève les pavés, fissure les bitumes, les trottoirs et les fondations des bâtiments adjacents.</w:t>
      </w:r>
    </w:p>
    <w:p w14:paraId="1B0E86C0"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Allergies et pathologies :</w:t>
      </w:r>
      <w:r w:rsidRPr="00D3324C">
        <w:rPr>
          <w:rFonts w:ascii="Garamond" w:eastAsia="Times New Roman" w:hAnsi="Garamond" w:cs="Arial"/>
          <w:color w:val="000000"/>
        </w:rPr>
        <w:t> Les pollens ou les sèves de certaines plantes exotiques introduites provoquent des dermatites graves ou des crises d'asthme chez les populations citadines.</w:t>
      </w:r>
    </w:p>
    <w:p w14:paraId="175437B6" w14:textId="77777777" w:rsidR="007862CB" w:rsidRPr="00D3324C" w:rsidRDefault="007862CB" w:rsidP="006E6181">
      <w:pPr>
        <w:numPr>
          <w:ilvl w:val="0"/>
          <w:numId w:val="118"/>
        </w:numPr>
        <w:shd w:val="clear" w:color="auto" w:fill="FFFFFF"/>
        <w:spacing w:after="0" w:line="240" w:lineRule="auto"/>
        <w:jc w:val="both"/>
        <w:rPr>
          <w:rFonts w:ascii="Garamond" w:eastAsia="Times New Roman" w:hAnsi="Garamond" w:cs="Arial"/>
          <w:color w:val="000000"/>
        </w:rPr>
      </w:pPr>
      <w:r w:rsidRPr="00D3324C">
        <w:rPr>
          <w:rFonts w:ascii="Garamond" w:eastAsia="Times New Roman" w:hAnsi="Garamond" w:cs="Arial"/>
          <w:bCs/>
          <w:color w:val="000000"/>
        </w:rPr>
        <w:t>Prolifération de vecteurs de maladies :</w:t>
      </w:r>
      <w:r w:rsidRPr="00D3324C">
        <w:rPr>
          <w:rFonts w:ascii="Garamond" w:eastAsia="Times New Roman" w:hAnsi="Garamond" w:cs="Arial"/>
          <w:color w:val="000000"/>
        </w:rPr>
        <w:t> Certaines plantes envahissantes offrent des gîtes idéaux pour la reproduction des moustiques, des tiques ou des rongeurs, augmentant les risques d'épidémies (paludisme, dengue).</w:t>
      </w:r>
    </w:p>
    <w:p w14:paraId="14EA114B" w14:textId="77777777" w:rsidR="007862CB" w:rsidRPr="00D3324C" w:rsidRDefault="007862CB" w:rsidP="007862CB">
      <w:pPr>
        <w:shd w:val="clear" w:color="auto" w:fill="FFFFFF"/>
        <w:spacing w:after="0" w:line="240" w:lineRule="auto"/>
        <w:jc w:val="both"/>
        <w:rPr>
          <w:rFonts w:ascii="Garamond" w:eastAsia="Times New Roman" w:hAnsi="Garamond" w:cs="Arial"/>
          <w:color w:val="000000"/>
        </w:rPr>
      </w:pPr>
    </w:p>
    <w:p w14:paraId="72A62B5B"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92" w:name="_Toc239978035"/>
      <w:r w:rsidRPr="00D3324C">
        <w:rPr>
          <w:rFonts w:ascii="Garamond" w:eastAsiaTheme="majorEastAsia" w:hAnsi="Garamond" w:cstheme="majorBidi"/>
          <w:b/>
          <w:iCs/>
          <w:sz w:val="24"/>
          <w:szCs w:val="24"/>
        </w:rPr>
        <w:t>Végétation :</w:t>
      </w:r>
      <w:bookmarkEnd w:id="392"/>
    </w:p>
    <w:p w14:paraId="6BDA3C57"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sous-projet ne prévoit pas l’enlèvement des arbustes et arbres compte tenu que le site n’abrite pas de végétation.</w:t>
      </w:r>
    </w:p>
    <w:p w14:paraId="2E49C03B"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la destruction du couvert végétale est un impact négatif d’occurrence certaine. Cet impact a une intensité forte si l’on tient le nombre d’arbres abattus. Son étendue est considérée locale, Il sera de durée longue. Ces différents critères de caractérisation confèrent après évaluation une importance absolue faible à cet impact.</w:t>
      </w:r>
    </w:p>
    <w:p w14:paraId="5E605D31" w14:textId="77777777" w:rsidR="0099598D" w:rsidRPr="00D3324C" w:rsidRDefault="0099598D" w:rsidP="004A57EE">
      <w:pPr>
        <w:spacing w:line="240" w:lineRule="auto"/>
        <w:jc w:val="both"/>
        <w:rPr>
          <w:rFonts w:ascii="Garamond" w:hAnsi="Garamond"/>
          <w:b/>
          <w:sz w:val="24"/>
        </w:rPr>
      </w:pPr>
      <w:r w:rsidRPr="00D3324C">
        <w:rPr>
          <w:rFonts w:ascii="Garamond" w:hAnsi="Garamond"/>
          <w:b/>
          <w:bCs/>
          <w:sz w:val="24"/>
          <w:u w:val="single"/>
        </w:rPr>
        <w:t>Faune</w:t>
      </w:r>
      <w:r w:rsidRPr="00D3324C">
        <w:rPr>
          <w:rFonts w:ascii="Garamond" w:hAnsi="Garamond"/>
          <w:b/>
          <w:sz w:val="24"/>
        </w:rPr>
        <w:t xml:space="preserve"> :  </w:t>
      </w:r>
    </w:p>
    <w:p w14:paraId="31E3FEC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lastRenderedPageBreak/>
        <w:t>La faune dans la région d’étude est caractérisée par deux types d’espèces d’adaptation écologique différentes. En effet, au niveau de la zone urbaine, la faune sauvage est composée essentiellement par des oiseaux et des insectes qui trouvent leurs habitats et refuges dans les arbres et constructions situés de part et d’autre du site.</w:t>
      </w:r>
    </w:p>
    <w:p w14:paraId="12B15024"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w:t>
      </w:r>
      <w:r w:rsidRPr="00D3324C">
        <w:rPr>
          <w:rFonts w:ascii="Garamond" w:hAnsi="Garamond"/>
          <w:sz w:val="24"/>
        </w:rPr>
        <w:t xml:space="preserve"> : l’occurrence de cet impact négative est certaine, se manifestera en courte terme, son étendue est restée ponctuel. Son intensité est faible dans la mesure où ces espèces faunistiques ne sont pas recensées par le projet. Cet impact est réversible car la faune pourra retrouver son endroit après l’arrêt des travaux. En considérant les critères d’évaluation de la grille de Fecteau, l’importance absolue de l’impact est mineure au regarde des mesures d’atténuations proposées</w:t>
      </w:r>
    </w:p>
    <w:p w14:paraId="375C2BA0"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393" w:name="_Toc184818844"/>
      <w:bookmarkStart w:id="394" w:name="_Toc239978036"/>
      <w:r w:rsidRPr="00D3324C">
        <w:rPr>
          <w:rFonts w:ascii="Garamond" w:eastAsiaTheme="majorEastAsia" w:hAnsi="Garamond" w:cstheme="majorBidi"/>
          <w:b/>
          <w:sz w:val="24"/>
          <w:szCs w:val="24"/>
        </w:rPr>
        <w:t>Impact sur le milieu humain</w:t>
      </w:r>
      <w:bookmarkEnd w:id="393"/>
      <w:bookmarkEnd w:id="394"/>
    </w:p>
    <w:p w14:paraId="085A2FE3" w14:textId="143E0077" w:rsidR="002814C7" w:rsidRPr="00D3324C" w:rsidRDefault="0099598D" w:rsidP="00184686">
      <w:pPr>
        <w:spacing w:line="240" w:lineRule="auto"/>
        <w:jc w:val="both"/>
        <w:rPr>
          <w:rFonts w:ascii="Garamond" w:hAnsi="Garamond"/>
          <w:sz w:val="24"/>
        </w:rPr>
      </w:pPr>
      <w:r w:rsidRPr="00D3324C">
        <w:rPr>
          <w:rFonts w:ascii="Garamond" w:hAnsi="Garamond"/>
          <w:sz w:val="24"/>
        </w:rPr>
        <w:t>Dans la zone d’étude, les impacts sur le milieu humain dus à la phase des travaux sont essentiellement des impacts socio-économiques et culturels. Les impacts socio-économiques générés non seulement par les émissions atmosphériques et sonores mais aussi par les risques d’accidents de circulation dus notamment aux excès de vitesse, ce qui est susceptible de générer des effets sur la vie normale et la santé des riverains, les zones d’habitation, etc.</w:t>
      </w:r>
    </w:p>
    <w:p w14:paraId="06EBCEB1"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395" w:name="_TOC_250047"/>
      <w:bookmarkStart w:id="396" w:name="_Toc239978037"/>
      <w:r w:rsidRPr="00D3324C">
        <w:rPr>
          <w:rFonts w:ascii="Garamond" w:eastAsiaTheme="majorEastAsia" w:hAnsi="Garamond" w:cstheme="majorBidi"/>
          <w:b/>
          <w:iCs/>
          <w:sz w:val="24"/>
          <w:szCs w:val="24"/>
        </w:rPr>
        <w:t xml:space="preserve">Impacts </w:t>
      </w:r>
      <w:bookmarkEnd w:id="395"/>
      <w:r w:rsidR="00A26E9E" w:rsidRPr="00D3324C">
        <w:rPr>
          <w:rFonts w:ascii="Garamond" w:eastAsiaTheme="majorEastAsia" w:hAnsi="Garamond" w:cstheme="majorBidi"/>
          <w:b/>
          <w:iCs/>
          <w:sz w:val="24"/>
          <w:szCs w:val="24"/>
        </w:rPr>
        <w:t>sur le cadre de vie</w:t>
      </w:r>
      <w:bookmarkEnd w:id="396"/>
    </w:p>
    <w:p w14:paraId="1F650AC2" w14:textId="77777777" w:rsidR="004E3522" w:rsidRPr="00D3324C" w:rsidRDefault="0099598D" w:rsidP="004A57EE">
      <w:pPr>
        <w:spacing w:line="240" w:lineRule="auto"/>
        <w:jc w:val="both"/>
        <w:rPr>
          <w:rFonts w:ascii="Garamond" w:hAnsi="Garamond"/>
          <w:sz w:val="24"/>
        </w:rPr>
      </w:pPr>
      <w:r w:rsidRPr="00D3324C">
        <w:rPr>
          <w:rFonts w:ascii="Garamond" w:hAnsi="Garamond"/>
          <w:b/>
          <w:bCs/>
          <w:sz w:val="24"/>
          <w:u w:val="single"/>
        </w:rPr>
        <w:t>Emissions atmosphériques</w:t>
      </w:r>
      <w:r w:rsidRPr="00D3324C">
        <w:rPr>
          <w:rFonts w:ascii="Garamond" w:hAnsi="Garamond"/>
          <w:b/>
          <w:i/>
          <w:sz w:val="24"/>
        </w:rPr>
        <w:t xml:space="preserve"> </w:t>
      </w:r>
      <w:r w:rsidRPr="00D3324C">
        <w:rPr>
          <w:rFonts w:ascii="Garamond" w:hAnsi="Garamond"/>
          <w:sz w:val="24"/>
        </w:rPr>
        <w:t>: la phase travaux génère des nuisances liées essentiellement aux émissions des poussières et des gaz d’échappement des engins de chantier. En effet, les poussières peuvent toucher surtout ceux qui souffrent d’un trouble respiratoire ou ayant une allergie aux poussières. Toutefois, ces émissions sont limitées dans le temps et dans l’espace puisqu’elle ne concerne que le site du sous-projet.</w:t>
      </w:r>
    </w:p>
    <w:p w14:paraId="025A7FA2"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Ces menaces sur la santé constituent un impact négatif d’occurrence certaine et avec une courte durée, l’étendue est jugée locale car limitée aux alentours du site, et d’intensité moyenne. En considérant les critères d’évaluation de la grille de Fecteau, l’importance absolue de l’impact est mineure au regarde des mesures d’atténuations proposées</w:t>
      </w:r>
    </w:p>
    <w:p w14:paraId="64DF2472" w14:textId="77777777" w:rsidR="0099598D" w:rsidRPr="00D3324C" w:rsidRDefault="0099598D" w:rsidP="004A57EE">
      <w:pPr>
        <w:spacing w:line="240" w:lineRule="auto"/>
        <w:jc w:val="both"/>
        <w:rPr>
          <w:rFonts w:ascii="Garamond" w:hAnsi="Garamond"/>
          <w:sz w:val="24"/>
        </w:rPr>
      </w:pPr>
      <w:r w:rsidRPr="00D3324C">
        <w:rPr>
          <w:rFonts w:ascii="Garamond" w:hAnsi="Garamond"/>
          <w:b/>
          <w:bCs/>
          <w:sz w:val="24"/>
          <w:u w:val="single"/>
        </w:rPr>
        <w:t>Emissions sonores</w:t>
      </w:r>
      <w:r w:rsidRPr="00D3324C">
        <w:rPr>
          <w:rFonts w:ascii="Garamond" w:hAnsi="Garamond"/>
          <w:b/>
          <w:i/>
          <w:sz w:val="24"/>
        </w:rPr>
        <w:t xml:space="preserve"> </w:t>
      </w:r>
      <w:r w:rsidRPr="00D3324C">
        <w:rPr>
          <w:rFonts w:ascii="Garamond" w:hAnsi="Garamond"/>
          <w:sz w:val="24"/>
        </w:rPr>
        <w:t>: durant la période des travaux, le travail sur le chantier sera assuré d’une manière continue. Les mouvements des engins, des équipements et des ouvriers génèrent des émissions sonores susceptibles de gêner passagèrement les riverains et les usagers et perturber leur tranquillité.</w:t>
      </w:r>
    </w:p>
    <w:p w14:paraId="5F8604E7"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C’est un impact négatif d’occurrence certaine, il est réversible puisque le niveau de bruit revient à la normale lorsque l’activité cesse. Sa durée est courte, son étendue est locale car elle ne concernera que la zone du sous-projet. L’intensité a été jugée moyenne, en considérant le niveau d’exposition de certains ouvriers et populations riveraines dans l’emprise des travaux. L’importance absolue </w:t>
      </w:r>
      <w:bookmarkStart w:id="397" w:name="_Hlk218578820"/>
      <w:r w:rsidRPr="00D3324C">
        <w:rPr>
          <w:rFonts w:ascii="Garamond" w:hAnsi="Garamond"/>
          <w:sz w:val="24"/>
        </w:rPr>
        <w:t xml:space="preserve">de l’impact </w:t>
      </w:r>
      <w:bookmarkEnd w:id="397"/>
      <w:r w:rsidRPr="00D3324C">
        <w:rPr>
          <w:rFonts w:ascii="Garamond" w:hAnsi="Garamond"/>
          <w:sz w:val="24"/>
        </w:rPr>
        <w:t>est moyenne.</w:t>
      </w:r>
    </w:p>
    <w:p w14:paraId="3376FA72" w14:textId="77777777" w:rsidR="0099598D" w:rsidRPr="00D3324C" w:rsidRDefault="0099598D" w:rsidP="004A57EE">
      <w:pPr>
        <w:spacing w:line="240" w:lineRule="auto"/>
        <w:jc w:val="both"/>
        <w:rPr>
          <w:rFonts w:ascii="Garamond" w:hAnsi="Garamond"/>
          <w:sz w:val="24"/>
        </w:rPr>
      </w:pPr>
      <w:r w:rsidRPr="00D3324C">
        <w:rPr>
          <w:rFonts w:ascii="Garamond" w:hAnsi="Garamond"/>
          <w:b/>
          <w:bCs/>
          <w:sz w:val="24"/>
          <w:u w:val="single"/>
        </w:rPr>
        <w:t>Accidents de travail</w:t>
      </w:r>
      <w:r w:rsidRPr="00D3324C">
        <w:rPr>
          <w:rFonts w:ascii="Garamond" w:hAnsi="Garamond"/>
          <w:b/>
          <w:i/>
          <w:sz w:val="24"/>
        </w:rPr>
        <w:t xml:space="preserve"> </w:t>
      </w:r>
      <w:r w:rsidRPr="00D3324C">
        <w:rPr>
          <w:rFonts w:ascii="Garamond" w:hAnsi="Garamond"/>
          <w:sz w:val="24"/>
        </w:rPr>
        <w:t xml:space="preserve">: la circulation des engins et véhicule de chantier et les activités des ouvriers vont contribuer à augmenter les risques d’accidents et les maladies professionnelles (blessures, chutes, brulures, bruit, incendie, etc.), ces accidents de travail pouvant affecter les ouvriers, et les usagers. Ils peuvent </w:t>
      </w:r>
      <w:proofErr w:type="gramStart"/>
      <w:r w:rsidRPr="00D3324C">
        <w:rPr>
          <w:rFonts w:ascii="Garamond" w:hAnsi="Garamond"/>
          <w:sz w:val="24"/>
        </w:rPr>
        <w:t>avoir</w:t>
      </w:r>
      <w:proofErr w:type="gramEnd"/>
      <w:r w:rsidRPr="00D3324C">
        <w:rPr>
          <w:rFonts w:ascii="Garamond" w:hAnsi="Garamond"/>
          <w:sz w:val="24"/>
        </w:rPr>
        <w:t xml:space="preserve"> des conséquences irréversibles sur la santé (invalidité, maladie chronique, décès) et doivent faire l’objet de mesures de prévention et d’intervention conformément aux exigences réglementaires relatives aux conditions du travail. Les accidents de travail pourront également survenir en cas de négligence les mesures de sécurité collective et individuelle.</w:t>
      </w:r>
    </w:p>
    <w:p w14:paraId="7672A9CC"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lastRenderedPageBreak/>
        <w:t>Evaluation de l’impact :</w:t>
      </w:r>
      <w:r w:rsidRPr="00D3324C">
        <w:rPr>
          <w:rFonts w:ascii="Garamond" w:hAnsi="Garamond"/>
          <w:sz w:val="24"/>
        </w:rPr>
        <w:t xml:space="preserve"> Le risque d’accidents est un impact négatif d’occurrence probable, son intensité peut être forte ou moyenne, cet impact est de moyenne durée parce qu’il se manifestera que pendant la période du sous-projet, cependant l’étendue est jugée locale. Son importance est mineure.</w:t>
      </w:r>
    </w:p>
    <w:p w14:paraId="27E8F4C4" w14:textId="77777777" w:rsidR="0099598D" w:rsidRPr="00D3324C" w:rsidRDefault="0099598D" w:rsidP="004A57EE">
      <w:pPr>
        <w:spacing w:line="240" w:lineRule="auto"/>
        <w:jc w:val="both"/>
        <w:rPr>
          <w:rFonts w:ascii="Garamond" w:hAnsi="Garamond"/>
          <w:sz w:val="24"/>
        </w:rPr>
      </w:pPr>
      <w:r w:rsidRPr="00D3324C">
        <w:rPr>
          <w:rFonts w:ascii="Garamond" w:hAnsi="Garamond"/>
          <w:b/>
          <w:sz w:val="24"/>
        </w:rPr>
        <w:t>Augmentation de la prévalence des maladies sexuellement transmissible /VIH-SIDA</w:t>
      </w:r>
      <w:r w:rsidRPr="00D3324C">
        <w:rPr>
          <w:rFonts w:ascii="Garamond" w:hAnsi="Garamond"/>
          <w:b/>
          <w:i/>
          <w:sz w:val="24"/>
        </w:rPr>
        <w:t xml:space="preserve"> </w:t>
      </w:r>
      <w:r w:rsidRPr="00D3324C">
        <w:rPr>
          <w:rFonts w:ascii="Garamond" w:hAnsi="Garamond"/>
          <w:sz w:val="24"/>
        </w:rPr>
        <w:t>: avec la présence des ouvriers de l’entreprise chargés d’exécuter les travaux ou de leurs sous- traitants dans le site des travaux, favorisera  le risque l’accroissement des échanges entre les ouvriers et la population féminine locale, notamment les femmes divorcées et les jeunes filles qui pourront être séduites par ces personnels du chantier, cette situation peut constituer une source de contamination par des relations sexuelles non protégées et qui pourrait être susceptible à l’origine d’une prolifération des cas de VIH-SIDA.</w:t>
      </w:r>
    </w:p>
    <w:p w14:paraId="2F02CE35"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w:t>
      </w:r>
      <w:r w:rsidRPr="00D3324C">
        <w:rPr>
          <w:rFonts w:ascii="Garamond" w:hAnsi="Garamond"/>
          <w:sz w:val="24"/>
        </w:rPr>
        <w:t xml:space="preserve"> : c’est un impact négatif d’occurrence probable, son intensité est moyenne, cet impact est de courte durée pour </w:t>
      </w:r>
      <w:r w:rsidR="00A26E9E" w:rsidRPr="00D3324C">
        <w:rPr>
          <w:rFonts w:ascii="Garamond" w:hAnsi="Garamond"/>
          <w:sz w:val="24"/>
        </w:rPr>
        <w:t>de tels travaux</w:t>
      </w:r>
      <w:r w:rsidRPr="00D3324C">
        <w:rPr>
          <w:rFonts w:ascii="Garamond" w:hAnsi="Garamond"/>
          <w:sz w:val="24"/>
        </w:rPr>
        <w:t>, car les ouvriers se déplaceront au fur et à mesure de l’avancement des travaux. Cependant, l’étendue est jugée régionale tout au long de tracé réversible pour les infections sexuellement transmissibles et pour les grossesses non désirées et il sera irréversible pour le VIH-Sida. Ces différents critères de caractérisation confèrent après évaluation une importance majeure à cet impact.</w:t>
      </w:r>
    </w:p>
    <w:p w14:paraId="19AD9A47" w14:textId="77777777" w:rsidR="0099598D" w:rsidRPr="00D3324C" w:rsidRDefault="0099598D" w:rsidP="004A57EE">
      <w:pPr>
        <w:spacing w:line="240" w:lineRule="auto"/>
        <w:jc w:val="both"/>
        <w:rPr>
          <w:rFonts w:ascii="Garamond" w:hAnsi="Garamond"/>
          <w:sz w:val="24"/>
        </w:rPr>
      </w:pPr>
      <w:r w:rsidRPr="00D3324C">
        <w:rPr>
          <w:rFonts w:ascii="Garamond" w:hAnsi="Garamond"/>
          <w:b/>
          <w:sz w:val="24"/>
        </w:rPr>
        <w:t xml:space="preserve">Emploi et amélioration des conditions des femmes : </w:t>
      </w:r>
      <w:r w:rsidRPr="00D3324C">
        <w:rPr>
          <w:rFonts w:ascii="Garamond" w:hAnsi="Garamond"/>
          <w:sz w:val="24"/>
        </w:rPr>
        <w:t xml:space="preserve"> Cette phase du sous-projet constituera une source d’emplois temporaires pour les populations riveraines, et en particulier</w:t>
      </w:r>
      <w:r w:rsidR="004C3D25" w:rsidRPr="00D3324C">
        <w:rPr>
          <w:rFonts w:ascii="Garamond" w:hAnsi="Garamond"/>
          <w:sz w:val="24"/>
        </w:rPr>
        <w:t xml:space="preserve"> </w:t>
      </w:r>
      <w:r w:rsidRPr="00D3324C">
        <w:rPr>
          <w:rFonts w:ascii="Garamond" w:hAnsi="Garamond"/>
          <w:sz w:val="24"/>
        </w:rPr>
        <w:t xml:space="preserve">pour </w:t>
      </w:r>
      <w:r w:rsidR="00A75DE7" w:rsidRPr="00D3324C">
        <w:rPr>
          <w:rFonts w:ascii="Garamond" w:hAnsi="Garamond"/>
          <w:sz w:val="24"/>
        </w:rPr>
        <w:t xml:space="preserve">les jeunes et les femmes. </w:t>
      </w:r>
      <w:r w:rsidRPr="00D3324C">
        <w:rPr>
          <w:rFonts w:ascii="Garamond" w:hAnsi="Garamond"/>
          <w:sz w:val="24"/>
        </w:rPr>
        <w:t>Ainsi, la réalisation du sous-projet pourrait contribuer plus ou moins significativement à la réduction du chômage et l’amélioration des conditions des femmes.</w:t>
      </w:r>
    </w:p>
    <w:p w14:paraId="34045329"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En effet, L’exécution du chantier nécessitera l’emploi de personnel pour les travaux, la surveillance des installations, l’entretien du chantier, etc. </w:t>
      </w:r>
      <w:proofErr w:type="spellStart"/>
      <w:r w:rsidRPr="00D3324C">
        <w:rPr>
          <w:rFonts w:ascii="Garamond" w:hAnsi="Garamond"/>
          <w:sz w:val="24"/>
        </w:rPr>
        <w:t>a</w:t>
      </w:r>
      <w:proofErr w:type="spellEnd"/>
      <w:r w:rsidRPr="00D3324C">
        <w:rPr>
          <w:rFonts w:ascii="Garamond" w:hAnsi="Garamond"/>
          <w:sz w:val="24"/>
        </w:rPr>
        <w:t xml:space="preserve"> cet effet, le sous-projet va créer également des emplois à plusieurs niveaux dont le nombre et les qualifications seront fixés par l’entreprise et leurs sous-traitants en fonction de leurs besoins au cours des travaux. Le projet va créer également des emplois à plusieurs niveaux dont le nombre et les qualifications seront fixés par l’entreprise et leurs sous-traitants en fonction de leurs besoins au cours des travaux :</w:t>
      </w:r>
    </w:p>
    <w:p w14:paraId="24F71CAB" w14:textId="77777777" w:rsidR="0099598D" w:rsidRPr="00D3324C" w:rsidRDefault="0099598D" w:rsidP="00255758">
      <w:pPr>
        <w:numPr>
          <w:ilvl w:val="0"/>
          <w:numId w:val="38"/>
        </w:numPr>
        <w:spacing w:after="0" w:line="240" w:lineRule="auto"/>
        <w:jc w:val="both"/>
        <w:rPr>
          <w:rFonts w:ascii="Garamond" w:hAnsi="Garamond"/>
          <w:b/>
          <w:bCs/>
          <w:iCs/>
          <w:sz w:val="24"/>
        </w:rPr>
      </w:pPr>
      <w:r w:rsidRPr="00D3324C">
        <w:rPr>
          <w:rFonts w:ascii="Garamond" w:hAnsi="Garamond"/>
          <w:b/>
          <w:bCs/>
          <w:iCs/>
          <w:sz w:val="24"/>
        </w:rPr>
        <w:t>La création d’emplois temporaires à plusieurs niveaux qui sont :</w:t>
      </w:r>
    </w:p>
    <w:p w14:paraId="37139E9E" w14:textId="77777777" w:rsidR="0099598D" w:rsidRPr="00D3324C" w:rsidRDefault="0099598D" w:rsidP="00255758">
      <w:pPr>
        <w:numPr>
          <w:ilvl w:val="0"/>
          <w:numId w:val="45"/>
        </w:numPr>
        <w:spacing w:after="0" w:line="240" w:lineRule="auto"/>
        <w:contextualSpacing/>
        <w:jc w:val="both"/>
        <w:rPr>
          <w:rFonts w:ascii="Garamond" w:hAnsi="Garamond"/>
          <w:sz w:val="24"/>
        </w:rPr>
      </w:pPr>
      <w:r w:rsidRPr="00D3324C">
        <w:rPr>
          <w:rFonts w:ascii="Garamond" w:hAnsi="Garamond"/>
          <w:sz w:val="24"/>
        </w:rPr>
        <w:t>Le recrutement de plusieurs contractuels et main d’œuvre par l’entreprise et ses sous-traitants. Les populations environnantes constituent une source potentielle pour la fourniture de cette main d’œuvre.</w:t>
      </w:r>
    </w:p>
    <w:p w14:paraId="06B8ECB7" w14:textId="77777777" w:rsidR="0099598D" w:rsidRPr="00D3324C" w:rsidRDefault="0099598D" w:rsidP="00255758">
      <w:pPr>
        <w:numPr>
          <w:ilvl w:val="0"/>
          <w:numId w:val="45"/>
        </w:numPr>
        <w:spacing w:after="0" w:line="240" w:lineRule="auto"/>
        <w:contextualSpacing/>
        <w:jc w:val="both"/>
        <w:rPr>
          <w:rFonts w:ascii="Garamond" w:hAnsi="Garamond"/>
          <w:sz w:val="24"/>
        </w:rPr>
      </w:pPr>
      <w:r w:rsidRPr="00D3324C">
        <w:rPr>
          <w:rFonts w:ascii="Garamond" w:hAnsi="Garamond"/>
          <w:sz w:val="24"/>
        </w:rPr>
        <w:t>A création d’emplois temporaires non qualifiés, notamment le gardiennage, la surveillance des dispositifs liés à la circulation en alternance et parfois l’exécution manuelle de terrassement, ou de désherbages ponctuels peuvent être confiés aux jeunes sans-emplois des quartiers et/ou villages riverains.</w:t>
      </w:r>
    </w:p>
    <w:p w14:paraId="7F5DEFBC" w14:textId="77777777" w:rsidR="0099598D" w:rsidRPr="00D3324C" w:rsidRDefault="0099598D" w:rsidP="00255758">
      <w:pPr>
        <w:numPr>
          <w:ilvl w:val="0"/>
          <w:numId w:val="38"/>
        </w:numPr>
        <w:spacing w:after="0" w:line="240" w:lineRule="auto"/>
        <w:jc w:val="both"/>
        <w:rPr>
          <w:rFonts w:ascii="Garamond" w:hAnsi="Garamond"/>
          <w:b/>
          <w:bCs/>
          <w:iCs/>
          <w:sz w:val="24"/>
        </w:rPr>
      </w:pPr>
      <w:r w:rsidRPr="00D3324C">
        <w:rPr>
          <w:rFonts w:ascii="Garamond" w:hAnsi="Garamond"/>
          <w:b/>
          <w:bCs/>
          <w:iCs/>
          <w:sz w:val="24"/>
        </w:rPr>
        <w:t>Le recrutement de plusieurs cadres moyens et supérieurs, en majorité des nationaux au nombre desquels on peut citer :</w:t>
      </w:r>
    </w:p>
    <w:p w14:paraId="51C2F588" w14:textId="77777777" w:rsidR="0099598D" w:rsidRPr="00D3324C" w:rsidRDefault="0099598D" w:rsidP="00255758">
      <w:pPr>
        <w:numPr>
          <w:ilvl w:val="0"/>
          <w:numId w:val="46"/>
        </w:numPr>
        <w:spacing w:after="0" w:line="240" w:lineRule="auto"/>
        <w:contextualSpacing/>
        <w:jc w:val="both"/>
        <w:rPr>
          <w:rFonts w:ascii="Garamond" w:hAnsi="Garamond"/>
          <w:sz w:val="24"/>
        </w:rPr>
      </w:pPr>
      <w:r w:rsidRPr="00D3324C">
        <w:rPr>
          <w:rFonts w:ascii="Garamond" w:hAnsi="Garamond"/>
          <w:sz w:val="24"/>
        </w:rPr>
        <w:t>Le personnel clé des entreprises titulaires du marché des travaux : directeur de projet (ingénieur), conducteurs des travaux (ingénieurs), chefs d’équipes (techniciens supérieurs), topographes (techniciens supérieurs).</w:t>
      </w:r>
    </w:p>
    <w:p w14:paraId="3F525486" w14:textId="77777777" w:rsidR="0099598D" w:rsidRPr="00D3324C" w:rsidRDefault="0099598D" w:rsidP="00255758">
      <w:pPr>
        <w:numPr>
          <w:ilvl w:val="0"/>
          <w:numId w:val="46"/>
        </w:numPr>
        <w:spacing w:after="0" w:line="240" w:lineRule="auto"/>
        <w:contextualSpacing/>
        <w:jc w:val="both"/>
        <w:rPr>
          <w:rFonts w:ascii="Garamond" w:hAnsi="Garamond"/>
          <w:sz w:val="24"/>
        </w:rPr>
      </w:pPr>
      <w:r w:rsidRPr="00D3324C">
        <w:rPr>
          <w:rFonts w:ascii="Garamond" w:hAnsi="Garamond"/>
          <w:sz w:val="24"/>
        </w:rPr>
        <w:t>Le personnel des consultants chargés du contrôle et de la surveillance des travaux : chefs de mission (ingénieurs expatriés ou nationaux), surveillants de travaux (ingénieurs), topographes (techniciens supérieurs) et du personnel de laboratoire.</w:t>
      </w:r>
    </w:p>
    <w:p w14:paraId="548164A8" w14:textId="77777777" w:rsidR="0099598D" w:rsidRPr="00D3324C" w:rsidRDefault="0099598D" w:rsidP="00255758">
      <w:pPr>
        <w:numPr>
          <w:ilvl w:val="0"/>
          <w:numId w:val="46"/>
        </w:numPr>
        <w:spacing w:after="0" w:line="240" w:lineRule="auto"/>
        <w:contextualSpacing/>
        <w:jc w:val="both"/>
        <w:rPr>
          <w:rFonts w:ascii="Garamond" w:hAnsi="Garamond"/>
          <w:sz w:val="24"/>
        </w:rPr>
      </w:pPr>
      <w:r w:rsidRPr="00D3324C">
        <w:rPr>
          <w:rFonts w:ascii="Garamond" w:hAnsi="Garamond"/>
          <w:sz w:val="24"/>
        </w:rPr>
        <w:t>Le personnel des sous-traitants : exploitants de carrières et d’emprunts, fabricants de bétons, fabricants d’enrobés bitumineux.</w:t>
      </w:r>
    </w:p>
    <w:p w14:paraId="02FF61EB" w14:textId="77777777" w:rsidR="0099598D" w:rsidRPr="00D3324C" w:rsidRDefault="0099598D" w:rsidP="00255758">
      <w:pPr>
        <w:numPr>
          <w:ilvl w:val="0"/>
          <w:numId w:val="38"/>
        </w:numPr>
        <w:spacing w:after="0" w:line="240" w:lineRule="auto"/>
        <w:jc w:val="both"/>
        <w:rPr>
          <w:rFonts w:ascii="Garamond" w:hAnsi="Garamond"/>
          <w:b/>
          <w:bCs/>
          <w:iCs/>
          <w:sz w:val="24"/>
        </w:rPr>
      </w:pPr>
      <w:r w:rsidRPr="00D3324C">
        <w:rPr>
          <w:rFonts w:ascii="Garamond" w:hAnsi="Garamond"/>
          <w:b/>
          <w:bCs/>
          <w:iCs/>
          <w:sz w:val="24"/>
        </w:rPr>
        <w:lastRenderedPageBreak/>
        <w:t>Les incidences sociales sur foncier :</w:t>
      </w:r>
    </w:p>
    <w:p w14:paraId="1A5C2288"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Concernant la mise en œuvre du sois-projet, il n’y aura pas d’acquisition foncière car il s’agit d’une propriété de l’Etat. </w:t>
      </w:r>
    </w:p>
    <w:p w14:paraId="5BA56AB0" w14:textId="77777777" w:rsidR="0099598D" w:rsidRPr="00D3324C" w:rsidRDefault="0099598D" w:rsidP="001B6AFD">
      <w:pPr>
        <w:spacing w:after="0" w:line="240" w:lineRule="auto"/>
        <w:jc w:val="both"/>
        <w:rPr>
          <w:rFonts w:ascii="Garamond" w:hAnsi="Garamond"/>
          <w:sz w:val="24"/>
        </w:rPr>
      </w:pPr>
      <w:r w:rsidRPr="00D3324C">
        <w:rPr>
          <w:rFonts w:ascii="Garamond" w:hAnsi="Garamond"/>
          <w:b/>
          <w:sz w:val="24"/>
        </w:rPr>
        <w:t>Amélioration des conditions des femmes </w:t>
      </w:r>
      <w:r w:rsidRPr="00D3324C">
        <w:rPr>
          <w:rFonts w:ascii="Garamond" w:hAnsi="Garamond"/>
          <w:sz w:val="24"/>
        </w:rPr>
        <w:t xml:space="preserve">La phase chantier favorisera une dynamique à la fois économique et commerciale au profit des femmes par la proximité site. Les habitants dont en particulier les femmes qui s’occupent de la vente des produits agricoles et des petits repas connaitront une amélioration potentielle de leurs revenus. Les femmes sont les plus fragiles sur le plan économique tout en étant organisées en associations à plusieurs centres d’intérêts. Par conséquent, la présence du chantier contribuera efficacement à l’augmentation des revenus des ménages tout en améliorant leurs conditions de vie ainsi que leur participation financière au développement familial et local. </w:t>
      </w:r>
    </w:p>
    <w:p w14:paraId="73FAC404"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bookmarkStart w:id="398" w:name="_Hlk218633537"/>
      <w:r w:rsidRPr="00D3324C">
        <w:rPr>
          <w:rFonts w:ascii="Garamond" w:hAnsi="Garamond"/>
          <w:b/>
          <w:sz w:val="24"/>
        </w:rPr>
        <w:t>Evaluation de l’impact :</w:t>
      </w:r>
      <w:r w:rsidRPr="00D3324C">
        <w:rPr>
          <w:rFonts w:ascii="Garamond" w:hAnsi="Garamond"/>
          <w:sz w:val="24"/>
        </w:rPr>
        <w:t xml:space="preserve"> cet impact est de faible intensité parce que les travaux vont solliciter une importante main d’œuvre et cadres et promouvoir le développement des activités génératrices de revenus. L’étendue de cet impact sera ponctuelle et de courte durée. Ces trois critères confèrent à une importance absolue forte.</w:t>
      </w:r>
    </w:p>
    <w:p w14:paraId="763EC4BC" w14:textId="77777777" w:rsidR="0099598D" w:rsidRPr="00D3324C" w:rsidRDefault="0099598D" w:rsidP="00255758">
      <w:pPr>
        <w:keepNext/>
        <w:keepLines/>
        <w:numPr>
          <w:ilvl w:val="1"/>
          <w:numId w:val="42"/>
        </w:numPr>
        <w:spacing w:before="40" w:after="0" w:line="240" w:lineRule="auto"/>
        <w:outlineLvl w:val="1"/>
        <w:rPr>
          <w:rFonts w:ascii="Garamond" w:eastAsiaTheme="majorEastAsia" w:hAnsi="Garamond" w:cstheme="majorBidi"/>
          <w:b/>
          <w:sz w:val="24"/>
          <w:szCs w:val="24"/>
        </w:rPr>
      </w:pPr>
      <w:bookmarkStart w:id="399" w:name="_Toc184818845"/>
      <w:bookmarkStart w:id="400" w:name="_Toc239978038"/>
      <w:bookmarkEnd w:id="398"/>
      <w:r w:rsidRPr="00D3324C">
        <w:rPr>
          <w:rFonts w:ascii="Garamond" w:eastAsiaTheme="majorEastAsia" w:hAnsi="Garamond" w:cstheme="majorBidi"/>
          <w:b/>
          <w:sz w:val="24"/>
          <w:szCs w:val="24"/>
        </w:rPr>
        <w:t>Impact de la phase exploitation du projet</w:t>
      </w:r>
      <w:bookmarkEnd w:id="399"/>
      <w:bookmarkEnd w:id="400"/>
      <w:r w:rsidRPr="00D3324C">
        <w:rPr>
          <w:rFonts w:ascii="Garamond" w:eastAsiaTheme="majorEastAsia" w:hAnsi="Garamond" w:cstheme="majorBidi"/>
          <w:b/>
          <w:sz w:val="24"/>
          <w:szCs w:val="24"/>
        </w:rPr>
        <w:t xml:space="preserve"> </w:t>
      </w:r>
    </w:p>
    <w:p w14:paraId="610E6717"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401" w:name="_Toc239978039"/>
      <w:r w:rsidRPr="00D3324C">
        <w:rPr>
          <w:rFonts w:ascii="Garamond" w:eastAsiaTheme="majorEastAsia" w:hAnsi="Garamond" w:cstheme="majorBidi"/>
          <w:b/>
          <w:sz w:val="24"/>
          <w:szCs w:val="24"/>
        </w:rPr>
        <w:t>Impacts positifs</w:t>
      </w:r>
      <w:bookmarkEnd w:id="401"/>
    </w:p>
    <w:p w14:paraId="0095D4DF"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2" w:name="_Toc239978040"/>
      <w:r w:rsidRPr="00D3324C">
        <w:rPr>
          <w:rFonts w:ascii="Garamond" w:eastAsiaTheme="majorEastAsia" w:hAnsi="Garamond" w:cstheme="majorBidi"/>
          <w:b/>
          <w:iCs/>
          <w:sz w:val="24"/>
          <w:szCs w:val="24"/>
        </w:rPr>
        <w:t>Impacts sur l’emploi et les revenus</w:t>
      </w:r>
      <w:bookmarkEnd w:id="402"/>
      <w:r w:rsidRPr="00D3324C">
        <w:rPr>
          <w:rFonts w:ascii="Garamond" w:eastAsiaTheme="majorEastAsia" w:hAnsi="Garamond" w:cstheme="majorBidi"/>
          <w:b/>
          <w:iCs/>
          <w:sz w:val="24"/>
          <w:szCs w:val="24"/>
        </w:rPr>
        <w:t xml:space="preserve"> </w:t>
      </w:r>
    </w:p>
    <w:p w14:paraId="0F1417A0"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 différentes activités menées dans le cadre de reboisement source de création d’emplois pour les communautés et qui améliorent leur condition de vie grâce aux rémunérations qui sont faites. Parmi ces activités rémunératrices, on peut citer :</w:t>
      </w:r>
    </w:p>
    <w:p w14:paraId="10DB19D7" w14:textId="77777777" w:rsidR="0099598D" w:rsidRPr="00D3324C" w:rsidRDefault="0099598D" w:rsidP="00255758">
      <w:pPr>
        <w:numPr>
          <w:ilvl w:val="0"/>
          <w:numId w:val="47"/>
        </w:numPr>
        <w:spacing w:after="0" w:line="240" w:lineRule="auto"/>
        <w:contextualSpacing/>
        <w:jc w:val="both"/>
        <w:rPr>
          <w:rFonts w:ascii="Garamond" w:hAnsi="Garamond"/>
          <w:sz w:val="24"/>
        </w:rPr>
      </w:pPr>
      <w:r w:rsidRPr="00D3324C">
        <w:rPr>
          <w:rFonts w:ascii="Garamond" w:hAnsi="Garamond"/>
          <w:sz w:val="24"/>
        </w:rPr>
        <w:t>La trouaison : c’est la première phase des reboisements qui consiste à la réalisation des trous de 40cm x40cm de dimension creusés et rebouchés juste après. Ces trous vont accueillir les futurs plants. Cette phase connait une participation massive des populations ;</w:t>
      </w:r>
    </w:p>
    <w:p w14:paraId="407AFB60" w14:textId="77777777" w:rsidR="0099598D" w:rsidRPr="00D3324C" w:rsidRDefault="0099598D" w:rsidP="00255758">
      <w:pPr>
        <w:numPr>
          <w:ilvl w:val="0"/>
          <w:numId w:val="47"/>
        </w:numPr>
        <w:spacing w:after="0" w:line="240" w:lineRule="auto"/>
        <w:contextualSpacing/>
        <w:jc w:val="both"/>
        <w:rPr>
          <w:rFonts w:ascii="Garamond" w:hAnsi="Garamond"/>
          <w:sz w:val="24"/>
        </w:rPr>
      </w:pPr>
      <w:r w:rsidRPr="00D3324C">
        <w:rPr>
          <w:rFonts w:ascii="Garamond" w:hAnsi="Garamond"/>
          <w:sz w:val="24"/>
        </w:rPr>
        <w:t>Le transport des plans de la pépinière jusqu’à la mise en place définitive des plantules. Si la distance entre la pépinière et la plantation est éloignée, le coût de transport peut se majorer ;</w:t>
      </w:r>
    </w:p>
    <w:p w14:paraId="490A5ECA" w14:textId="77777777" w:rsidR="0099598D" w:rsidRPr="00D3324C" w:rsidRDefault="0099598D" w:rsidP="00255758">
      <w:pPr>
        <w:numPr>
          <w:ilvl w:val="0"/>
          <w:numId w:val="47"/>
        </w:numPr>
        <w:spacing w:after="0" w:line="240" w:lineRule="auto"/>
        <w:contextualSpacing/>
        <w:jc w:val="both"/>
        <w:rPr>
          <w:rFonts w:ascii="Garamond" w:hAnsi="Garamond"/>
          <w:sz w:val="24"/>
        </w:rPr>
      </w:pPr>
      <w:r w:rsidRPr="00D3324C">
        <w:rPr>
          <w:rFonts w:ascii="Garamond" w:hAnsi="Garamond"/>
          <w:sz w:val="24"/>
        </w:rPr>
        <w:t>La mise en terre des plants : Cette activité consiste à la plantation à proprement parler des plants. Elle exige un certain nombre de précautions techniques. Elle connait également une mobilisation des populations.</w:t>
      </w:r>
    </w:p>
    <w:p w14:paraId="2DE34380" w14:textId="77777777" w:rsidR="0099598D" w:rsidRPr="00D3324C" w:rsidRDefault="0099598D" w:rsidP="00255758">
      <w:pPr>
        <w:numPr>
          <w:ilvl w:val="0"/>
          <w:numId w:val="47"/>
        </w:numPr>
        <w:spacing w:after="0" w:line="240" w:lineRule="auto"/>
        <w:contextualSpacing/>
        <w:jc w:val="both"/>
        <w:rPr>
          <w:rFonts w:ascii="Garamond" w:hAnsi="Garamond"/>
          <w:sz w:val="24"/>
        </w:rPr>
      </w:pPr>
      <w:r w:rsidRPr="00D3324C">
        <w:rPr>
          <w:rFonts w:ascii="Garamond" w:hAnsi="Garamond"/>
          <w:sz w:val="24"/>
        </w:rPr>
        <w:t>La production des plants : Tout reboisement vise la production des plants.</w:t>
      </w:r>
    </w:p>
    <w:p w14:paraId="02A1505C"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Toutes ces activités réalisées par les populations dans le cadre du reboisement et des activités connexes contribuent à augmenter les revenus des ménages.</w:t>
      </w:r>
    </w:p>
    <w:p w14:paraId="01947826"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37D1E90E"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3" w:name="_Toc239978041"/>
      <w:r w:rsidRPr="00D3324C">
        <w:rPr>
          <w:rFonts w:ascii="Garamond" w:eastAsiaTheme="majorEastAsia" w:hAnsi="Garamond" w:cstheme="majorBidi"/>
          <w:b/>
          <w:iCs/>
          <w:sz w:val="24"/>
          <w:szCs w:val="24"/>
        </w:rPr>
        <w:t>Impacts sur l’amélioration de la qualité de l’air grâce l’espace vert</w:t>
      </w:r>
      <w:bookmarkEnd w:id="403"/>
    </w:p>
    <w:p w14:paraId="0AE67EBF"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L’espace vert joue un rôle crucial dans l’amélioration de la qualité de l’air en milieu urbain. Sa présence a un impact direct sur la réduction des niveaux de CO2. En effet, les arbres, composants principaux de ces espaces, filtrent efficacement les polluants atmosphériques. Les espaces urbains bénéficient ainsi d’une atmosphère plus saine, ce qui se traduit par une amélioration de la santé respiratoire des citadins.</w:t>
      </w:r>
    </w:p>
    <w:p w14:paraId="479922C1"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L’espace vert, et notamment les arbres, absorbent une part significative des particules en suspension, ainsi que d’autres polluants dans une moindre mesure. Les arbres absorbent les polluants atmosphériques en capturant les particules dans leurs feuilles, branches et écorces, en absorbant les gaz nocifs à travers les stomates de leurs feuilles, et en réduisant les concentrations de polluants via l'évapotranspiration. </w:t>
      </w:r>
    </w:p>
    <w:p w14:paraId="58D716E3"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Outre leur rôle dans la purification de l’air, l’espace vert contribue à l’atténuation des îlots de chaleur urbains. Ce phénomène est dû au fait que la végétation absorbe la chaleur, créant ainsi un environnement plus frais. Par ailleurs, l’espace vert augmente l’humidité de l’air et diminue la pollution </w:t>
      </w:r>
      <w:r w:rsidRPr="00D3324C">
        <w:rPr>
          <w:rFonts w:ascii="Garamond" w:hAnsi="Garamond"/>
          <w:sz w:val="24"/>
        </w:rPr>
        <w:lastRenderedPageBreak/>
        <w:t>particulaire. Cette double action permet non seulement de réduire la température, mais aussi de purifier l’air.</w:t>
      </w:r>
    </w:p>
    <w:p w14:paraId="4E95D4F6"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Nous notons que le modèle i-Tree Eco, conçu par le Service forestier des États-Unis pour évaluer les services écosystémiques fournis par les arbres urbains, est bien établi et a été utilisé pour la première fois à Strasbourg en 2016 pour quantifier ces avantages. D’après cette étude, les taux d’absorption annuels de polluants par les arbres à Strasbourg vont de 0,07 g/m² par an pour le dioxyde de soufre (SO2) à 3,7 g/m² par an pour l’ozone (O3). Bien que les arbres réduisent les émissions de PM10 d'environ 7 % et les émissions de PM2,5 de près de 2%, leur impact sur les autres polluants est inférieur à 1%.</w:t>
      </w:r>
    </w:p>
    <w:p w14:paraId="6517BAAE"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Par conséquent, la création d’espaces verts est une autre stratégie pour la revitalisation urbaine en améliorant la qualité de l’environnement et de de la qualité de l’air, en créant des zones de respiration pour les citadins, en favorisant la biodiversité en offrant des habitats pour diverses espèces. Leur présence de cet espace vert dans la ville de Kaédi est bénéfique pour la santé des citadins et la biodiversité.</w:t>
      </w:r>
    </w:p>
    <w:p w14:paraId="5A6192D4"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6C4AC540"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4" w:name="_Toc239978042"/>
      <w:r w:rsidRPr="00D3324C">
        <w:rPr>
          <w:rFonts w:ascii="Garamond" w:eastAsiaTheme="majorEastAsia" w:hAnsi="Garamond" w:cstheme="majorBidi"/>
          <w:b/>
          <w:iCs/>
          <w:sz w:val="24"/>
          <w:szCs w:val="24"/>
        </w:rPr>
        <w:t>Impacts sur la santé mentale :</w:t>
      </w:r>
      <w:bookmarkEnd w:id="404"/>
    </w:p>
    <w:p w14:paraId="0B7E1A38"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Dans un contexte urbain, l’espace vert se révèle bénéfiques pour la santé mentale. L’exposition régulière à la nature en ville contribue significativement à la réduction du stress et de l’anxiété. En effet, la simple présence d’espace vert procure un sentiment de tranquillité et de paix, privilégiant ainsi l’amélioration de l’humeur et la diminution des risques de dépression.</w:t>
      </w:r>
    </w:p>
    <w:p w14:paraId="7FC09475"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En outre, la biodiversité en ville, caractérisée par une variété d’espèces t végétales, stimule la créativité et la concentration. Les chercheurs ont observé que les personnes exposées à une telle diversité manifestent une réduction de la fatigue mentale et une augmentation de la capacité de récupération. Cela est particulièrement vrai pour les citadins qui prennent des pauses nature en milieu urbain.</w:t>
      </w:r>
    </w:p>
    <w:p w14:paraId="1A0C3C99"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En complément de ces bienfaits, l’espace vert favorise le renforcement de la cohésion sociale. Les activités communautaires organisées dans cet espace vert dans la ville de Kaédi vont améliorer la qualité de vie des habitants et renforce leurs liens sociaux. Cet espace vert incite à l’exercice physique, ce qui, indirectement, privilégie la santé mentale. La nature en ville représente un atout indispensable pour le bien-être mental des citadins. Il convient donc de valoriser et de préserver cet espace vert pour en tirer tous les bénéfices.</w:t>
      </w:r>
    </w:p>
    <w:p w14:paraId="627D893B"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05067980"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5" w:name="_Toc239978043"/>
      <w:r w:rsidRPr="00D3324C">
        <w:rPr>
          <w:rFonts w:ascii="Garamond" w:eastAsiaTheme="majorEastAsia" w:hAnsi="Garamond" w:cstheme="majorBidi"/>
          <w:b/>
          <w:iCs/>
          <w:sz w:val="24"/>
          <w:szCs w:val="24"/>
        </w:rPr>
        <w:t>Impacts sur la socialisation et activités communautaires</w:t>
      </w:r>
      <w:bookmarkEnd w:id="405"/>
    </w:p>
    <w:p w14:paraId="646FC78A"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Dans une ville en constante urbanisation comme celle de Kaédi, l’espace vert va jouer un rôle prépondérant dans le renforcement du tissu social urbain, agissant comme lieux de socialisation. Les cet espace vert, véritable point de rencontre intergénérationnels, privilégie les interactions et crée des liens entre les membres de la communauté. L’organisation régulière d’événements culturels et éducatifs dans cet espace vert dynamise la vie communautaire. Les habitants profitent de ces occasions pour se rencontrer, échanger et partager des moments conviviaux.</w:t>
      </w:r>
    </w:p>
    <w:p w14:paraId="2F46E122"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L’espace vert est également un catalyseur d’activités physiques et sportives. Les promenades urbaines et l’</w:t>
      </w:r>
      <w:hyperlink r:id="rId107" w:tgtFrame="_blank" w:history="1">
        <w:r w:rsidRPr="00D3324C">
          <w:rPr>
            <w:rFonts w:ascii="Garamond" w:hAnsi="Garamond"/>
            <w:sz w:val="24"/>
          </w:rPr>
          <w:t>aménagement cyclable efficace</w:t>
        </w:r>
      </w:hyperlink>
      <w:r w:rsidRPr="00D3324C">
        <w:rPr>
          <w:rFonts w:ascii="Garamond" w:hAnsi="Garamond"/>
          <w:sz w:val="24"/>
        </w:rPr>
        <w:t> encouragent les habitants à bouger, contribuant à améliorer leur bien-être psychologique et leur santé. Cet espace vert pourra être utilisé aussi pour des ateliers de jardinage communautaire, où les citadins apprennent l’importance de la responsabilité environnementale.</w:t>
      </w:r>
    </w:p>
    <w:p w14:paraId="4D37B3B0"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Par conséquent, l’espace vert pourra éventuellement servir de lieu d’expression culturelle grâce à la mise en place de programmes d’art public et d’expositions temporaires. Ces initiatives insufflent </w:t>
      </w:r>
      <w:r w:rsidRPr="00D3324C">
        <w:rPr>
          <w:rFonts w:ascii="Garamond" w:hAnsi="Garamond"/>
          <w:sz w:val="24"/>
        </w:rPr>
        <w:lastRenderedPageBreak/>
        <w:t>créativité et culture au sein de la ville de Kaédi, enrichissant la vie des habitants et dynamisant l’espace public verdoyant.</w:t>
      </w:r>
    </w:p>
    <w:p w14:paraId="6CF534B6"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15F418CA"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6" w:name="_Toc239978044"/>
      <w:r w:rsidRPr="00D3324C">
        <w:rPr>
          <w:rFonts w:ascii="Garamond" w:eastAsiaTheme="majorEastAsia" w:hAnsi="Garamond" w:cstheme="majorBidi"/>
          <w:b/>
          <w:iCs/>
          <w:sz w:val="24"/>
          <w:szCs w:val="24"/>
        </w:rPr>
        <w:t>Impacts sur le changement climatique</w:t>
      </w:r>
      <w:bookmarkEnd w:id="406"/>
      <w:r w:rsidRPr="00D3324C">
        <w:rPr>
          <w:rFonts w:ascii="Garamond" w:eastAsiaTheme="majorEastAsia" w:hAnsi="Garamond" w:cstheme="majorBidi"/>
          <w:b/>
          <w:iCs/>
          <w:sz w:val="24"/>
          <w:szCs w:val="24"/>
        </w:rPr>
        <w:t xml:space="preserve"> </w:t>
      </w:r>
    </w:p>
    <w:p w14:paraId="5067BBCC" w14:textId="77777777" w:rsidR="0099598D" w:rsidRPr="00D3324C" w:rsidRDefault="0099598D" w:rsidP="001B6AFD">
      <w:pPr>
        <w:spacing w:after="0" w:line="240" w:lineRule="auto"/>
        <w:jc w:val="both"/>
        <w:rPr>
          <w:rFonts w:ascii="Garamond" w:hAnsi="Garamond"/>
          <w:sz w:val="24"/>
        </w:rPr>
      </w:pPr>
      <w:r w:rsidRPr="00D3324C">
        <w:rPr>
          <w:rFonts w:ascii="Garamond" w:hAnsi="Garamond"/>
          <w:b/>
          <w:sz w:val="24"/>
        </w:rPr>
        <w:t xml:space="preserve">En effet, les arbres urbains constituent des puits de carbone. </w:t>
      </w:r>
      <w:r w:rsidRPr="00D3324C">
        <w:rPr>
          <w:rFonts w:ascii="Garamond" w:hAnsi="Garamond"/>
          <w:sz w:val="24"/>
        </w:rPr>
        <w:t xml:space="preserve">Les arbres séquestrent du carbone grâce à la photosynthèse, un processus par lequel ils absorbent le dioxyde de carbone (CO2) de l'air en utilisant la lumière du soleil. </w:t>
      </w:r>
    </w:p>
    <w:p w14:paraId="369C66B7"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Le carbone est stocké dans le tronc, les branches, les racines et les feuilles de l'arbre. Au fur et à mesure que l'arbre grandit, il continue d'absorber et de stocker du carbone, ce qui contribue à réduire la quantité de CO2 dans l'atmosphère. </w:t>
      </w:r>
    </w:p>
    <w:p w14:paraId="291D39A6"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Des chercheurs ont appliqué le modèle i-Tree Eco à une « </w:t>
      </w:r>
      <w:r w:rsidRPr="00D3324C">
        <w:rPr>
          <w:rFonts w:ascii="Garamond" w:hAnsi="Garamond"/>
          <w:i/>
          <w:sz w:val="24"/>
        </w:rPr>
        <w:t xml:space="preserve">green </w:t>
      </w:r>
      <w:proofErr w:type="spellStart"/>
      <w:r w:rsidRPr="00D3324C">
        <w:rPr>
          <w:rFonts w:ascii="Garamond" w:hAnsi="Garamond"/>
          <w:i/>
          <w:sz w:val="24"/>
        </w:rPr>
        <w:t>belt</w:t>
      </w:r>
      <w:proofErr w:type="spellEnd"/>
      <w:r w:rsidRPr="00D3324C">
        <w:rPr>
          <w:rFonts w:ascii="Garamond" w:hAnsi="Garamond"/>
          <w:i/>
          <w:sz w:val="24"/>
        </w:rPr>
        <w:t xml:space="preserve"> </w:t>
      </w:r>
      <w:r w:rsidRPr="00D3324C">
        <w:rPr>
          <w:rFonts w:ascii="Garamond" w:hAnsi="Garamond"/>
          <w:sz w:val="24"/>
        </w:rPr>
        <w:t xml:space="preserve">» située dans la ville de Leipzig pour évaluer l’impact des espaces verts, et notamment des arbres urbains, sur le cycle du carbone en utilisant une approche cycle de vie. </w:t>
      </w:r>
    </w:p>
    <w:p w14:paraId="61394D80"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L’étude explore différentes conceptions et scénarios de maintenance pour optimiser le bilan carbone et montre que la conception et l’entretien des espaces verts ont un impact significatif sur leur empreinte carbone. In fine, la séquestration nette par les arbres sur 50 ans est évaluée entre 137 et 162 tonnes de CO2 par hectare, soit 323 tonnes de CO2 au total et 6,5 tonnes de CO2 par an</w:t>
      </w:r>
      <w:hyperlink w:anchor="_bookmark5" w:history="1">
        <w:r w:rsidRPr="00D3324C">
          <w:rPr>
            <w:rFonts w:ascii="Garamond" w:hAnsi="Garamond"/>
            <w:sz w:val="24"/>
            <w:u w:val="single"/>
          </w:rPr>
          <w:t>2.</w:t>
        </w:r>
      </w:hyperlink>
      <w:r w:rsidRPr="00D3324C">
        <w:rPr>
          <w:rFonts w:ascii="Garamond" w:hAnsi="Garamond"/>
          <w:sz w:val="24"/>
        </w:rPr>
        <w:t xml:space="preserve"> Rapporté au nombre d’arbres, cela revient à un taux de 14 kg de CO2 par arbre et par an</w:t>
      </w:r>
      <w:hyperlink w:anchor="_bookmark6" w:history="1">
        <w:r w:rsidRPr="00D3324C">
          <w:rPr>
            <w:rFonts w:ascii="Garamond" w:hAnsi="Garamond"/>
            <w:sz w:val="24"/>
            <w:u w:val="single"/>
          </w:rPr>
          <w:t>3.</w:t>
        </w:r>
      </w:hyperlink>
    </w:p>
    <w:p w14:paraId="6E5F0A2E"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La prise de conscience grandissante de la nécessité de préserver l’environnement a donné lieu à de nouvelles approches en matière d’aménagement urbain. L’urbanisme vert en est une parfaite illustration à travers les espaces verts. Ce dernier représente un facteur clé dans la lutte contre le changement climatique. Son rôle est indéniable dans la réduction de l’empreinte carbone.</w:t>
      </w:r>
    </w:p>
    <w:p w14:paraId="4F166904" w14:textId="77777777" w:rsidR="0099598D" w:rsidRPr="00D3324C" w:rsidRDefault="0099598D" w:rsidP="001B6AFD">
      <w:pPr>
        <w:spacing w:after="0" w:line="240" w:lineRule="auto"/>
        <w:jc w:val="both"/>
        <w:rPr>
          <w:rFonts w:ascii="Garamond" w:hAnsi="Garamond"/>
          <w:b/>
          <w:sz w:val="24"/>
        </w:rPr>
      </w:pPr>
      <w:r w:rsidRPr="00D3324C">
        <w:rPr>
          <w:rFonts w:ascii="Garamond" w:hAnsi="Garamond"/>
          <w:sz w:val="24"/>
        </w:rPr>
        <w:t xml:space="preserve">En ville, la préservation des sols vivants et la lutte contre leur artificialisation incarnent donc </w:t>
      </w:r>
      <w:r w:rsidRPr="00D3324C">
        <w:rPr>
          <w:rFonts w:ascii="Garamond" w:hAnsi="Garamond"/>
          <w:b/>
          <w:sz w:val="24"/>
        </w:rPr>
        <w:t>un levier prioritaire pour la séquestration du carbone.</w:t>
      </w:r>
    </w:p>
    <w:p w14:paraId="29C7A448"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L’espace vert urbain joue en effet un rôle précieux dans l’atténuation du réchauffement climatique. Il améliore aussi la </w:t>
      </w:r>
      <w:hyperlink r:id="rId108" w:history="1">
        <w:r w:rsidRPr="00D3324C">
          <w:rPr>
            <w:rFonts w:ascii="Garamond" w:hAnsi="Garamond"/>
            <w:sz w:val="24"/>
            <w:u w:val="single"/>
          </w:rPr>
          <w:t>qualité de l’air</w:t>
        </w:r>
      </w:hyperlink>
      <w:r w:rsidRPr="00D3324C">
        <w:rPr>
          <w:rFonts w:ascii="Garamond" w:hAnsi="Garamond"/>
          <w:sz w:val="24"/>
        </w:rPr>
        <w:t> et le bien-être des habitants, il participe, de plus, à la réduction des gaz à effet polluant en compensant partiellement les émissions liées aux transports et au bâti.</w:t>
      </w:r>
    </w:p>
    <w:p w14:paraId="6AF63239"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A ce titre, l’optimisation de l’espace urbain de la ville de Kaédi pour la création d’un tel espace vert permet non seulement la préservation de la biodiversité en ville, mais aussi l’amélioration de la qualité de l’air. </w:t>
      </w:r>
    </w:p>
    <w:p w14:paraId="01F1AD45"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Par ailleurs, cet espace de verdure joue un rôle crucial dans la régulation thermique. En effet, il contribue à limiter le phénomène des îlots de chaleur, problème récurrent en milieu urbain.</w:t>
      </w:r>
    </w:p>
    <w:p w14:paraId="2F90ED95"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 espaces verts contribuent également à la résilience des villes face aux changements climatiques. Ils aident à gérer les eaux pluviales en absorbant et en filtrant l’eau, réduisant ainsi le risque d’inondation. Les systèmes de drainage naturels créés par la végétation permettent de limiter les impacts des fortes pluies, ce qui est essentiel dans les environnements urbains où l’imperméabilité des surfaces est élevée.</w:t>
      </w:r>
    </w:p>
    <w:p w14:paraId="65F74BD7"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De plus, les espaces verts peuvent atténuer certains des effets du changement climatique, comme les vagues de chaleur. En intégrant davantage de végétation dans l’urbanisme, les villes peuvent mieux s’adapter à ces défis environnementaux.</w:t>
      </w:r>
    </w:p>
    <w:p w14:paraId="5B25585C"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 développement durable et l’urbanisme vert sont étroitement liés. L’intégration de cet espace de verdure dans la ville de Kaédi va contribuer activement à la lutte contre le changement climatique. Sa présence s’avère donc essentielle pour l’avenir de la ville.</w:t>
      </w:r>
    </w:p>
    <w:p w14:paraId="42BBB8C8"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36ACB80F"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7" w:name="_Toc239978045"/>
      <w:r w:rsidRPr="00D3324C">
        <w:rPr>
          <w:rFonts w:ascii="Garamond" w:eastAsiaTheme="majorEastAsia" w:hAnsi="Garamond" w:cstheme="majorBidi"/>
          <w:b/>
          <w:iCs/>
          <w:sz w:val="24"/>
          <w:szCs w:val="24"/>
        </w:rPr>
        <w:lastRenderedPageBreak/>
        <w:t>Impacts sur les îlots de chaleur</w:t>
      </w:r>
      <w:bookmarkEnd w:id="407"/>
    </w:p>
    <w:p w14:paraId="1B1DE467"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L’espace vert atténue l’effet d’îlot de chaleur urbain. L'effet d'îlot de chaleur urbain désigne l'augmentation de température dans les zones urbaines par rapport aux zones rurales environnantes, principalement due à l'absorption et à la rétention de chaleur par les infrastructures en béton (bâtiments, routes et autres) et qui peut atteindre jusqu’à +7°C la nuit dans les plus grandes villes. </w:t>
      </w:r>
    </w:p>
    <w:p w14:paraId="64D00BCC"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L’espace vert va contribuer à atténuer l'effet d'îlot de chaleur urbain principalement par l'évapotranspiration (le processus par lequel l'eau s'évapore de la surface du sol et des plantes-évaporation-et est libérée dans l'atmosphère par les plantes lorsqu'elles transpirent-transpiration) et l'ombre qu'elles fournissent. </w:t>
      </w:r>
    </w:p>
    <w:p w14:paraId="1C617CC9"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Selon le type et la taille de l’espaces vert, la baisse de température aux alentours varie de près de 1°C à plus de 3°C selon des études menées dans différents coins du monde (45– 47). À l’échelle de la ville, une étude portant sur plus de 600 villes européennes a montré que la température en été est réduite de 1,1°C en moyenne grâce aux espaces verts, et jusqu’à 2,9°C pour les villes les plus vertes (48). D’après cette étude, la couverture d’arbres est l’indicateur le plus déterminant : une couverture de 16% est nécessaire pour obtenir une baisse de 1°C.</w:t>
      </w:r>
    </w:p>
    <w:p w14:paraId="62FCDF2B" w14:textId="77777777" w:rsidR="0099598D" w:rsidRPr="00D3324C" w:rsidRDefault="0099598D" w:rsidP="001B6AFD">
      <w:pPr>
        <w:spacing w:after="0" w:line="240" w:lineRule="auto"/>
        <w:jc w:val="both"/>
        <w:rPr>
          <w:rFonts w:ascii="Garamond" w:hAnsi="Garamond"/>
          <w:b/>
          <w:bCs/>
          <w:sz w:val="24"/>
        </w:rPr>
      </w:pPr>
      <w:r w:rsidRPr="00D3324C">
        <w:rPr>
          <w:rFonts w:ascii="Garamond" w:hAnsi="Garamond"/>
          <w:sz w:val="24"/>
        </w:rPr>
        <w:t>En d’autres termes, l’espace vert contribue à atténuer les impacts des îlots de chaleur en ville de 3 manières.</w:t>
      </w:r>
    </w:p>
    <w:p w14:paraId="1A0A5EA6" w14:textId="77777777" w:rsidR="0099598D" w:rsidRPr="00D3324C" w:rsidRDefault="0099598D" w:rsidP="00255758">
      <w:pPr>
        <w:numPr>
          <w:ilvl w:val="0"/>
          <w:numId w:val="48"/>
        </w:numPr>
        <w:spacing w:after="0" w:line="240" w:lineRule="auto"/>
        <w:contextualSpacing/>
        <w:jc w:val="both"/>
        <w:rPr>
          <w:rFonts w:ascii="Garamond" w:hAnsi="Garamond"/>
          <w:sz w:val="24"/>
        </w:rPr>
      </w:pPr>
      <w:r w:rsidRPr="00D3324C">
        <w:rPr>
          <w:rFonts w:ascii="Garamond" w:hAnsi="Garamond"/>
          <w:sz w:val="24"/>
        </w:rPr>
        <w:t>Là où il y a des espaces verts, il n’y a </w:t>
      </w:r>
      <w:r w:rsidRPr="00D3324C">
        <w:rPr>
          <w:rFonts w:ascii="Garamond" w:hAnsi="Garamond"/>
          <w:b/>
          <w:bCs/>
          <w:sz w:val="24"/>
        </w:rPr>
        <w:t>pas ou peu de bitume</w:t>
      </w:r>
      <w:r w:rsidRPr="00D3324C">
        <w:rPr>
          <w:rFonts w:ascii="Garamond" w:hAnsi="Garamond"/>
          <w:sz w:val="24"/>
        </w:rPr>
        <w:t> (qui n’emmagasine donc pas de chaleur en journée).</w:t>
      </w:r>
    </w:p>
    <w:p w14:paraId="1ADDBA9B" w14:textId="77777777" w:rsidR="0099598D" w:rsidRPr="00D3324C" w:rsidRDefault="0099598D" w:rsidP="00255758">
      <w:pPr>
        <w:numPr>
          <w:ilvl w:val="0"/>
          <w:numId w:val="48"/>
        </w:numPr>
        <w:spacing w:after="0" w:line="240" w:lineRule="auto"/>
        <w:contextualSpacing/>
        <w:jc w:val="both"/>
        <w:rPr>
          <w:rFonts w:ascii="Garamond" w:hAnsi="Garamond"/>
          <w:sz w:val="24"/>
        </w:rPr>
      </w:pPr>
      <w:r w:rsidRPr="00D3324C">
        <w:rPr>
          <w:rFonts w:ascii="Garamond" w:hAnsi="Garamond"/>
          <w:sz w:val="24"/>
        </w:rPr>
        <w:t>Les feuillages produisent </w:t>
      </w:r>
      <w:r w:rsidRPr="00D3324C">
        <w:rPr>
          <w:rFonts w:ascii="Garamond" w:hAnsi="Garamond"/>
          <w:b/>
          <w:bCs/>
          <w:sz w:val="24"/>
        </w:rPr>
        <w:t>des zones ombragées sur les sols</w:t>
      </w:r>
      <w:r w:rsidRPr="00D3324C">
        <w:rPr>
          <w:rFonts w:ascii="Garamond" w:hAnsi="Garamond"/>
          <w:sz w:val="24"/>
        </w:rPr>
        <w:t> (qui n’emmagasinent pas de chaleur non plus).</w:t>
      </w:r>
    </w:p>
    <w:p w14:paraId="474C9DE8" w14:textId="77777777" w:rsidR="0099598D" w:rsidRPr="00D3324C" w:rsidRDefault="0099598D" w:rsidP="00255758">
      <w:pPr>
        <w:numPr>
          <w:ilvl w:val="0"/>
          <w:numId w:val="48"/>
        </w:numPr>
        <w:spacing w:after="0" w:line="240" w:lineRule="auto"/>
        <w:contextualSpacing/>
        <w:jc w:val="both"/>
        <w:rPr>
          <w:rFonts w:ascii="Garamond" w:hAnsi="Garamond"/>
          <w:sz w:val="24"/>
        </w:rPr>
      </w:pPr>
      <w:r w:rsidRPr="00D3324C">
        <w:rPr>
          <w:rFonts w:ascii="Garamond" w:hAnsi="Garamond"/>
          <w:sz w:val="24"/>
        </w:rPr>
        <w:t>Grâce à l’</w:t>
      </w:r>
      <w:r w:rsidRPr="00D3324C">
        <w:rPr>
          <w:rFonts w:ascii="Garamond" w:hAnsi="Garamond"/>
          <w:b/>
          <w:bCs/>
          <w:sz w:val="24"/>
        </w:rPr>
        <w:t>évapotranspiration</w:t>
      </w:r>
      <w:r w:rsidRPr="00D3324C">
        <w:rPr>
          <w:rFonts w:ascii="Garamond" w:hAnsi="Garamond"/>
          <w:sz w:val="24"/>
        </w:rPr>
        <w:t>, les espaces verts refroidissent l’air ambiant (les plantes transforment l’eau liquide en vapeur d’eau récupérant l’énergie solaire).</w:t>
      </w:r>
    </w:p>
    <w:p w14:paraId="61529FB3"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 xml:space="preserve">En effet, l’espace vert urbain va favoriser le développement durable de la ville en contribuant </w:t>
      </w:r>
      <w:proofErr w:type="spellStart"/>
      <w:r w:rsidRPr="00D3324C">
        <w:rPr>
          <w:rFonts w:ascii="Garamond" w:hAnsi="Garamond"/>
          <w:sz w:val="24"/>
        </w:rPr>
        <w:t>a</w:t>
      </w:r>
      <w:proofErr w:type="spellEnd"/>
      <w:r w:rsidRPr="00D3324C">
        <w:rPr>
          <w:rFonts w:ascii="Garamond" w:hAnsi="Garamond"/>
          <w:sz w:val="24"/>
        </w:rPr>
        <w:t xml:space="preserve"> la régulation naturelle des températures, a la purification de l’air, de l’eau et des sols, et en assurant une évacuation et un filtrage naturels des eaux pluviales.</w:t>
      </w:r>
    </w:p>
    <w:p w14:paraId="39C58EBD"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A cause de l’urbanisation grandissante, un microclimat surplombe les grandes agglomérations. Ce phénomène, appelé</w:t>
      </w:r>
      <w:r w:rsidRPr="00D3324C">
        <w:rPr>
          <w:rFonts w:ascii="Garamond" w:hAnsi="Garamond"/>
          <w:b/>
          <w:bCs/>
          <w:sz w:val="24"/>
        </w:rPr>
        <w:t> îlot de chaleur urbain</w:t>
      </w:r>
      <w:r w:rsidRPr="00D3324C">
        <w:rPr>
          <w:rFonts w:ascii="Garamond" w:hAnsi="Garamond"/>
          <w:sz w:val="24"/>
        </w:rPr>
        <w:t>, se traduit par des hausses de température en ville, particulièrement la nuit. Cette hausse des températures engendre donc une baisse de bien-être des habitants qui compensent en utilisant plus de climatisation. Ces températures élevées peuvent également avoir un impact négatif sur la santé des habitants (hausse de la pollution, déshydratation, fatigue…).</w:t>
      </w:r>
    </w:p>
    <w:p w14:paraId="6B01B409" w14:textId="77777777" w:rsidR="0099598D" w:rsidRPr="00D3324C" w:rsidRDefault="0099598D" w:rsidP="001B6A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3B64B322"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8" w:name="_Toc239978046"/>
      <w:r w:rsidRPr="00D3324C">
        <w:rPr>
          <w:rFonts w:ascii="Garamond" w:eastAsiaTheme="majorEastAsia" w:hAnsi="Garamond" w:cstheme="majorBidi"/>
          <w:b/>
          <w:iCs/>
          <w:sz w:val="24"/>
          <w:szCs w:val="24"/>
        </w:rPr>
        <w:t>Impacts sur la pollution</w:t>
      </w:r>
      <w:bookmarkEnd w:id="408"/>
    </w:p>
    <w:p w14:paraId="2138EE8E" w14:textId="77777777" w:rsidR="0099598D" w:rsidRPr="00D3324C" w:rsidRDefault="0099598D" w:rsidP="001B6AFD">
      <w:pPr>
        <w:spacing w:after="0" w:line="240" w:lineRule="auto"/>
        <w:jc w:val="both"/>
        <w:rPr>
          <w:rFonts w:ascii="Garamond" w:hAnsi="Garamond"/>
          <w:sz w:val="24"/>
        </w:rPr>
      </w:pPr>
      <w:r w:rsidRPr="00D3324C">
        <w:rPr>
          <w:rFonts w:ascii="Garamond" w:hAnsi="Garamond"/>
          <w:sz w:val="24"/>
        </w:rPr>
        <w:t>Les végétaux dans leur ensemble, mais particulièrement les arbres permettent de réduire la pollution atmosphérique en piégeant les particules fines, en retenant le CO</w:t>
      </w:r>
      <w:r w:rsidRPr="00D3324C">
        <w:rPr>
          <w:rFonts w:ascii="Garamond" w:hAnsi="Garamond"/>
          <w:sz w:val="24"/>
          <w:vertAlign w:val="subscript"/>
        </w:rPr>
        <w:t>2</w:t>
      </w:r>
      <w:r w:rsidRPr="00D3324C">
        <w:rPr>
          <w:rFonts w:ascii="Garamond" w:hAnsi="Garamond"/>
          <w:sz w:val="24"/>
        </w:rPr>
        <w:t>, en séquestrant les métaux lourds et en atténuant la concentration d’ozone.</w:t>
      </w:r>
    </w:p>
    <w:p w14:paraId="202470D7" w14:textId="77777777" w:rsidR="0099598D" w:rsidRPr="00D3324C" w:rsidRDefault="0099598D" w:rsidP="00255758">
      <w:pPr>
        <w:numPr>
          <w:ilvl w:val="0"/>
          <w:numId w:val="49"/>
        </w:numPr>
        <w:spacing w:line="240" w:lineRule="auto"/>
        <w:contextualSpacing/>
        <w:jc w:val="both"/>
        <w:rPr>
          <w:rFonts w:ascii="Garamond" w:hAnsi="Garamond"/>
          <w:sz w:val="24"/>
        </w:rPr>
      </w:pPr>
      <w:r w:rsidRPr="00D3324C">
        <w:rPr>
          <w:rFonts w:ascii="Garamond" w:hAnsi="Garamond"/>
          <w:sz w:val="24"/>
        </w:rPr>
        <w:t>Un arbre en bonne santé peut retenir 7.000 particules atmosphériques par litre d’air. La concentration de particules dans l’air peut être plus de </w:t>
      </w:r>
      <w:hyperlink r:id="rId109" w:tgtFrame="_blank" w:history="1">
        <w:r w:rsidR="007B3053" w:rsidRPr="00D3324C">
          <w:rPr>
            <w:rFonts w:ascii="Garamond" w:hAnsi="Garamond"/>
            <w:sz w:val="24"/>
            <w:u w:val="single"/>
          </w:rPr>
          <w:t>3 fois inférieures dans les rues arborées que dans les rues démunies d’arbres</w:t>
        </w:r>
      </w:hyperlink>
      <w:r w:rsidRPr="00D3324C">
        <w:rPr>
          <w:rFonts w:ascii="Garamond" w:hAnsi="Garamond"/>
          <w:sz w:val="24"/>
        </w:rPr>
        <w:t>.</w:t>
      </w:r>
    </w:p>
    <w:p w14:paraId="3109A4E0" w14:textId="77777777" w:rsidR="0099598D" w:rsidRPr="00D3324C" w:rsidRDefault="0099598D" w:rsidP="00255758">
      <w:pPr>
        <w:numPr>
          <w:ilvl w:val="0"/>
          <w:numId w:val="49"/>
        </w:numPr>
        <w:spacing w:line="240" w:lineRule="auto"/>
        <w:contextualSpacing/>
        <w:jc w:val="both"/>
        <w:rPr>
          <w:rFonts w:ascii="Garamond" w:hAnsi="Garamond"/>
          <w:sz w:val="24"/>
        </w:rPr>
      </w:pPr>
      <w:r w:rsidRPr="00D3324C">
        <w:rPr>
          <w:rFonts w:ascii="Garamond" w:hAnsi="Garamond"/>
          <w:sz w:val="24"/>
        </w:rPr>
        <w:t>Certaines plantes ont la capacité d’absorber les métaux lourds, elles constituent donc de puissants dépolluants de l’air, des sols et des eaux. La </w:t>
      </w:r>
      <w:hyperlink r:id="rId110" w:tgtFrame="_blank" w:history="1">
        <w:r w:rsidR="007B3053" w:rsidRPr="00D3324C">
          <w:rPr>
            <w:rFonts w:ascii="Garamond" w:hAnsi="Garamond"/>
            <w:sz w:val="24"/>
            <w:u w:val="single"/>
          </w:rPr>
          <w:t>phytoremédiation </w:t>
        </w:r>
      </w:hyperlink>
      <w:r w:rsidRPr="00D3324C">
        <w:rPr>
          <w:rFonts w:ascii="Garamond" w:hAnsi="Garamond"/>
          <w:sz w:val="24"/>
        </w:rPr>
        <w:t>est de plus en plus utilisée pour réhabiliter des friches industrielles aux sols pollués.</w:t>
      </w:r>
    </w:p>
    <w:p w14:paraId="5A06E4C3" w14:textId="77777777" w:rsidR="0099598D" w:rsidRPr="00D3324C" w:rsidRDefault="0099598D" w:rsidP="00255758">
      <w:pPr>
        <w:numPr>
          <w:ilvl w:val="0"/>
          <w:numId w:val="49"/>
        </w:numPr>
        <w:spacing w:line="240" w:lineRule="auto"/>
        <w:contextualSpacing/>
        <w:jc w:val="both"/>
        <w:rPr>
          <w:rFonts w:ascii="Garamond" w:hAnsi="Garamond"/>
          <w:sz w:val="24"/>
        </w:rPr>
      </w:pPr>
      <w:r w:rsidRPr="00D3324C">
        <w:rPr>
          <w:rFonts w:ascii="Garamond" w:hAnsi="Garamond"/>
          <w:sz w:val="24"/>
        </w:rPr>
        <w:t>Un palissandre de 80 ans et de 30 mètres de haut peut retenir jusqu’à</w:t>
      </w:r>
      <w:hyperlink r:id="rId111" w:tgtFrame="_blank" w:history="1">
        <w:r w:rsidR="007B3053" w:rsidRPr="00D3324C">
          <w:rPr>
            <w:rFonts w:ascii="Garamond" w:hAnsi="Garamond"/>
            <w:sz w:val="24"/>
            <w:u w:val="single"/>
          </w:rPr>
          <w:t> 5,4 tonnes de CO2</w:t>
        </w:r>
      </w:hyperlink>
      <w:r w:rsidRPr="00D3324C">
        <w:rPr>
          <w:rFonts w:ascii="Garamond" w:hAnsi="Garamond"/>
          <w:sz w:val="24"/>
        </w:rPr>
        <w:t> (soit les émissions d’un Airbus A320 sur un trajet de 600 kms).</w:t>
      </w:r>
    </w:p>
    <w:p w14:paraId="5583004E"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lastRenderedPageBreak/>
        <w:t>Il est entendu que les espaces verts sont aujourd’hui, des acteurs à part entière de la régulation du climat.</w:t>
      </w:r>
    </w:p>
    <w:p w14:paraId="1DAF86A8"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Par la photosynthèse, les arbres et les plantes </w:t>
      </w:r>
      <w:r w:rsidRPr="00D3324C">
        <w:rPr>
          <w:rFonts w:ascii="Garamond" w:hAnsi="Garamond"/>
          <w:b/>
          <w:bCs/>
          <w:sz w:val="24"/>
        </w:rPr>
        <w:t>capturent le carbone atmosphérique</w:t>
      </w:r>
      <w:r w:rsidRPr="00D3324C">
        <w:rPr>
          <w:rFonts w:ascii="Garamond" w:hAnsi="Garamond"/>
          <w:sz w:val="24"/>
        </w:rPr>
        <w:t>, le transforment en biomasse (bois, feuilles, racines) et le stockent dans le sol sous forme de matière organique.</w:t>
      </w:r>
    </w:p>
    <w:p w14:paraId="71CD9818"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Selon plusieurs études synthétisées par l’INRAE et l’ADEME, </w:t>
      </w:r>
      <w:r w:rsidRPr="00D3324C">
        <w:rPr>
          <w:rFonts w:ascii="Garamond" w:hAnsi="Garamond"/>
          <w:b/>
          <w:bCs/>
          <w:sz w:val="24"/>
        </w:rPr>
        <w:t>un hectare de végétation arborée peut ainsi stocker entre 8 et 12 tonnes de CO</w:t>
      </w:r>
      <w:r w:rsidRPr="00D3324C">
        <w:rPr>
          <w:rFonts w:ascii="Times New Roman" w:hAnsi="Times New Roman" w:cs="Times New Roman"/>
          <w:b/>
          <w:bCs/>
          <w:sz w:val="24"/>
        </w:rPr>
        <w:t>₂</w:t>
      </w:r>
      <w:r w:rsidRPr="00D3324C">
        <w:rPr>
          <w:rFonts w:ascii="Garamond" w:hAnsi="Garamond"/>
          <w:b/>
          <w:bCs/>
          <w:sz w:val="24"/>
        </w:rPr>
        <w:t> par an</w:t>
      </w:r>
      <w:r w:rsidRPr="00D3324C">
        <w:rPr>
          <w:rFonts w:ascii="Garamond" w:hAnsi="Garamond"/>
          <w:sz w:val="24"/>
        </w:rPr>
        <w:t> selon la densité, la nature du sol et le mode de gestion, soit autant qu’une forêt naturelle tempérée.</w:t>
      </w:r>
    </w:p>
    <w:p w14:paraId="7750D257" w14:textId="77777777" w:rsidR="0099598D" w:rsidRPr="00D3324C" w:rsidRDefault="0099598D" w:rsidP="004A57EE">
      <w:pPr>
        <w:spacing w:line="240" w:lineRule="auto"/>
        <w:jc w:val="both"/>
        <w:rPr>
          <w:rFonts w:ascii="Garamond" w:hAnsi="Garamond"/>
          <w:b/>
          <w:bCs/>
          <w:sz w:val="24"/>
        </w:rPr>
      </w:pPr>
      <w:r w:rsidRPr="00D3324C">
        <w:rPr>
          <w:rFonts w:ascii="Garamond" w:hAnsi="Garamond"/>
          <w:sz w:val="24"/>
        </w:rPr>
        <w:t xml:space="preserve">Le stockage de carbone s’exerce alors à deux niveaux : dans la végétation et dans les sols. </w:t>
      </w:r>
    </w:p>
    <w:p w14:paraId="72A25D19"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59DA6DE9"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09" w:name="_Toc239978047"/>
      <w:r w:rsidRPr="00D3324C">
        <w:rPr>
          <w:rFonts w:ascii="Garamond" w:eastAsiaTheme="majorEastAsia" w:hAnsi="Garamond" w:cstheme="majorBidi"/>
          <w:b/>
          <w:iCs/>
          <w:sz w:val="24"/>
          <w:szCs w:val="24"/>
        </w:rPr>
        <w:t>Impacts sur les inondations</w:t>
      </w:r>
      <w:bookmarkEnd w:id="409"/>
    </w:p>
    <w:p w14:paraId="2BB757CA"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Les espaces verts permettent de réduire le risque d’inondation, d’érosion des sols et la diffusion des polluants. L’urbanisation, entraînant l’imperméabilisation des sols, oblige les communes à déployer un réseau artificiel d’évacuation et d’assainissement des eaux pluviales. </w:t>
      </w:r>
    </w:p>
    <w:p w14:paraId="33AFB98C"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sols végétalisés à contrario sont perméables, ils réduisent ainsi le risque d’inondation et assurent l’alimentation des nappes phréatiques en eaux propres.</w:t>
      </w:r>
    </w:p>
    <w:p w14:paraId="776E0F8A"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En limitant le ruissellement des eaux à la surface du sol, les espaces verts atténuent également l’effet d’érosion en favorisant une infiltration plus rapide des eaux de pluie.</w:t>
      </w:r>
    </w:p>
    <w:p w14:paraId="54571F9C"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10" w:name="_Toc239978048"/>
      <w:r w:rsidRPr="00D3324C">
        <w:rPr>
          <w:rFonts w:ascii="Garamond" w:eastAsiaTheme="majorEastAsia" w:hAnsi="Garamond" w:cstheme="majorBidi"/>
          <w:b/>
          <w:iCs/>
          <w:sz w:val="24"/>
          <w:szCs w:val="24"/>
        </w:rPr>
        <w:t>Impacts sur la réduction du Bruit :</w:t>
      </w:r>
      <w:bookmarkEnd w:id="410"/>
    </w:p>
    <w:p w14:paraId="2D6494E4"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Le bruit en milieu urbain est une menace majeure et croissante pour la santé humaine en raison de la densification urbaine, de l’augmentation du trafic routier, des livraisons et des chantiers, des activités industrielles et artisanales et de la diminution d’espaces calmes ou de ressourcement (OMS, 2016). </w:t>
      </w:r>
    </w:p>
    <w:p w14:paraId="06B0B3EA"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effets du bruit sur la santé sont multiples et solidement démontrés (OMS, 2011 ; Basner et al. 2014 ; Hänninen et al. 2014 ; OMS, 2018). Une exposition chronique au bruit peut engendrer des troubles du sommeil entraînant fatigue, somnolence diurne, perte de motivation et irritabilité (Basner et McGuire, 2018). D’autres effets sur la mortalité et morbidité cardiovasculaires sont également répertoriés (Kreis et al., 2016).</w:t>
      </w:r>
    </w:p>
    <w:p w14:paraId="43F2DD9E"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espaces verts sont susceptibles d’atténuer les impacts du bruit sur la santé par deux mécanismes principaux : en réduisant les niveaux d’exposition (par effet d’éloignement de la source ou en constituant une barrière acoustique) et en atténuant la réponse au stress engendrée par cette exposition (</w:t>
      </w:r>
      <w:proofErr w:type="spellStart"/>
      <w:r w:rsidRPr="00D3324C">
        <w:rPr>
          <w:rFonts w:ascii="Garamond" w:hAnsi="Garamond"/>
          <w:sz w:val="24"/>
        </w:rPr>
        <w:t>Markevych</w:t>
      </w:r>
      <w:proofErr w:type="spellEnd"/>
      <w:r w:rsidRPr="00D3324C">
        <w:rPr>
          <w:rFonts w:ascii="Garamond" w:hAnsi="Garamond"/>
          <w:sz w:val="24"/>
        </w:rPr>
        <w:t xml:space="preserve"> et al., 2017).</w:t>
      </w:r>
    </w:p>
    <w:p w14:paraId="572CC66C"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espaces verts jouent également un rôle dans la réduction du bruit urbain. Les arbres et les buissons agissent comme des barrières sonores naturelles, absorbant et atténuant les bruits de la circulation, de la construction et d’autres sources de pollution sonore. Cela contribue à créer un environnement plus paisible, ce qui est essentiel pour la qualité de vie des résidents.</w:t>
      </w:r>
    </w:p>
    <w:p w14:paraId="6BC4F6C5"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Les études ont montré qu’un environnement moins bruyant peut avoir des effets positifs sur la santé mentale et physique. Les habitants peuvent ainsi profiter d’un cadre de vie plus serein, loin du stress et de l’agitation des zones urbaines dans un espace vert.</w:t>
      </w:r>
    </w:p>
    <w:p w14:paraId="7E3BE617" w14:textId="77777777" w:rsidR="0099598D" w:rsidRPr="00D3324C" w:rsidRDefault="0099598D" w:rsidP="004A57E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both"/>
        <w:rPr>
          <w:rFonts w:ascii="Garamond" w:hAnsi="Garamond"/>
          <w:sz w:val="24"/>
        </w:rPr>
      </w:pPr>
      <w:r w:rsidRPr="00D3324C">
        <w:rPr>
          <w:rFonts w:ascii="Garamond" w:hAnsi="Garamond"/>
          <w:b/>
          <w:sz w:val="24"/>
        </w:rPr>
        <w:lastRenderedPageBreak/>
        <w:t>Evaluation de l’impact :</w:t>
      </w:r>
      <w:r w:rsidRPr="00D3324C">
        <w:rPr>
          <w:rFonts w:ascii="Garamond" w:hAnsi="Garamond"/>
          <w:sz w:val="24"/>
        </w:rPr>
        <w:t xml:space="preserve"> cet impact est de faible intensité. L’étendue de cet impact sera ponctuelle et de courte durée. Ces trois critères confèrent à une importance absolue forte.</w:t>
      </w:r>
    </w:p>
    <w:p w14:paraId="5AF6EA61"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411" w:name="_Toc239978049"/>
      <w:r w:rsidRPr="00D3324C">
        <w:rPr>
          <w:rFonts w:ascii="Garamond" w:eastAsiaTheme="majorEastAsia" w:hAnsi="Garamond" w:cstheme="majorBidi"/>
          <w:b/>
          <w:sz w:val="24"/>
          <w:szCs w:val="24"/>
        </w:rPr>
        <w:t>Impacts négatifs :</w:t>
      </w:r>
      <w:bookmarkEnd w:id="411"/>
    </w:p>
    <w:p w14:paraId="4D8A65FA"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 sous-projet aura également quelques impacts négatifs, tels qu’ils sont présentés ci-après :</w:t>
      </w:r>
    </w:p>
    <w:p w14:paraId="51770063"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12" w:name="_Toc239978050"/>
      <w:r w:rsidRPr="00D3324C">
        <w:rPr>
          <w:rFonts w:ascii="Garamond" w:eastAsiaTheme="majorEastAsia" w:hAnsi="Garamond" w:cstheme="majorBidi"/>
          <w:b/>
          <w:iCs/>
          <w:sz w:val="24"/>
          <w:szCs w:val="24"/>
        </w:rPr>
        <w:t>Utilisation accrue de l’eau</w:t>
      </w:r>
      <w:bookmarkEnd w:id="412"/>
      <w:r w:rsidRPr="00D3324C">
        <w:rPr>
          <w:rFonts w:ascii="Garamond" w:eastAsiaTheme="majorEastAsia" w:hAnsi="Garamond" w:cstheme="majorBidi"/>
          <w:b/>
          <w:iCs/>
          <w:sz w:val="24"/>
          <w:szCs w:val="24"/>
        </w:rPr>
        <w:t xml:space="preserve"> </w:t>
      </w:r>
    </w:p>
    <w:p w14:paraId="5D56A44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L’exploitation de pépinières pour faire pousser de jeunes plants destinés au sous-projet nécessitera l’utilisation de ressources d’eau supplémentaires. La production prévue de jeunes plants durant les cycles du sous-projet va nécessiter de l’eau supplémentaire dans les pépinières.</w:t>
      </w:r>
    </w:p>
    <w:p w14:paraId="5FE8976C" w14:textId="77777777" w:rsidR="0099598D" w:rsidRPr="00D3324C" w:rsidRDefault="0099598D" w:rsidP="00255758">
      <w:pPr>
        <w:keepNext/>
        <w:keepLines/>
        <w:numPr>
          <w:ilvl w:val="3"/>
          <w:numId w:val="42"/>
        </w:numPr>
        <w:spacing w:before="40" w:after="0" w:line="240" w:lineRule="auto"/>
        <w:jc w:val="both"/>
        <w:outlineLvl w:val="3"/>
        <w:rPr>
          <w:rFonts w:ascii="Garamond" w:eastAsiaTheme="majorEastAsia" w:hAnsi="Garamond" w:cstheme="majorBidi"/>
          <w:b/>
          <w:iCs/>
          <w:sz w:val="24"/>
          <w:szCs w:val="24"/>
        </w:rPr>
      </w:pPr>
      <w:bookmarkStart w:id="413" w:name="_Toc239978051"/>
      <w:r w:rsidRPr="00D3324C">
        <w:rPr>
          <w:rFonts w:ascii="Garamond" w:eastAsiaTheme="majorEastAsia" w:hAnsi="Garamond" w:cstheme="majorBidi"/>
          <w:b/>
          <w:iCs/>
          <w:sz w:val="24"/>
          <w:szCs w:val="24"/>
        </w:rPr>
        <w:t>Risque de pollution causée par des produits chimiques et des déchets solides</w:t>
      </w:r>
      <w:bookmarkEnd w:id="413"/>
    </w:p>
    <w:p w14:paraId="7905F87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La phase pépinière peut nécessiter l’utilisation de petites quantités de pesticides pour protéger les jeunes plants des agents pathogènes des plantes. Ces pesticides peuvent s’infiltrer dans les voies d’eau et polluer l’eau. La pollution peut également résulter des déchets jetés par les visiteurs des sites d’écotourisme.</w:t>
      </w:r>
    </w:p>
    <w:p w14:paraId="75195B65" w14:textId="77777777" w:rsidR="0099598D" w:rsidRPr="00D3324C" w:rsidRDefault="0099598D" w:rsidP="00255758">
      <w:pPr>
        <w:keepNext/>
        <w:keepLines/>
        <w:numPr>
          <w:ilvl w:val="3"/>
          <w:numId w:val="42"/>
        </w:numPr>
        <w:spacing w:before="40" w:after="0" w:line="240" w:lineRule="auto"/>
        <w:outlineLvl w:val="3"/>
        <w:rPr>
          <w:rFonts w:ascii="Garamond" w:eastAsiaTheme="majorEastAsia" w:hAnsi="Garamond" w:cstheme="majorBidi"/>
          <w:b/>
          <w:iCs/>
          <w:sz w:val="24"/>
          <w:szCs w:val="24"/>
        </w:rPr>
      </w:pPr>
      <w:bookmarkStart w:id="414" w:name="_Toc239978052"/>
      <w:r w:rsidRPr="00D3324C">
        <w:rPr>
          <w:rFonts w:ascii="Garamond" w:eastAsiaTheme="majorEastAsia" w:hAnsi="Garamond" w:cstheme="majorBidi"/>
          <w:b/>
          <w:iCs/>
          <w:sz w:val="24"/>
          <w:szCs w:val="24"/>
        </w:rPr>
        <w:t>Parasites et maladies</w:t>
      </w:r>
      <w:bookmarkEnd w:id="414"/>
      <w:r w:rsidRPr="00D3324C">
        <w:rPr>
          <w:rFonts w:ascii="Garamond" w:eastAsiaTheme="majorEastAsia" w:hAnsi="Garamond" w:cstheme="majorBidi"/>
          <w:b/>
          <w:iCs/>
          <w:sz w:val="24"/>
          <w:szCs w:val="24"/>
        </w:rPr>
        <w:t xml:space="preserve"> </w:t>
      </w:r>
    </w:p>
    <w:p w14:paraId="68D42933"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En cas de plantation d’espèces uniques, ce qui accentue le risque d’exposition à la propagation rapide des parasites et des maladies. Cela peut devenir une préoccupation environnementale et socioéconomique au regard des destructions que les parasites et les maladies risquent de causer à la plantation et lorsqu’il faudra les combattre en recourant aux pesticides.</w:t>
      </w:r>
    </w:p>
    <w:p w14:paraId="2E3D7EF1" w14:textId="77777777" w:rsidR="0099598D" w:rsidRPr="00D3324C" w:rsidRDefault="0099598D" w:rsidP="00255758">
      <w:pPr>
        <w:keepNext/>
        <w:keepLines/>
        <w:numPr>
          <w:ilvl w:val="2"/>
          <w:numId w:val="42"/>
        </w:numPr>
        <w:spacing w:before="40" w:after="0" w:line="240" w:lineRule="auto"/>
        <w:outlineLvl w:val="2"/>
        <w:rPr>
          <w:rFonts w:ascii="Garamond" w:eastAsiaTheme="majorEastAsia" w:hAnsi="Garamond" w:cstheme="majorBidi"/>
          <w:b/>
          <w:sz w:val="24"/>
          <w:szCs w:val="24"/>
        </w:rPr>
      </w:pPr>
      <w:bookmarkStart w:id="415" w:name="_Toc239978053"/>
      <w:r w:rsidRPr="00D3324C">
        <w:rPr>
          <w:rFonts w:ascii="Garamond" w:eastAsiaTheme="majorEastAsia" w:hAnsi="Garamond" w:cstheme="majorBidi"/>
          <w:b/>
          <w:sz w:val="24"/>
          <w:szCs w:val="24"/>
        </w:rPr>
        <w:t>Synthèse des impacts :</w:t>
      </w:r>
      <w:bookmarkEnd w:id="415"/>
    </w:p>
    <w:p w14:paraId="083BAF3B"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 xml:space="preserve"> Les espaces verts ont de multiples impacts positifs sur la santé, l'environnement et l'économie. Ils contribuent à améliorer la qualité de vie en ville, favorisent le bien-être physique et mental, et offrent des services écosystémiques essentiels. </w:t>
      </w:r>
    </w:p>
    <w:p w14:paraId="74BE2F71" w14:textId="77777777" w:rsidR="0099598D" w:rsidRPr="00D3324C" w:rsidRDefault="0099598D" w:rsidP="00255758">
      <w:pPr>
        <w:numPr>
          <w:ilvl w:val="0"/>
          <w:numId w:val="40"/>
        </w:numPr>
        <w:spacing w:after="0" w:line="240" w:lineRule="auto"/>
        <w:jc w:val="both"/>
        <w:rPr>
          <w:rFonts w:ascii="Garamond" w:hAnsi="Garamond"/>
          <w:b/>
          <w:sz w:val="24"/>
        </w:rPr>
      </w:pPr>
      <w:r w:rsidRPr="00D3324C">
        <w:rPr>
          <w:rFonts w:ascii="Garamond" w:hAnsi="Garamond"/>
          <w:b/>
          <w:sz w:val="24"/>
        </w:rPr>
        <w:t>Impacts sur la santé : </w:t>
      </w:r>
    </w:p>
    <w:p w14:paraId="3F2EE70E"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bCs/>
          <w:sz w:val="24"/>
        </w:rPr>
        <w:t>Bien-être mental :</w:t>
      </w:r>
      <w:r w:rsidRPr="00D3324C">
        <w:rPr>
          <w:rFonts w:ascii="Garamond" w:hAnsi="Garamond"/>
          <w:sz w:val="24"/>
        </w:rPr>
        <w:t xml:space="preserve"> Les espaces verts réduisent le stress et la fatigue mentale, favorisent la relaxation et améliorent l'humeur. La présence de nature peut aider à restaurer l'attention et améliorer les capacités cognitives, comme la concentration et la mémoire. </w:t>
      </w:r>
    </w:p>
    <w:p w14:paraId="0562D83C"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bCs/>
          <w:sz w:val="24"/>
        </w:rPr>
        <w:t>Santé physique :</w:t>
      </w:r>
      <w:r w:rsidRPr="00D3324C">
        <w:rPr>
          <w:rFonts w:ascii="Garamond" w:hAnsi="Garamond"/>
          <w:sz w:val="24"/>
        </w:rPr>
        <w:t xml:space="preserve"> Les espaces verts encouragent l'activité physique, réduisent les risques de maladies cardiovasculaires, et peuvent même contribuer à une diminution de la mortalité. La présence d'arbres et de verdure aide à lutter contre les îlots de chaleur urbains, améliorant le confort thermique et réduisant les problèmes de santé liés à la chaleur. </w:t>
      </w:r>
    </w:p>
    <w:p w14:paraId="3C0E2899"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bCs/>
          <w:sz w:val="24"/>
        </w:rPr>
        <w:t>Qualité de l’air :</w:t>
      </w:r>
      <w:r w:rsidRPr="00D3324C">
        <w:rPr>
          <w:rFonts w:ascii="Garamond" w:hAnsi="Garamond"/>
          <w:sz w:val="24"/>
        </w:rPr>
        <w:t xml:space="preserve"> Les espaces verts contribuent à purifier l'air en absorbant les polluants et en réduisant les concentrations de particules fines. </w:t>
      </w:r>
    </w:p>
    <w:p w14:paraId="06385545" w14:textId="77777777" w:rsidR="0099598D" w:rsidRPr="00D3324C" w:rsidRDefault="0099598D" w:rsidP="00255758">
      <w:pPr>
        <w:numPr>
          <w:ilvl w:val="0"/>
          <w:numId w:val="40"/>
        </w:numPr>
        <w:spacing w:after="0" w:line="240" w:lineRule="auto"/>
        <w:jc w:val="both"/>
        <w:rPr>
          <w:rFonts w:ascii="Garamond" w:hAnsi="Garamond"/>
          <w:b/>
          <w:sz w:val="24"/>
        </w:rPr>
      </w:pPr>
      <w:r w:rsidRPr="00D3324C">
        <w:rPr>
          <w:rFonts w:ascii="Garamond" w:hAnsi="Garamond"/>
          <w:b/>
          <w:sz w:val="24"/>
        </w:rPr>
        <w:t>Impacts environnementaux : </w:t>
      </w:r>
    </w:p>
    <w:p w14:paraId="3A2BE9D2" w14:textId="77777777" w:rsidR="0099598D" w:rsidRPr="00D3324C" w:rsidRDefault="0099598D" w:rsidP="00255758">
      <w:pPr>
        <w:numPr>
          <w:ilvl w:val="0"/>
          <w:numId w:val="41"/>
        </w:numPr>
        <w:spacing w:after="0" w:line="240" w:lineRule="auto"/>
        <w:jc w:val="both"/>
        <w:rPr>
          <w:rFonts w:ascii="Garamond" w:hAnsi="Garamond"/>
          <w:bCs/>
          <w:sz w:val="24"/>
        </w:rPr>
      </w:pPr>
      <w:proofErr w:type="gramStart"/>
      <w:r w:rsidRPr="00D3324C">
        <w:rPr>
          <w:rFonts w:ascii="Garamond" w:hAnsi="Garamond"/>
          <w:bCs/>
          <w:sz w:val="24"/>
        </w:rPr>
        <w:t>Biodiversité:</w:t>
      </w:r>
      <w:proofErr w:type="gramEnd"/>
      <w:r w:rsidRPr="00D3324C">
        <w:rPr>
          <w:rFonts w:ascii="Garamond" w:hAnsi="Garamond"/>
          <w:bCs/>
          <w:sz w:val="24"/>
        </w:rPr>
        <w:t xml:space="preserve"> Les espaces verts abritent une variété d'espèces animales et végétales, favorisant la </w:t>
      </w:r>
      <w:hyperlink r:id="rId112" w:tgtFrame="_blank" w:history="1">
        <w:r w:rsidRPr="00D3324C">
          <w:rPr>
            <w:rFonts w:ascii="Garamond" w:hAnsi="Garamond"/>
            <w:bCs/>
            <w:sz w:val="24"/>
            <w:u w:val="single"/>
          </w:rPr>
          <w:t>biodiversité</w:t>
        </w:r>
      </w:hyperlink>
      <w:r w:rsidRPr="00D3324C">
        <w:rPr>
          <w:rFonts w:ascii="Garamond" w:hAnsi="Garamond"/>
          <w:bCs/>
          <w:sz w:val="24"/>
        </w:rPr>
        <w:t> et renforçant les écosystèmes. </w:t>
      </w:r>
    </w:p>
    <w:p w14:paraId="41B5E825" w14:textId="77777777" w:rsidR="0099598D" w:rsidRPr="00D3324C" w:rsidRDefault="0099598D" w:rsidP="00255758">
      <w:pPr>
        <w:numPr>
          <w:ilvl w:val="0"/>
          <w:numId w:val="41"/>
        </w:numPr>
        <w:spacing w:after="0" w:line="240" w:lineRule="auto"/>
        <w:jc w:val="both"/>
        <w:rPr>
          <w:rFonts w:ascii="Garamond" w:hAnsi="Garamond"/>
          <w:bCs/>
          <w:sz w:val="24"/>
        </w:rPr>
      </w:pPr>
      <w:r w:rsidRPr="00D3324C">
        <w:rPr>
          <w:rFonts w:ascii="Garamond" w:hAnsi="Garamond"/>
          <w:bCs/>
          <w:sz w:val="24"/>
        </w:rPr>
        <w:t>Régulation du climat: Les espaces verts contribuent à la </w:t>
      </w:r>
      <w:hyperlink r:id="rId113" w:tgtFrame="_blank" w:history="1">
        <w:r w:rsidRPr="00D3324C">
          <w:rPr>
            <w:rFonts w:ascii="Garamond" w:hAnsi="Garamond"/>
            <w:bCs/>
            <w:sz w:val="24"/>
            <w:u w:val="single"/>
          </w:rPr>
          <w:t>régulation thermique</w:t>
        </w:r>
      </w:hyperlink>
      <w:r w:rsidRPr="00D3324C">
        <w:rPr>
          <w:rFonts w:ascii="Garamond" w:hAnsi="Garamond"/>
          <w:bCs/>
          <w:sz w:val="24"/>
        </w:rPr>
        <w:t> des villes, réduisant les îlots de chaleur et les températures élevées en été. </w:t>
      </w:r>
    </w:p>
    <w:p w14:paraId="7A979886" w14:textId="77777777" w:rsidR="0099598D" w:rsidRPr="00D3324C" w:rsidRDefault="0099598D" w:rsidP="00255758">
      <w:pPr>
        <w:numPr>
          <w:ilvl w:val="0"/>
          <w:numId w:val="41"/>
        </w:numPr>
        <w:spacing w:after="0" w:line="240" w:lineRule="auto"/>
        <w:jc w:val="both"/>
        <w:rPr>
          <w:rFonts w:ascii="Garamond" w:hAnsi="Garamond"/>
          <w:bCs/>
          <w:sz w:val="24"/>
        </w:rPr>
      </w:pPr>
      <w:r w:rsidRPr="00D3324C">
        <w:rPr>
          <w:rFonts w:ascii="Garamond" w:hAnsi="Garamond"/>
          <w:bCs/>
          <w:sz w:val="24"/>
        </w:rPr>
        <w:t>Gestion des eaux pluviales : Les espaces verts aident à gérer les eaux de pluie en limitant les risques d'inondations et en facilitant leur infiltration dans le sol. </w:t>
      </w:r>
    </w:p>
    <w:p w14:paraId="24C338A7" w14:textId="77777777" w:rsidR="0099598D" w:rsidRPr="00D3324C" w:rsidRDefault="0099598D" w:rsidP="00255758">
      <w:pPr>
        <w:numPr>
          <w:ilvl w:val="0"/>
          <w:numId w:val="41"/>
        </w:numPr>
        <w:spacing w:after="0" w:line="240" w:lineRule="auto"/>
        <w:jc w:val="both"/>
        <w:rPr>
          <w:rFonts w:ascii="Garamond" w:hAnsi="Garamond"/>
          <w:bCs/>
          <w:sz w:val="24"/>
        </w:rPr>
      </w:pPr>
      <w:r w:rsidRPr="00D3324C">
        <w:rPr>
          <w:rFonts w:ascii="Garamond" w:hAnsi="Garamond"/>
          <w:bCs/>
          <w:sz w:val="24"/>
        </w:rPr>
        <w:t xml:space="preserve">Absorption du </w:t>
      </w:r>
      <w:proofErr w:type="gramStart"/>
      <w:r w:rsidRPr="00D3324C">
        <w:rPr>
          <w:rFonts w:ascii="Garamond" w:hAnsi="Garamond"/>
          <w:bCs/>
          <w:sz w:val="24"/>
        </w:rPr>
        <w:t>carbone:</w:t>
      </w:r>
      <w:proofErr w:type="gramEnd"/>
      <w:r w:rsidRPr="00D3324C">
        <w:rPr>
          <w:rFonts w:ascii="Garamond" w:hAnsi="Garamond"/>
          <w:bCs/>
          <w:sz w:val="24"/>
        </w:rPr>
        <w:t xml:space="preserve"> Les espaces verts absorbent du dioxyde de carbone, contribuant à la lutte contre le </w:t>
      </w:r>
      <w:hyperlink r:id="rId114" w:tgtFrame="_blank" w:history="1">
        <w:r w:rsidRPr="00D3324C">
          <w:rPr>
            <w:rFonts w:ascii="Garamond" w:hAnsi="Garamond"/>
            <w:bCs/>
            <w:sz w:val="24"/>
            <w:u w:val="single"/>
          </w:rPr>
          <w:t>changement climatique</w:t>
        </w:r>
      </w:hyperlink>
      <w:r w:rsidRPr="00D3324C">
        <w:rPr>
          <w:rFonts w:ascii="Garamond" w:hAnsi="Garamond"/>
          <w:bCs/>
          <w:sz w:val="24"/>
          <w:u w:val="single"/>
        </w:rPr>
        <w:t>.</w:t>
      </w:r>
      <w:r w:rsidRPr="00D3324C">
        <w:rPr>
          <w:rFonts w:ascii="Garamond" w:hAnsi="Garamond"/>
          <w:bCs/>
          <w:sz w:val="24"/>
        </w:rPr>
        <w:t> </w:t>
      </w:r>
    </w:p>
    <w:p w14:paraId="70612EC4" w14:textId="77777777" w:rsidR="0099598D" w:rsidRPr="00D3324C" w:rsidRDefault="0099598D" w:rsidP="00255758">
      <w:pPr>
        <w:numPr>
          <w:ilvl w:val="0"/>
          <w:numId w:val="40"/>
        </w:numPr>
        <w:spacing w:after="0" w:line="240" w:lineRule="auto"/>
        <w:jc w:val="both"/>
        <w:rPr>
          <w:rFonts w:ascii="Garamond" w:hAnsi="Garamond"/>
          <w:b/>
          <w:sz w:val="24"/>
        </w:rPr>
      </w:pPr>
      <w:r w:rsidRPr="00D3324C">
        <w:rPr>
          <w:rFonts w:ascii="Garamond" w:hAnsi="Garamond"/>
          <w:b/>
          <w:sz w:val="24"/>
        </w:rPr>
        <w:t>Impacts économiques : </w:t>
      </w:r>
    </w:p>
    <w:p w14:paraId="5B4BF5B6"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sz w:val="24"/>
        </w:rPr>
        <w:t>Valeur foncière : Les espaces verts augmentent la valeur des propriétés environnantes. </w:t>
      </w:r>
    </w:p>
    <w:p w14:paraId="0C1E1F29"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sz w:val="24"/>
        </w:rPr>
        <w:lastRenderedPageBreak/>
        <w:t>Attrait touristique : Les espaces verts attirent les visiteurs et contribuent à l'attractivité des territoires. </w:t>
      </w:r>
    </w:p>
    <w:p w14:paraId="7A9E2BC7" w14:textId="77777777" w:rsidR="0099598D" w:rsidRPr="00D3324C" w:rsidRDefault="0099598D" w:rsidP="00255758">
      <w:pPr>
        <w:numPr>
          <w:ilvl w:val="0"/>
          <w:numId w:val="41"/>
        </w:numPr>
        <w:spacing w:after="0" w:line="240" w:lineRule="auto"/>
        <w:jc w:val="both"/>
        <w:rPr>
          <w:rFonts w:ascii="Garamond" w:hAnsi="Garamond"/>
          <w:sz w:val="24"/>
        </w:rPr>
      </w:pPr>
      <w:r w:rsidRPr="00D3324C">
        <w:rPr>
          <w:rFonts w:ascii="Garamond" w:hAnsi="Garamond"/>
          <w:sz w:val="24"/>
        </w:rPr>
        <w:t>Économies: Les espaces verts permettent de réaliser des économies en matière de </w:t>
      </w:r>
      <w:hyperlink r:id="rId115" w:tgtFrame="_blank" w:history="1">
        <w:r w:rsidRPr="00D3324C">
          <w:rPr>
            <w:rFonts w:ascii="Garamond" w:hAnsi="Garamond"/>
            <w:sz w:val="24"/>
            <w:u w:val="single"/>
          </w:rPr>
          <w:t>santé publique</w:t>
        </w:r>
      </w:hyperlink>
      <w:r w:rsidRPr="00D3324C">
        <w:rPr>
          <w:rFonts w:ascii="Garamond" w:hAnsi="Garamond"/>
          <w:sz w:val="24"/>
        </w:rPr>
        <w:t>, de gestion des eaux pluviales et de réduction de la consommation d'énergie. </w:t>
      </w:r>
    </w:p>
    <w:p w14:paraId="210260DD" w14:textId="77777777" w:rsidR="0099598D" w:rsidRPr="00D3324C" w:rsidRDefault="0099598D" w:rsidP="004A57EE">
      <w:pPr>
        <w:spacing w:line="240" w:lineRule="auto"/>
        <w:jc w:val="both"/>
        <w:rPr>
          <w:rFonts w:ascii="Garamond" w:hAnsi="Garamond"/>
          <w:sz w:val="24"/>
        </w:rPr>
      </w:pPr>
      <w:r w:rsidRPr="00D3324C">
        <w:rPr>
          <w:rFonts w:ascii="Garamond" w:hAnsi="Garamond"/>
          <w:sz w:val="24"/>
        </w:rPr>
        <w:t>Lien social : Les espaces verts favorisent les interactions sociales, renforcent le tissu social et contribuent à la cohésion communautaire</w:t>
      </w:r>
    </w:p>
    <w:p w14:paraId="734AC39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br w:type="page"/>
      </w:r>
    </w:p>
    <w:p w14:paraId="163E78BC" w14:textId="49098716" w:rsidR="00264913" w:rsidRPr="00D3324C" w:rsidRDefault="001412EF" w:rsidP="004A57EE">
      <w:pPr>
        <w:keepNext/>
        <w:keepLines/>
        <w:spacing w:before="240" w:after="0" w:line="240" w:lineRule="auto"/>
        <w:jc w:val="both"/>
        <w:outlineLvl w:val="0"/>
        <w:rPr>
          <w:rFonts w:ascii="Garamond" w:eastAsiaTheme="majorEastAsia" w:hAnsi="Garamond" w:cstheme="majorBidi"/>
          <w:b/>
          <w:sz w:val="24"/>
          <w:szCs w:val="24"/>
        </w:rPr>
      </w:pPr>
      <w:bookmarkStart w:id="416" w:name="_Toc239978054"/>
      <w:r w:rsidRPr="00D3324C">
        <w:rPr>
          <w:rFonts w:ascii="Garamond" w:eastAsiaTheme="majorEastAsia" w:hAnsi="Garamond" w:cstheme="majorBidi"/>
          <w:b/>
          <w:sz w:val="24"/>
          <w:szCs w:val="24"/>
        </w:rPr>
        <w:lastRenderedPageBreak/>
        <w:t xml:space="preserve">CHAPITRE </w:t>
      </w:r>
      <w:r w:rsidR="005303A8" w:rsidRPr="00D3324C">
        <w:rPr>
          <w:rFonts w:ascii="Garamond" w:eastAsiaTheme="majorEastAsia" w:hAnsi="Garamond" w:cstheme="majorBidi"/>
          <w:b/>
          <w:sz w:val="24"/>
          <w:szCs w:val="32"/>
        </w:rPr>
        <w:t>7</w:t>
      </w:r>
      <w:r w:rsidR="00264913" w:rsidRPr="00D3324C">
        <w:rPr>
          <w:rFonts w:ascii="Garamond" w:eastAsiaTheme="majorEastAsia" w:hAnsi="Garamond" w:cstheme="majorBidi"/>
          <w:b/>
          <w:sz w:val="24"/>
          <w:szCs w:val="24"/>
        </w:rPr>
        <w:t xml:space="preserve"> :  PLAN DE GESTION ENVIRONNEMENTALE ET SOCIALE</w:t>
      </w:r>
      <w:bookmarkEnd w:id="416"/>
    </w:p>
    <w:p w14:paraId="75AA87F4"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 plan de gestion environnemental et social (PGES) des travaux du </w:t>
      </w:r>
      <w:bookmarkStart w:id="417" w:name="_Hlk216733754"/>
      <w:r w:rsidRPr="00D3324C">
        <w:rPr>
          <w:rFonts w:ascii="Garamond" w:hAnsi="Garamond"/>
          <w:sz w:val="24"/>
        </w:rPr>
        <w:t>sous-projet</w:t>
      </w:r>
      <w:bookmarkStart w:id="418" w:name="_Hlk216777656"/>
      <w:r w:rsidRPr="00D3324C">
        <w:rPr>
          <w:rFonts w:ascii="Garamond" w:hAnsi="Garamond"/>
          <w:sz w:val="24"/>
        </w:rPr>
        <w:t xml:space="preserve"> </w:t>
      </w:r>
      <w:bookmarkEnd w:id="417"/>
      <w:bookmarkEnd w:id="418"/>
      <w:r w:rsidRPr="00D3324C">
        <w:rPr>
          <w:rFonts w:ascii="Garamond" w:hAnsi="Garamond"/>
          <w:sz w:val="24"/>
        </w:rPr>
        <w:t xml:space="preserve">a été élaboré sur la base des impacts potentiels identifiés lors de l'évaluation environnementale et sociale. </w:t>
      </w:r>
    </w:p>
    <w:p w14:paraId="2A2E9CAB"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 PGES des travaux du sous-projet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593D1DD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 plan de gestion environnemental et social a pour but de s'assurer du respect de l'implémentation de ces mesures et des exigences découlant des lois et des règlements nationaux en vigueur en la matière ainsi que des principes et exigences des normes environnementales et sociales de la Banque. Il va permettre également dans sa mise en œuvre de vérifier la justesse des prévisions et des évaluations de certains impacts et l'efficacité des mesures d'atténuation et, le cas échéant, des mesures de compensation. </w:t>
      </w:r>
    </w:p>
    <w:p w14:paraId="18AFAE02" w14:textId="77777777" w:rsidR="00264913" w:rsidRPr="00D3324C" w:rsidRDefault="00264913" w:rsidP="001B6AFD">
      <w:pPr>
        <w:spacing w:after="0" w:line="240" w:lineRule="auto"/>
        <w:jc w:val="both"/>
        <w:rPr>
          <w:rFonts w:ascii="Garamond" w:hAnsi="Garamond"/>
          <w:sz w:val="24"/>
        </w:rPr>
      </w:pPr>
      <w:r w:rsidRPr="00D3324C">
        <w:rPr>
          <w:rFonts w:ascii="Garamond" w:hAnsi="Garamond"/>
          <w:sz w:val="24"/>
        </w:rPr>
        <w:t xml:space="preserve">Durant les travaux du sous-projet, les objectifs spécifiques du PGES sont : </w:t>
      </w:r>
    </w:p>
    <w:p w14:paraId="26B34CD5"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Faire respecter les mesures visant à mieux protéger l’environnement.</w:t>
      </w:r>
    </w:p>
    <w:p w14:paraId="47975382"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 xml:space="preserve">Réduire la pollution de l’air et le risque des maladies oculaires et pulmonaires pendant les travaux. </w:t>
      </w:r>
    </w:p>
    <w:p w14:paraId="136B6AAF"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Diminuer le risque de pollution des eaux.</w:t>
      </w:r>
    </w:p>
    <w:p w14:paraId="1AE887DB"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 xml:space="preserve">Lutter contre l’érosion, la déstructuration et la pollution des sols, etc. </w:t>
      </w:r>
    </w:p>
    <w:p w14:paraId="65B08C96"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Minimiser les impacts du projet sur la faune terrestre et l’avifaune et la végétation.</w:t>
      </w:r>
    </w:p>
    <w:p w14:paraId="410E40E4"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 xml:space="preserve">Minimiser les effets dommageables sur la santé des populations et les nuisances pendant les travaux, etc. </w:t>
      </w:r>
    </w:p>
    <w:p w14:paraId="5ADC41F8"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 xml:space="preserve">Faciliter l’implication ou la participation des populations et organisations locales dans la mise en œuvre du projet ; </w:t>
      </w:r>
    </w:p>
    <w:p w14:paraId="4EDBAA73"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Réduire les risques divers notamment les risques d’accidents, de maladies, etc.</w:t>
      </w:r>
    </w:p>
    <w:p w14:paraId="5C26D212"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Réduire le risque d’accident.</w:t>
      </w:r>
    </w:p>
    <w:p w14:paraId="5855E3A4" w14:textId="77777777" w:rsidR="00264913" w:rsidRPr="00D3324C" w:rsidRDefault="00264913" w:rsidP="00255758">
      <w:pPr>
        <w:numPr>
          <w:ilvl w:val="0"/>
          <w:numId w:val="50"/>
        </w:numPr>
        <w:spacing w:line="240" w:lineRule="auto"/>
        <w:contextualSpacing/>
        <w:jc w:val="both"/>
        <w:rPr>
          <w:rFonts w:ascii="Garamond" w:hAnsi="Garamond"/>
          <w:sz w:val="24"/>
        </w:rPr>
      </w:pPr>
      <w:r w:rsidRPr="00D3324C">
        <w:rPr>
          <w:rFonts w:ascii="Garamond" w:hAnsi="Garamond"/>
          <w:sz w:val="24"/>
        </w:rPr>
        <w:t xml:space="preserve">Créer des emplois locaux et favoriser l’accroissement des revenus locaux. </w:t>
      </w:r>
    </w:p>
    <w:p w14:paraId="720AE204"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En phase d’exploitation, les objectifs spécifiques du PGES sont : </w:t>
      </w:r>
    </w:p>
    <w:p w14:paraId="268DB2AF" w14:textId="77777777" w:rsidR="00264913" w:rsidRPr="00D3324C" w:rsidRDefault="00264913" w:rsidP="00255758">
      <w:pPr>
        <w:numPr>
          <w:ilvl w:val="0"/>
          <w:numId w:val="51"/>
        </w:numPr>
        <w:spacing w:line="240" w:lineRule="auto"/>
        <w:contextualSpacing/>
        <w:jc w:val="both"/>
        <w:rPr>
          <w:rFonts w:ascii="Garamond" w:hAnsi="Garamond"/>
          <w:sz w:val="24"/>
        </w:rPr>
      </w:pPr>
      <w:bookmarkStart w:id="419" w:name="_Toc274662195"/>
      <w:r w:rsidRPr="00D3324C">
        <w:rPr>
          <w:rFonts w:ascii="Garamond" w:hAnsi="Garamond"/>
          <w:sz w:val="24"/>
        </w:rPr>
        <w:t xml:space="preserve">Faire respecter les mesures visant à mieux protéger </w:t>
      </w:r>
      <w:bookmarkEnd w:id="419"/>
      <w:r w:rsidRPr="00D3324C">
        <w:rPr>
          <w:rFonts w:ascii="Garamond" w:hAnsi="Garamond"/>
          <w:sz w:val="24"/>
        </w:rPr>
        <w:t>l’environnement.</w:t>
      </w:r>
    </w:p>
    <w:p w14:paraId="250CA789" w14:textId="77777777" w:rsidR="00264913" w:rsidRPr="00D3324C" w:rsidRDefault="00264913" w:rsidP="00255758">
      <w:pPr>
        <w:numPr>
          <w:ilvl w:val="0"/>
          <w:numId w:val="51"/>
        </w:numPr>
        <w:spacing w:line="240" w:lineRule="auto"/>
        <w:contextualSpacing/>
        <w:jc w:val="both"/>
        <w:rPr>
          <w:rFonts w:ascii="Garamond" w:hAnsi="Garamond"/>
          <w:sz w:val="24"/>
        </w:rPr>
      </w:pPr>
      <w:r w:rsidRPr="00D3324C">
        <w:rPr>
          <w:rFonts w:ascii="Garamond" w:hAnsi="Garamond"/>
          <w:sz w:val="24"/>
        </w:rPr>
        <w:t>Diminuer le risque de pollution des eaux.</w:t>
      </w:r>
    </w:p>
    <w:p w14:paraId="718402F1" w14:textId="77777777" w:rsidR="00264913" w:rsidRPr="00D3324C" w:rsidRDefault="00264913" w:rsidP="00255758">
      <w:pPr>
        <w:numPr>
          <w:ilvl w:val="0"/>
          <w:numId w:val="51"/>
        </w:numPr>
        <w:spacing w:line="240" w:lineRule="auto"/>
        <w:contextualSpacing/>
        <w:jc w:val="both"/>
        <w:rPr>
          <w:rFonts w:ascii="Garamond" w:hAnsi="Garamond"/>
          <w:sz w:val="24"/>
        </w:rPr>
      </w:pPr>
      <w:r w:rsidRPr="00D3324C">
        <w:rPr>
          <w:rFonts w:ascii="Garamond" w:hAnsi="Garamond"/>
          <w:sz w:val="24"/>
        </w:rPr>
        <w:t>Réduire les risques d’accident.</w:t>
      </w:r>
    </w:p>
    <w:p w14:paraId="7071BF06" w14:textId="77777777" w:rsidR="00264913" w:rsidRPr="00D3324C" w:rsidRDefault="00264913" w:rsidP="00255758">
      <w:pPr>
        <w:numPr>
          <w:ilvl w:val="0"/>
          <w:numId w:val="51"/>
        </w:numPr>
        <w:spacing w:line="240" w:lineRule="auto"/>
        <w:contextualSpacing/>
        <w:jc w:val="both"/>
        <w:rPr>
          <w:rFonts w:ascii="Garamond" w:hAnsi="Garamond"/>
          <w:sz w:val="24"/>
        </w:rPr>
      </w:pPr>
      <w:r w:rsidRPr="00D3324C">
        <w:rPr>
          <w:rFonts w:ascii="Garamond" w:hAnsi="Garamond"/>
          <w:sz w:val="24"/>
        </w:rPr>
        <w:t>Bonifier les incidences positives du sous-projet pour le social et pour l’environnement.</w:t>
      </w:r>
    </w:p>
    <w:p w14:paraId="56BA4389" w14:textId="77777777" w:rsidR="00264913" w:rsidRPr="00D3324C" w:rsidRDefault="00264913" w:rsidP="004A57EE">
      <w:pPr>
        <w:spacing w:line="240" w:lineRule="auto"/>
        <w:jc w:val="both"/>
        <w:rPr>
          <w:rFonts w:ascii="Garamond" w:hAnsi="Garamond"/>
          <w:sz w:val="24"/>
        </w:rPr>
      </w:pPr>
    </w:p>
    <w:p w14:paraId="42BDD07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Enfin, le PGES évaluera également les besoins en renforcement des capacités du promoteur en matière de gestion environnementale et sociale, si nécessaire.</w:t>
      </w:r>
    </w:p>
    <w:p w14:paraId="06F22139"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Cette partie du rapport présente les mesures réalistes du point de vue environnemental, technique et financier, qui ont été proposées pour supprimer, réduire ou compenser les impacts négatifs du projet sur les milieux physique, biologique et humain, pendant les phases de préparation-réhabilitation et d’exploitation et d’entretien.</w:t>
      </w:r>
    </w:p>
    <w:p w14:paraId="0D4EF50A"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20" w:name="_Toc218815732"/>
      <w:bookmarkStart w:id="421" w:name="_Toc218815911"/>
      <w:bookmarkStart w:id="422" w:name="_Toc218816086"/>
      <w:bookmarkStart w:id="423" w:name="_Toc239966375"/>
      <w:bookmarkStart w:id="424" w:name="_Toc239966518"/>
      <w:bookmarkStart w:id="425" w:name="_Toc239978055"/>
      <w:bookmarkStart w:id="426" w:name="_Toc183031400"/>
      <w:bookmarkStart w:id="427" w:name="_Toc183031787"/>
      <w:bookmarkStart w:id="428" w:name="_Toc183031910"/>
      <w:bookmarkStart w:id="429" w:name="_Toc184509439"/>
      <w:bookmarkEnd w:id="420"/>
      <w:bookmarkEnd w:id="421"/>
      <w:bookmarkEnd w:id="422"/>
      <w:bookmarkEnd w:id="423"/>
      <w:bookmarkEnd w:id="424"/>
      <w:bookmarkEnd w:id="425"/>
    </w:p>
    <w:p w14:paraId="12211991"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0" w:name="_Toc239978056"/>
      <w:bookmarkEnd w:id="430"/>
    </w:p>
    <w:p w14:paraId="63A8345E"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1" w:name="_Toc239978057"/>
      <w:bookmarkEnd w:id="431"/>
    </w:p>
    <w:p w14:paraId="2E1DF4BF"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2" w:name="_Toc239978058"/>
      <w:bookmarkEnd w:id="432"/>
    </w:p>
    <w:p w14:paraId="7CDC8D3C"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3" w:name="_Toc239978059"/>
      <w:bookmarkEnd w:id="433"/>
    </w:p>
    <w:p w14:paraId="44EAF95E"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4" w:name="_Toc239978060"/>
      <w:bookmarkEnd w:id="434"/>
    </w:p>
    <w:p w14:paraId="4F77BEB6" w14:textId="77777777" w:rsidR="005303A8" w:rsidRPr="00D3324C" w:rsidRDefault="005303A8" w:rsidP="005303A8">
      <w:pPr>
        <w:pStyle w:val="ListParagraph"/>
        <w:keepNext/>
        <w:keepLines/>
        <w:numPr>
          <w:ilvl w:val="0"/>
          <w:numId w:val="52"/>
        </w:numPr>
        <w:spacing w:before="40" w:after="0" w:line="240" w:lineRule="auto"/>
        <w:contextualSpacing w:val="0"/>
        <w:outlineLvl w:val="1"/>
        <w:rPr>
          <w:rFonts w:ascii="Garamond" w:eastAsiaTheme="majorEastAsia" w:hAnsi="Garamond" w:cstheme="majorBidi"/>
          <w:b/>
          <w:vanish/>
          <w:sz w:val="24"/>
          <w:szCs w:val="24"/>
        </w:rPr>
      </w:pPr>
      <w:bookmarkStart w:id="435" w:name="_Toc239978061"/>
      <w:bookmarkEnd w:id="435"/>
    </w:p>
    <w:p w14:paraId="540D4285" w14:textId="056D5C3A" w:rsidR="00264913" w:rsidRPr="00D3324C" w:rsidRDefault="00264913" w:rsidP="005303A8">
      <w:pPr>
        <w:keepNext/>
        <w:keepLines/>
        <w:numPr>
          <w:ilvl w:val="1"/>
          <w:numId w:val="52"/>
        </w:numPr>
        <w:spacing w:before="40" w:after="0" w:line="240" w:lineRule="auto"/>
        <w:outlineLvl w:val="1"/>
        <w:rPr>
          <w:rFonts w:ascii="Garamond" w:eastAsiaTheme="majorEastAsia" w:hAnsi="Garamond" w:cstheme="majorBidi"/>
          <w:b/>
          <w:sz w:val="24"/>
          <w:szCs w:val="24"/>
        </w:rPr>
      </w:pPr>
      <w:bookmarkStart w:id="436" w:name="_Toc239978062"/>
      <w:r w:rsidRPr="00D3324C">
        <w:rPr>
          <w:rFonts w:ascii="Garamond" w:eastAsiaTheme="majorEastAsia" w:hAnsi="Garamond" w:cstheme="majorBidi"/>
          <w:b/>
          <w:sz w:val="24"/>
          <w:szCs w:val="24"/>
        </w:rPr>
        <w:t>Mesures d’atténuation des impacts :</w:t>
      </w:r>
      <w:bookmarkEnd w:id="426"/>
      <w:bookmarkEnd w:id="427"/>
      <w:bookmarkEnd w:id="428"/>
      <w:bookmarkEnd w:id="429"/>
      <w:bookmarkEnd w:id="436"/>
    </w:p>
    <w:p w14:paraId="1BBDCF45" w14:textId="77777777" w:rsidR="00264913" w:rsidRPr="00D3324C" w:rsidRDefault="00264913" w:rsidP="004A57EE">
      <w:pPr>
        <w:spacing w:line="240" w:lineRule="auto"/>
        <w:jc w:val="both"/>
        <w:rPr>
          <w:rFonts w:ascii="Garamond" w:hAnsi="Garamond"/>
          <w:sz w:val="24"/>
        </w:rPr>
      </w:pPr>
      <w:bookmarkStart w:id="437" w:name="_Toc480247261"/>
      <w:r w:rsidRPr="00D3324C">
        <w:rPr>
          <w:rFonts w:ascii="Garamond" w:hAnsi="Garamond"/>
          <w:sz w:val="24"/>
        </w:rPr>
        <w:t>Dans ce contexte, des mesures d’atténuation des impacts dites mesures normatives</w:t>
      </w:r>
      <w:bookmarkEnd w:id="437"/>
      <w:r w:rsidRPr="00D3324C">
        <w:rPr>
          <w:rFonts w:ascii="Garamond" w:hAnsi="Garamond"/>
          <w:sz w:val="24"/>
        </w:rPr>
        <w:t xml:space="preserve"> sont formulées</w:t>
      </w:r>
      <w:bookmarkStart w:id="438" w:name="_Toc182736079"/>
      <w:bookmarkStart w:id="439" w:name="_Toc182736166"/>
      <w:bookmarkStart w:id="440" w:name="_Toc182736261"/>
      <w:bookmarkStart w:id="441" w:name="_Toc182736346"/>
      <w:bookmarkStart w:id="442" w:name="_Toc185240813"/>
      <w:bookmarkStart w:id="443" w:name="_Toc185301996"/>
      <w:r w:rsidRPr="00D3324C">
        <w:rPr>
          <w:rFonts w:ascii="Garamond" w:hAnsi="Garamond"/>
          <w:sz w:val="24"/>
        </w:rPr>
        <w:t xml:space="preserve">. A cet effet, il sera veillé à la conformité du sous-projet vis-à-vis de la réglementation </w:t>
      </w:r>
      <w:bookmarkEnd w:id="438"/>
      <w:bookmarkEnd w:id="439"/>
      <w:bookmarkEnd w:id="440"/>
      <w:bookmarkEnd w:id="441"/>
      <w:bookmarkEnd w:id="442"/>
      <w:bookmarkEnd w:id="443"/>
      <w:r w:rsidRPr="00D3324C">
        <w:rPr>
          <w:rFonts w:ascii="Garamond" w:hAnsi="Garamond"/>
          <w:sz w:val="24"/>
        </w:rPr>
        <w:t>applicable, notamment :</w:t>
      </w:r>
    </w:p>
    <w:p w14:paraId="5BC55392" w14:textId="77777777" w:rsidR="00264913" w:rsidRPr="00D3324C" w:rsidRDefault="00264913" w:rsidP="00255758">
      <w:pPr>
        <w:numPr>
          <w:ilvl w:val="0"/>
          <w:numId w:val="53"/>
        </w:numPr>
        <w:spacing w:line="240" w:lineRule="auto"/>
        <w:contextualSpacing/>
        <w:jc w:val="both"/>
        <w:rPr>
          <w:rFonts w:ascii="Garamond" w:hAnsi="Garamond"/>
          <w:sz w:val="24"/>
        </w:rPr>
      </w:pPr>
      <w:bookmarkStart w:id="444" w:name="_Toc159668641"/>
      <w:bookmarkStart w:id="445" w:name="_Toc159821181"/>
      <w:bookmarkStart w:id="446" w:name="_Toc165111469"/>
      <w:bookmarkStart w:id="447" w:name="_Toc166666502"/>
      <w:bookmarkStart w:id="448" w:name="_Toc179686896"/>
      <w:r w:rsidRPr="00D3324C">
        <w:rPr>
          <w:rFonts w:ascii="Garamond" w:hAnsi="Garamond"/>
          <w:sz w:val="24"/>
        </w:rPr>
        <w:t>Conformité avec la réglementation environnementale.</w:t>
      </w:r>
    </w:p>
    <w:bookmarkEnd w:id="444"/>
    <w:bookmarkEnd w:id="445"/>
    <w:bookmarkEnd w:id="446"/>
    <w:bookmarkEnd w:id="447"/>
    <w:bookmarkEnd w:id="448"/>
    <w:p w14:paraId="3C23E926" w14:textId="77777777" w:rsidR="00264913" w:rsidRPr="00D3324C" w:rsidRDefault="00264913" w:rsidP="00255758">
      <w:pPr>
        <w:numPr>
          <w:ilvl w:val="0"/>
          <w:numId w:val="53"/>
        </w:numPr>
        <w:spacing w:line="240" w:lineRule="auto"/>
        <w:contextualSpacing/>
        <w:jc w:val="both"/>
        <w:rPr>
          <w:rFonts w:ascii="Garamond" w:hAnsi="Garamond"/>
          <w:sz w:val="24"/>
        </w:rPr>
      </w:pPr>
      <w:r w:rsidRPr="00D3324C">
        <w:rPr>
          <w:rFonts w:ascii="Garamond" w:hAnsi="Garamond"/>
          <w:sz w:val="24"/>
        </w:rPr>
        <w:t>Obligations de respect du cahier des charges environnementales et sociales.</w:t>
      </w:r>
    </w:p>
    <w:p w14:paraId="48B419DE" w14:textId="77777777" w:rsidR="00264913" w:rsidRPr="00D3324C" w:rsidRDefault="00264913" w:rsidP="00255758">
      <w:pPr>
        <w:numPr>
          <w:ilvl w:val="0"/>
          <w:numId w:val="53"/>
        </w:numPr>
        <w:spacing w:line="240" w:lineRule="auto"/>
        <w:contextualSpacing/>
        <w:jc w:val="both"/>
        <w:rPr>
          <w:rFonts w:ascii="Garamond" w:hAnsi="Garamond"/>
          <w:sz w:val="24"/>
        </w:rPr>
      </w:pPr>
      <w:r w:rsidRPr="00D3324C">
        <w:rPr>
          <w:rFonts w:ascii="Garamond" w:hAnsi="Garamond"/>
          <w:sz w:val="24"/>
        </w:rPr>
        <w:t>Mesures d’adaptation aux changements climatiques.</w:t>
      </w:r>
    </w:p>
    <w:p w14:paraId="405122EE" w14:textId="77777777"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bookmarkStart w:id="449" w:name="_Toc183031401"/>
      <w:bookmarkStart w:id="450" w:name="_Toc183031788"/>
      <w:bookmarkStart w:id="451" w:name="_Toc183031911"/>
      <w:bookmarkStart w:id="452" w:name="_Toc184509440"/>
      <w:bookmarkStart w:id="453" w:name="_Toc239978063"/>
      <w:r w:rsidRPr="00D3324C">
        <w:rPr>
          <w:rFonts w:ascii="Garamond" w:eastAsiaTheme="majorEastAsia" w:hAnsi="Garamond" w:cstheme="majorBidi"/>
          <w:b/>
          <w:sz w:val="24"/>
          <w:szCs w:val="24"/>
        </w:rPr>
        <w:t xml:space="preserve">Mesures d’atténuation des impacts en phase préparation- </w:t>
      </w:r>
      <w:bookmarkEnd w:id="449"/>
      <w:bookmarkEnd w:id="450"/>
      <w:bookmarkEnd w:id="451"/>
      <w:bookmarkEnd w:id="452"/>
      <w:r w:rsidR="008E4FDB" w:rsidRPr="00D3324C">
        <w:rPr>
          <w:rFonts w:ascii="Garamond" w:eastAsiaTheme="majorEastAsia" w:hAnsi="Garamond" w:cstheme="majorBidi"/>
          <w:b/>
          <w:sz w:val="24"/>
          <w:szCs w:val="24"/>
        </w:rPr>
        <w:t>chantier</w:t>
      </w:r>
      <w:bookmarkEnd w:id="453"/>
    </w:p>
    <w:p w14:paraId="03B5D0AB" w14:textId="77777777" w:rsidR="00264913" w:rsidRPr="00D3324C" w:rsidRDefault="00264913" w:rsidP="00502C5B">
      <w:pPr>
        <w:keepNext/>
        <w:keepLines/>
        <w:numPr>
          <w:ilvl w:val="3"/>
          <w:numId w:val="52"/>
        </w:numPr>
        <w:spacing w:before="40" w:after="0" w:line="240" w:lineRule="auto"/>
        <w:outlineLvl w:val="2"/>
        <w:rPr>
          <w:rFonts w:ascii="Garamond" w:eastAsiaTheme="majorEastAsia" w:hAnsi="Garamond" w:cstheme="majorBidi"/>
          <w:b/>
          <w:sz w:val="24"/>
          <w:szCs w:val="24"/>
        </w:rPr>
      </w:pPr>
      <w:bookmarkStart w:id="454" w:name="_Toc498411683"/>
      <w:bookmarkStart w:id="455" w:name="_Toc183031402"/>
      <w:bookmarkStart w:id="456" w:name="_Toc183031789"/>
      <w:bookmarkStart w:id="457" w:name="_Toc183031912"/>
      <w:bookmarkStart w:id="458" w:name="_Toc184509441"/>
      <w:bookmarkStart w:id="459" w:name="_Toc239978064"/>
      <w:r w:rsidRPr="00D3324C">
        <w:rPr>
          <w:rFonts w:ascii="Garamond" w:eastAsiaTheme="majorEastAsia" w:hAnsi="Garamond" w:cstheme="majorBidi"/>
          <w:b/>
          <w:sz w:val="24"/>
          <w:szCs w:val="24"/>
        </w:rPr>
        <w:t>Impacts sur le milieu</w:t>
      </w:r>
      <w:bookmarkEnd w:id="454"/>
      <w:r w:rsidRPr="00D3324C">
        <w:rPr>
          <w:rFonts w:ascii="Garamond" w:eastAsiaTheme="majorEastAsia" w:hAnsi="Garamond" w:cstheme="majorBidi"/>
          <w:b/>
          <w:sz w:val="24"/>
          <w:szCs w:val="24"/>
        </w:rPr>
        <w:t xml:space="preserve"> physique</w:t>
      </w:r>
      <w:bookmarkEnd w:id="455"/>
      <w:bookmarkEnd w:id="456"/>
      <w:bookmarkEnd w:id="457"/>
      <w:bookmarkEnd w:id="458"/>
      <w:bookmarkEnd w:id="459"/>
    </w:p>
    <w:p w14:paraId="7112D92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mesures relatives à la protection du milieu physique pendant la phase de préparation- réhabilitation concerneront la qualité de l’air, le paysage, le bruit, les sols, et les ressources en eau.</w:t>
      </w:r>
    </w:p>
    <w:p w14:paraId="7B22A83A" w14:textId="77777777" w:rsidR="00264913" w:rsidRPr="00D3324C" w:rsidRDefault="00264913" w:rsidP="004A57EE">
      <w:pPr>
        <w:spacing w:line="240" w:lineRule="auto"/>
        <w:jc w:val="both"/>
        <w:rPr>
          <w:rFonts w:ascii="Garamond" w:hAnsi="Garamond"/>
          <w:b/>
          <w:sz w:val="24"/>
        </w:rPr>
      </w:pPr>
      <w:bookmarkStart w:id="460" w:name="_Hlk183341765"/>
      <w:bookmarkStart w:id="461" w:name="_Toc141604189"/>
      <w:r w:rsidRPr="00D3324C">
        <w:rPr>
          <w:rFonts w:ascii="Garamond" w:hAnsi="Garamond"/>
          <w:b/>
          <w:sz w:val="24"/>
        </w:rPr>
        <w:t>Exploitation des sites carrières et d’emprunts :</w:t>
      </w:r>
    </w:p>
    <w:p w14:paraId="7B9CB64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L’Entrepreneur devra maximiser l’utilisation des carrières et bancs d’emprunts existants dans la mesure où l’exploitation de ceux-ci ne cause actuellement pas de dommages à l’environnement et qu’ils respectent les critères environnementaux de localisation. En cas d’ouverture nécessaire de nouveau site, les critères environnementaux suivants devront être respectés :</w:t>
      </w:r>
    </w:p>
    <w:p w14:paraId="46098959" w14:textId="77777777" w:rsidR="00264913" w:rsidRPr="00D3324C" w:rsidRDefault="00264913" w:rsidP="00255758">
      <w:pPr>
        <w:numPr>
          <w:ilvl w:val="0"/>
          <w:numId w:val="54"/>
        </w:numPr>
        <w:spacing w:line="240" w:lineRule="auto"/>
        <w:contextualSpacing/>
        <w:jc w:val="both"/>
        <w:rPr>
          <w:rFonts w:ascii="Garamond" w:hAnsi="Garamond"/>
          <w:sz w:val="24"/>
        </w:rPr>
      </w:pPr>
      <w:r w:rsidRPr="00D3324C">
        <w:rPr>
          <w:rFonts w:ascii="Garamond" w:hAnsi="Garamond"/>
          <w:sz w:val="24"/>
        </w:rPr>
        <w:t>Aucun emprunt ne devra être fait en zone forestière ;</w:t>
      </w:r>
    </w:p>
    <w:p w14:paraId="76E70727" w14:textId="77777777" w:rsidR="00264913" w:rsidRPr="00D3324C" w:rsidRDefault="00264913" w:rsidP="00255758">
      <w:pPr>
        <w:numPr>
          <w:ilvl w:val="0"/>
          <w:numId w:val="54"/>
        </w:numPr>
        <w:spacing w:line="240" w:lineRule="auto"/>
        <w:contextualSpacing/>
        <w:jc w:val="both"/>
        <w:rPr>
          <w:rFonts w:ascii="Garamond" w:hAnsi="Garamond"/>
          <w:sz w:val="24"/>
        </w:rPr>
      </w:pPr>
      <w:r w:rsidRPr="00D3324C">
        <w:rPr>
          <w:rFonts w:ascii="Garamond" w:hAnsi="Garamond"/>
          <w:sz w:val="24"/>
        </w:rPr>
        <w:t>Distance du site à au moins 30 mètres de toutes routes ;</w:t>
      </w:r>
    </w:p>
    <w:p w14:paraId="180A4B9F" w14:textId="77777777" w:rsidR="00264913" w:rsidRPr="00D3324C" w:rsidRDefault="00264913" w:rsidP="00255758">
      <w:pPr>
        <w:numPr>
          <w:ilvl w:val="0"/>
          <w:numId w:val="54"/>
        </w:numPr>
        <w:spacing w:line="240" w:lineRule="auto"/>
        <w:contextualSpacing/>
        <w:jc w:val="both"/>
        <w:rPr>
          <w:rFonts w:ascii="Garamond" w:hAnsi="Garamond"/>
          <w:sz w:val="24"/>
        </w:rPr>
      </w:pPr>
      <w:r w:rsidRPr="00D3324C">
        <w:rPr>
          <w:rFonts w:ascii="Garamond" w:hAnsi="Garamond"/>
          <w:sz w:val="24"/>
        </w:rPr>
        <w:t>Distance du site à au moins 100 mètres de tout cours d’eau ou plan d’eau à moins d’avoir obtenu, au préalable, l’approbation écrite de l’Ingénieur pour toute distance inférieure à 100 mètres du cours d’eau ;</w:t>
      </w:r>
    </w:p>
    <w:p w14:paraId="5E03CE54" w14:textId="77777777" w:rsidR="00264913" w:rsidRPr="00D3324C" w:rsidRDefault="00264913" w:rsidP="00255758">
      <w:pPr>
        <w:numPr>
          <w:ilvl w:val="0"/>
          <w:numId w:val="54"/>
        </w:numPr>
        <w:spacing w:line="240" w:lineRule="auto"/>
        <w:contextualSpacing/>
        <w:jc w:val="both"/>
        <w:rPr>
          <w:rFonts w:ascii="Garamond" w:hAnsi="Garamond"/>
          <w:sz w:val="24"/>
        </w:rPr>
      </w:pPr>
      <w:r w:rsidRPr="00D3324C">
        <w:rPr>
          <w:rFonts w:ascii="Garamond" w:hAnsi="Garamond"/>
          <w:sz w:val="24"/>
        </w:rPr>
        <w:t>Distance du site à au moins 100 mètres des zones habitées.</w:t>
      </w:r>
    </w:p>
    <w:p w14:paraId="530F55DD" w14:textId="77777777" w:rsidR="00264913" w:rsidRPr="00D3324C" w:rsidRDefault="00264913" w:rsidP="00255758">
      <w:pPr>
        <w:numPr>
          <w:ilvl w:val="0"/>
          <w:numId w:val="55"/>
        </w:numPr>
        <w:spacing w:line="240" w:lineRule="auto"/>
        <w:contextualSpacing/>
        <w:jc w:val="both"/>
        <w:rPr>
          <w:rFonts w:ascii="Garamond" w:hAnsi="Garamond"/>
          <w:sz w:val="24"/>
        </w:rPr>
      </w:pPr>
      <w:r w:rsidRPr="00D3324C">
        <w:rPr>
          <w:rFonts w:ascii="Garamond" w:hAnsi="Garamond"/>
          <w:sz w:val="24"/>
        </w:rPr>
        <w:t>Les sites d’emprunts seront déboisés, débroussaillés et essouchés. La surface ainsi décapée devra être limitée au strict minimum. La terre végétale ainsi que les couches superficielles non utilisables seront enlevées. La terre végétale sera stockée séparément, dans un dépôt à l'abri des risques d'érosion, en vue de sa réutilisation future. Les matériaux non utilisables seront disposés conformément aux lois et règlements en vigueur. Le drainage des zones d’emprunts et carrières devra se faire de façon efficace afin de ne pas gêner l’écoulement naturel des eaux et de ne pas générer un apport supplémentaire en sédiments dans les cours d’eau en aval du site d’emprunt ou de la carrière ;</w:t>
      </w:r>
    </w:p>
    <w:p w14:paraId="0E5DE7F7" w14:textId="77777777" w:rsidR="00264913" w:rsidRPr="00D3324C" w:rsidRDefault="00264913" w:rsidP="00255758">
      <w:pPr>
        <w:numPr>
          <w:ilvl w:val="0"/>
          <w:numId w:val="55"/>
        </w:numPr>
        <w:spacing w:line="240" w:lineRule="auto"/>
        <w:contextualSpacing/>
        <w:jc w:val="both"/>
        <w:rPr>
          <w:rFonts w:ascii="Garamond" w:hAnsi="Garamond"/>
          <w:sz w:val="24"/>
        </w:rPr>
      </w:pPr>
      <w:r w:rsidRPr="00D3324C">
        <w:rPr>
          <w:rFonts w:ascii="Garamond" w:hAnsi="Garamond"/>
          <w:sz w:val="24"/>
        </w:rPr>
        <w:t>Les critères suivants devront être respectés pour l’exploitation :</w:t>
      </w:r>
    </w:p>
    <w:p w14:paraId="439898B1"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Aucun emprunt ne sera localisé dans l’emprise du fleuve et de ces affluents ;</w:t>
      </w:r>
    </w:p>
    <w:p w14:paraId="50268D59"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La circulation de la machinerie devra éviter les cours d’eau ;</w:t>
      </w:r>
    </w:p>
    <w:p w14:paraId="7209815F"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Le prélèvement de matériaux ne devra en aucun cas interférer avec l’alimentation en eau des canaux et des prises d’eau d’irrigation ;</w:t>
      </w:r>
    </w:p>
    <w:p w14:paraId="71B504E2"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Le prélèvement du matériel devra être à un minimum de 500 m des berges ;</w:t>
      </w:r>
    </w:p>
    <w:p w14:paraId="4889372E"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La profondeur d’exploitation devra être limitée à 1.50 m ;</w:t>
      </w:r>
    </w:p>
    <w:p w14:paraId="5316BAE6" w14:textId="77777777" w:rsidR="00264913" w:rsidRPr="00D3324C" w:rsidRDefault="00264913" w:rsidP="00255758">
      <w:pPr>
        <w:numPr>
          <w:ilvl w:val="0"/>
          <w:numId w:val="56"/>
        </w:numPr>
        <w:spacing w:line="240" w:lineRule="auto"/>
        <w:contextualSpacing/>
        <w:jc w:val="both"/>
        <w:rPr>
          <w:rFonts w:ascii="Garamond" w:hAnsi="Garamond"/>
          <w:sz w:val="24"/>
        </w:rPr>
      </w:pPr>
      <w:r w:rsidRPr="00D3324C">
        <w:rPr>
          <w:rFonts w:ascii="Garamond" w:hAnsi="Garamond"/>
          <w:sz w:val="24"/>
        </w:rPr>
        <w:t>En fin de projet, les conditions naturelles initiales devront être retrouvées par une remise en état du lieu et un profilage qui permettra d’assurer l’écoulement naturel des eaux.</w:t>
      </w:r>
    </w:p>
    <w:bookmarkEnd w:id="460"/>
    <w:p w14:paraId="2A0CE591"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Qualité de l’air</w:t>
      </w:r>
      <w:bookmarkEnd w:id="461"/>
      <w:r w:rsidRPr="00D3324C">
        <w:rPr>
          <w:rFonts w:ascii="Garamond" w:hAnsi="Garamond"/>
          <w:b/>
          <w:sz w:val="24"/>
        </w:rPr>
        <w:t> :</w:t>
      </w:r>
    </w:p>
    <w:p w14:paraId="4BCFC79D"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L’entrepreneur prendra les mesures suivantes pour lutter contre la pollution de la qualité de l’air : </w:t>
      </w:r>
    </w:p>
    <w:p w14:paraId="7D29A700" w14:textId="77777777" w:rsidR="00264913" w:rsidRPr="00D3324C" w:rsidRDefault="00264913" w:rsidP="00255758">
      <w:pPr>
        <w:numPr>
          <w:ilvl w:val="0"/>
          <w:numId w:val="57"/>
        </w:numPr>
        <w:spacing w:after="0" w:line="240" w:lineRule="auto"/>
        <w:contextualSpacing/>
        <w:jc w:val="both"/>
        <w:rPr>
          <w:rFonts w:ascii="Garamond" w:hAnsi="Garamond"/>
          <w:sz w:val="24"/>
        </w:rPr>
      </w:pPr>
      <w:bookmarkStart w:id="462" w:name="_Hlk182719383"/>
      <w:r w:rsidRPr="00D3324C">
        <w:rPr>
          <w:rFonts w:ascii="Garamond" w:hAnsi="Garamond"/>
          <w:sz w:val="24"/>
        </w:rPr>
        <w:t>Utiliser à bon escient les engins et machines-outils pour diminuer les perturbations gazeuses, bien régler les engins, veiller à leur bon entretien.</w:t>
      </w:r>
    </w:p>
    <w:p w14:paraId="41F8AA74" w14:textId="77777777" w:rsidR="00264913" w:rsidRPr="00D3324C" w:rsidRDefault="00264913" w:rsidP="00255758">
      <w:pPr>
        <w:numPr>
          <w:ilvl w:val="0"/>
          <w:numId w:val="57"/>
        </w:numPr>
        <w:spacing w:after="0" w:line="240" w:lineRule="auto"/>
        <w:contextualSpacing/>
        <w:jc w:val="both"/>
        <w:rPr>
          <w:rFonts w:ascii="Garamond" w:hAnsi="Garamond"/>
          <w:sz w:val="24"/>
        </w:rPr>
      </w:pPr>
      <w:r w:rsidRPr="00D3324C">
        <w:rPr>
          <w:rFonts w:ascii="Garamond" w:hAnsi="Garamond"/>
          <w:sz w:val="24"/>
        </w:rPr>
        <w:t>Interdire aux conducteurs de véhicules et d’engins de laisser tourner inutilement les moteurs, entretenir et régler les moteurs de façon à ne pas émettre de fumées noires.</w:t>
      </w:r>
    </w:p>
    <w:p w14:paraId="7BAFFCED" w14:textId="77777777" w:rsidR="00264913" w:rsidRPr="00D3324C" w:rsidRDefault="00264913" w:rsidP="00255758">
      <w:pPr>
        <w:numPr>
          <w:ilvl w:val="0"/>
          <w:numId w:val="57"/>
        </w:numPr>
        <w:spacing w:after="0" w:line="240" w:lineRule="auto"/>
        <w:contextualSpacing/>
        <w:jc w:val="both"/>
        <w:rPr>
          <w:rFonts w:ascii="Garamond" w:hAnsi="Garamond"/>
          <w:sz w:val="24"/>
        </w:rPr>
      </w:pPr>
      <w:r w:rsidRPr="00D3324C">
        <w:rPr>
          <w:rFonts w:ascii="Garamond" w:hAnsi="Garamond"/>
          <w:sz w:val="24"/>
        </w:rPr>
        <w:lastRenderedPageBreak/>
        <w:t>Equiper les moteurs de dispositifs silencieux, si possible.</w:t>
      </w:r>
    </w:p>
    <w:p w14:paraId="298719AB" w14:textId="77777777" w:rsidR="00264913" w:rsidRPr="00D3324C" w:rsidRDefault="00264913" w:rsidP="00255758">
      <w:pPr>
        <w:numPr>
          <w:ilvl w:val="0"/>
          <w:numId w:val="57"/>
        </w:numPr>
        <w:spacing w:after="0" w:line="240" w:lineRule="auto"/>
        <w:contextualSpacing/>
        <w:jc w:val="both"/>
        <w:rPr>
          <w:rFonts w:ascii="Garamond" w:hAnsi="Garamond"/>
          <w:sz w:val="24"/>
        </w:rPr>
      </w:pPr>
      <w:r w:rsidRPr="00D3324C">
        <w:rPr>
          <w:rFonts w:ascii="Garamond" w:hAnsi="Garamond"/>
          <w:sz w:val="24"/>
        </w:rPr>
        <w:t>Bâcher les matériaux de construction transportés par les camions</w:t>
      </w:r>
    </w:p>
    <w:p w14:paraId="3EF07B7B" w14:textId="77777777" w:rsidR="00264913" w:rsidRPr="00D3324C" w:rsidRDefault="00264913" w:rsidP="00255758">
      <w:pPr>
        <w:numPr>
          <w:ilvl w:val="0"/>
          <w:numId w:val="57"/>
        </w:numPr>
        <w:spacing w:after="0" w:line="240" w:lineRule="auto"/>
        <w:contextualSpacing/>
        <w:jc w:val="both"/>
        <w:rPr>
          <w:rFonts w:ascii="Garamond" w:hAnsi="Garamond"/>
          <w:sz w:val="24"/>
        </w:rPr>
      </w:pPr>
      <w:r w:rsidRPr="00D3324C">
        <w:rPr>
          <w:rFonts w:ascii="Garamond" w:hAnsi="Garamond"/>
          <w:sz w:val="24"/>
        </w:rPr>
        <w:t>Faire porter les EPI au personnel pour parer aux envols des poussières et des émissions des gaz.</w:t>
      </w:r>
    </w:p>
    <w:p w14:paraId="2ABDE6AA" w14:textId="77777777" w:rsidR="00264913" w:rsidRPr="00D3324C" w:rsidRDefault="00264913" w:rsidP="00B34375">
      <w:pPr>
        <w:spacing w:after="0" w:line="240" w:lineRule="auto"/>
        <w:jc w:val="both"/>
        <w:rPr>
          <w:rFonts w:ascii="Garamond" w:hAnsi="Garamond"/>
          <w:b/>
          <w:sz w:val="24"/>
        </w:rPr>
      </w:pPr>
      <w:bookmarkStart w:id="463" w:name="_Toc141604190"/>
      <w:bookmarkEnd w:id="462"/>
      <w:r w:rsidRPr="00D3324C">
        <w:rPr>
          <w:rFonts w:ascii="Garamond" w:hAnsi="Garamond"/>
          <w:b/>
          <w:sz w:val="24"/>
        </w:rPr>
        <w:t>Paysage</w:t>
      </w:r>
      <w:bookmarkEnd w:id="463"/>
      <w:r w:rsidRPr="00D3324C">
        <w:rPr>
          <w:rFonts w:ascii="Garamond" w:hAnsi="Garamond"/>
          <w:b/>
          <w:sz w:val="24"/>
        </w:rPr>
        <w:t xml:space="preserve"> et du cadre de vie :</w:t>
      </w:r>
    </w:p>
    <w:p w14:paraId="5246DE73"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Des mesures préventives sont nécessaires à prendre par l'entreprise aussi bien lors de la préparation du chantier que lors des travaux de réhabilitation.</w:t>
      </w:r>
    </w:p>
    <w:p w14:paraId="03D0C1B1" w14:textId="77777777" w:rsidR="00264913" w:rsidRPr="00D3324C" w:rsidRDefault="00264913" w:rsidP="00255758">
      <w:pPr>
        <w:numPr>
          <w:ilvl w:val="0"/>
          <w:numId w:val="58"/>
        </w:numPr>
        <w:spacing w:after="0" w:line="240" w:lineRule="auto"/>
        <w:contextualSpacing/>
        <w:jc w:val="both"/>
        <w:rPr>
          <w:rFonts w:ascii="Garamond" w:hAnsi="Garamond"/>
          <w:sz w:val="24"/>
        </w:rPr>
      </w:pPr>
      <w:r w:rsidRPr="00D3324C">
        <w:rPr>
          <w:rFonts w:ascii="Garamond" w:hAnsi="Garamond"/>
          <w:sz w:val="24"/>
        </w:rPr>
        <w:t>Les ordures ménagères produites sur le chantier seront mises dans une décharge de la commune.</w:t>
      </w:r>
    </w:p>
    <w:p w14:paraId="7AA34397" w14:textId="77777777" w:rsidR="00264913" w:rsidRPr="00D3324C" w:rsidRDefault="00264913" w:rsidP="00255758">
      <w:pPr>
        <w:numPr>
          <w:ilvl w:val="0"/>
          <w:numId w:val="58"/>
        </w:numPr>
        <w:spacing w:after="0" w:line="240" w:lineRule="auto"/>
        <w:contextualSpacing/>
        <w:jc w:val="both"/>
        <w:rPr>
          <w:rFonts w:ascii="Garamond" w:hAnsi="Garamond"/>
          <w:sz w:val="24"/>
        </w:rPr>
      </w:pPr>
      <w:r w:rsidRPr="00D3324C">
        <w:rPr>
          <w:rFonts w:ascii="Garamond" w:hAnsi="Garamond"/>
          <w:sz w:val="24"/>
        </w:rPr>
        <w:t>Les rebuts du chantier seront évacués au fur et à mesure de leur génération. Le risque de leur abandon au niveau du site à la fin des travaux est écarté puisque la dernière étape du chantier est consacrée au nettoyage des lieux et la remise en état. Un traitement anti-moustique sera réalisé sur les camps des chantiers.</w:t>
      </w:r>
    </w:p>
    <w:p w14:paraId="64650312" w14:textId="77777777" w:rsidR="00264913" w:rsidRPr="00D3324C" w:rsidRDefault="00264913" w:rsidP="00255758">
      <w:pPr>
        <w:numPr>
          <w:ilvl w:val="0"/>
          <w:numId w:val="58"/>
        </w:numPr>
        <w:spacing w:after="0" w:line="240" w:lineRule="auto"/>
        <w:contextualSpacing/>
        <w:jc w:val="both"/>
        <w:rPr>
          <w:rFonts w:ascii="Garamond" w:hAnsi="Garamond"/>
          <w:sz w:val="24"/>
        </w:rPr>
      </w:pPr>
      <w:r w:rsidRPr="00D3324C">
        <w:rPr>
          <w:rFonts w:ascii="Garamond" w:hAnsi="Garamond"/>
          <w:sz w:val="24"/>
        </w:rPr>
        <w:t>Les déchets spéciaux ou dangereux seront conditionnés par type (par exemple : huiles usées diverses, résidus d’adjuvants ou produits pour béton, produits absorbants et terres souillées par des produits d’hydrocarbures) dans des conteneurs étanches et couverts, et acheminés vers une décharge spécialisée dans le traitement et l’élimination sans risques.</w:t>
      </w:r>
    </w:p>
    <w:p w14:paraId="1233B643" w14:textId="77777777" w:rsidR="00264913" w:rsidRPr="00D3324C" w:rsidRDefault="00264913" w:rsidP="00255758">
      <w:pPr>
        <w:numPr>
          <w:ilvl w:val="0"/>
          <w:numId w:val="58"/>
        </w:numPr>
        <w:spacing w:after="0" w:line="240" w:lineRule="auto"/>
        <w:contextualSpacing/>
        <w:jc w:val="both"/>
        <w:rPr>
          <w:rFonts w:ascii="Garamond" w:hAnsi="Garamond"/>
          <w:sz w:val="24"/>
        </w:rPr>
      </w:pPr>
      <w:r w:rsidRPr="00D3324C">
        <w:rPr>
          <w:rFonts w:ascii="Garamond" w:hAnsi="Garamond"/>
          <w:sz w:val="24"/>
        </w:rPr>
        <w:t>Sensibiliser les travailleurs sur l’importance de préserver l’hygiène dans le chantier.</w:t>
      </w:r>
    </w:p>
    <w:p w14:paraId="64E3F151" w14:textId="77777777" w:rsidR="00264913" w:rsidRPr="00D3324C" w:rsidRDefault="00264913" w:rsidP="00255758">
      <w:pPr>
        <w:numPr>
          <w:ilvl w:val="0"/>
          <w:numId w:val="58"/>
        </w:numPr>
        <w:spacing w:after="0" w:line="240" w:lineRule="auto"/>
        <w:contextualSpacing/>
        <w:jc w:val="both"/>
        <w:rPr>
          <w:rFonts w:ascii="Garamond" w:hAnsi="Garamond"/>
          <w:sz w:val="24"/>
        </w:rPr>
      </w:pPr>
      <w:r w:rsidRPr="00D3324C">
        <w:rPr>
          <w:rFonts w:ascii="Garamond" w:hAnsi="Garamond"/>
          <w:sz w:val="24"/>
        </w:rPr>
        <w:t>Minimiser la génération des déchets pendant la réhabilitation et réutiliser les déchets de construction là où c’est possible.</w:t>
      </w:r>
    </w:p>
    <w:p w14:paraId="17ADAD7C" w14:textId="77777777" w:rsidR="00264913" w:rsidRPr="00D3324C" w:rsidRDefault="00264913" w:rsidP="00B34375">
      <w:pPr>
        <w:spacing w:after="0" w:line="240" w:lineRule="auto"/>
        <w:jc w:val="both"/>
        <w:rPr>
          <w:rFonts w:ascii="Garamond" w:hAnsi="Garamond"/>
          <w:b/>
          <w:sz w:val="24"/>
        </w:rPr>
      </w:pPr>
      <w:bookmarkStart w:id="464" w:name="_Toc141604191"/>
      <w:r w:rsidRPr="00D3324C">
        <w:rPr>
          <w:rFonts w:ascii="Garamond" w:hAnsi="Garamond"/>
          <w:b/>
          <w:sz w:val="24"/>
        </w:rPr>
        <w:t>Bruit</w:t>
      </w:r>
      <w:bookmarkEnd w:id="464"/>
      <w:r w:rsidRPr="00D3324C">
        <w:rPr>
          <w:rFonts w:ascii="Garamond" w:hAnsi="Garamond"/>
          <w:b/>
          <w:sz w:val="24"/>
        </w:rPr>
        <w:t xml:space="preserve"> et vibrations :</w:t>
      </w:r>
    </w:p>
    <w:p w14:paraId="7CE52797"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Les installations sont construites et équipées </w:t>
      </w:r>
      <w:proofErr w:type="gramStart"/>
      <w:r w:rsidRPr="00D3324C">
        <w:rPr>
          <w:rFonts w:ascii="Garamond" w:hAnsi="Garamond"/>
          <w:sz w:val="24"/>
        </w:rPr>
        <w:t>de manière à ce</w:t>
      </w:r>
      <w:proofErr w:type="gramEnd"/>
      <w:r w:rsidRPr="00D3324C">
        <w:rPr>
          <w:rFonts w:ascii="Garamond" w:hAnsi="Garamond"/>
          <w:sz w:val="24"/>
        </w:rPr>
        <w:t xml:space="preserve"> que leur fonctionnement ne puisse pas être à l’origine de bruit susceptible de compromettre la santé ou la sécurité du voisinage ou de constituer une gêne pour sa tranquillité. Pour limiter les émissions de bruit sur l’emprise des travaux, plusieurs mesures seront prises notamment :</w:t>
      </w:r>
    </w:p>
    <w:p w14:paraId="7E2CB8DF"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Se conformer aux principes, exigences et dispositions de la Norme Environnementale et Sociale n°3 du Cadre Environnemental et Social de la Banque mondiale.</w:t>
      </w:r>
    </w:p>
    <w:p w14:paraId="14BD4E4E"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Définir et planifier les horaires des activités bruyantes en fonction de la sensibilité du voisinage et des exigences travaux à réaliser.</w:t>
      </w:r>
    </w:p>
    <w:p w14:paraId="3D71D396"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L’approvisionnement des chantiers limitera les horaires de passages de véhicules de 06 h 00 (le matin) à 18 h 00 (le soir).</w:t>
      </w:r>
    </w:p>
    <w:p w14:paraId="52CF05BF"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Informer les riverains de la durée des travaux et des horaires de fonctionnement du chantier.</w:t>
      </w:r>
    </w:p>
    <w:p w14:paraId="6B1C4B92"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Utiliser un matériel de chantier en conformité avec la réglementation et en bon état.</w:t>
      </w:r>
    </w:p>
    <w:p w14:paraId="378C226A"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Organiser le trafic et le plan de chantier de manière à réduire les nuisances sonores dues aux livraisons de matériels et aux signaux de recul des camions.</w:t>
      </w:r>
    </w:p>
    <w:p w14:paraId="16111873"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Choisir des techniques mises en œuvre adaptées au milieu pour limiter les nuisances sonores.</w:t>
      </w:r>
    </w:p>
    <w:p w14:paraId="28E3A262"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Éviter autant que possible des travaux nocturnes bruyants.</w:t>
      </w:r>
    </w:p>
    <w:p w14:paraId="3FD962B1"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Réduire la durée d’exposition des travailleurs au bruit par une modification de la répartition des temps passés aux postes de travaux bruyants.</w:t>
      </w:r>
    </w:p>
    <w:p w14:paraId="11ABF905"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Informer les riverains à l’avance sur les dates d’activités génératrices de bruits.</w:t>
      </w:r>
    </w:p>
    <w:p w14:paraId="0D7CEAB1"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Équiper les ouvriers en bouchons auriculaires ou de serre têtes pour les travaux générant du bruit.</w:t>
      </w:r>
    </w:p>
    <w:p w14:paraId="0C4452C8"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Utiliser des équipements générant un bruit réduit.</w:t>
      </w:r>
    </w:p>
    <w:p w14:paraId="34288B43"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Faire le moins de bruit possible après les heures de travail, de manière à ne pas déranger la quiétude habituelle des riverains.</w:t>
      </w:r>
    </w:p>
    <w:p w14:paraId="1273638E"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Informer régulièrement les populations environnantes des activités de chantier.</w:t>
      </w:r>
    </w:p>
    <w:p w14:paraId="6FBF0CBC"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Informer les riverains à l’avance sur les dates d’activités génératrices de bruits.</w:t>
      </w:r>
    </w:p>
    <w:p w14:paraId="0F587373"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Veiller à entretenir et contrôler les véhicules pour les bruits des moteurs des différents engins.</w:t>
      </w:r>
    </w:p>
    <w:p w14:paraId="4F51ACA9"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Faire le moins de bruit possible après les heures de travail, de manière à ne pas déranger la quiétude habituelle des riverains.</w:t>
      </w:r>
    </w:p>
    <w:p w14:paraId="0B59BDD8"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lastRenderedPageBreak/>
        <w:t>Réaliser une maintenance préventive régulière des engins et des véhicules ;</w:t>
      </w:r>
    </w:p>
    <w:p w14:paraId="0CD4B0E8"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Concevoir les équipements et les installations de procédé dans le respect des niveaux sonores définis par les normes en vigueur ;</w:t>
      </w:r>
    </w:p>
    <w:p w14:paraId="569378EA"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Réduire le bruit à la source en intégrant dès la conception des mesures de réduction des niveaux sonores par la mise en œuvre de capotages, d’écrans, de silencieux, de matériaux absorbants… formation et sensibilisation à la conduite des engins.</w:t>
      </w:r>
    </w:p>
    <w:p w14:paraId="72929188" w14:textId="77777777" w:rsidR="00264913" w:rsidRPr="00D3324C" w:rsidRDefault="00264913" w:rsidP="00255758">
      <w:pPr>
        <w:numPr>
          <w:ilvl w:val="0"/>
          <w:numId w:val="59"/>
        </w:numPr>
        <w:spacing w:after="0" w:line="240" w:lineRule="auto"/>
        <w:contextualSpacing/>
        <w:jc w:val="both"/>
        <w:rPr>
          <w:rFonts w:ascii="Garamond" w:hAnsi="Garamond"/>
          <w:sz w:val="24"/>
        </w:rPr>
      </w:pPr>
      <w:r w:rsidRPr="00D3324C">
        <w:rPr>
          <w:rFonts w:ascii="Garamond" w:hAnsi="Garamond"/>
          <w:sz w:val="24"/>
        </w:rPr>
        <w:t>Limiter la vitesse (30 km/h) de circulation des véhicules et engins sur la voie d’accès durant les heures de travail.</w:t>
      </w:r>
    </w:p>
    <w:p w14:paraId="7BE5F727" w14:textId="77777777" w:rsidR="00264913" w:rsidRPr="00D3324C" w:rsidRDefault="00264913" w:rsidP="00B34375">
      <w:pPr>
        <w:spacing w:after="0" w:line="240" w:lineRule="auto"/>
        <w:jc w:val="both"/>
        <w:rPr>
          <w:rFonts w:ascii="Garamond" w:hAnsi="Garamond"/>
          <w:b/>
          <w:sz w:val="24"/>
        </w:rPr>
      </w:pPr>
      <w:bookmarkStart w:id="465" w:name="_Toc141604192"/>
      <w:r w:rsidRPr="00D3324C">
        <w:rPr>
          <w:rFonts w:ascii="Garamond" w:hAnsi="Garamond"/>
          <w:b/>
          <w:sz w:val="24"/>
        </w:rPr>
        <w:t>Sols</w:t>
      </w:r>
      <w:bookmarkEnd w:id="465"/>
      <w:r w:rsidRPr="00D3324C">
        <w:rPr>
          <w:rFonts w:ascii="Garamond" w:hAnsi="Garamond"/>
          <w:b/>
          <w:sz w:val="24"/>
        </w:rPr>
        <w:t> :</w:t>
      </w:r>
    </w:p>
    <w:p w14:paraId="404790F9" w14:textId="77777777" w:rsidR="00264913" w:rsidRPr="00D3324C" w:rsidRDefault="00264913" w:rsidP="00B34375">
      <w:pPr>
        <w:spacing w:after="0" w:line="240" w:lineRule="auto"/>
        <w:jc w:val="both"/>
        <w:rPr>
          <w:rFonts w:ascii="Garamond" w:hAnsi="Garamond"/>
          <w:sz w:val="24"/>
        </w:rPr>
      </w:pPr>
      <w:bookmarkStart w:id="466" w:name="_Hlk183341804"/>
      <w:bookmarkStart w:id="467" w:name="_Toc141604193"/>
      <w:r w:rsidRPr="00D3324C">
        <w:rPr>
          <w:rFonts w:ascii="Garamond" w:hAnsi="Garamond"/>
          <w:sz w:val="24"/>
        </w:rPr>
        <w:t xml:space="preserve">L’entretien des véhicules doit être obligatoirement réalisé hors du site. </w:t>
      </w:r>
      <w:bookmarkStart w:id="468" w:name="_Toc233194455"/>
      <w:r w:rsidRPr="00D3324C">
        <w:rPr>
          <w:rFonts w:ascii="Garamond" w:hAnsi="Garamond"/>
          <w:sz w:val="24"/>
        </w:rPr>
        <w:t>Les emballages et contenants utilisés sur le chantier et au niveau des bases vie lors des travaux, les déchets et ordures seront soigneusement collectés, triés et traités conformément à un plan de gestion de déchets élaboré à cet effet. Compte tenu de la sensibilité du milieu, aucun entreposage de déchets non contrôlé ne sera entrepris.</w:t>
      </w:r>
      <w:bookmarkEnd w:id="468"/>
    </w:p>
    <w:bookmarkEnd w:id="466"/>
    <w:p w14:paraId="14917966"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Ressources en eau</w:t>
      </w:r>
      <w:bookmarkEnd w:id="467"/>
      <w:r w:rsidRPr="00D3324C">
        <w:rPr>
          <w:rFonts w:ascii="Garamond" w:hAnsi="Garamond"/>
          <w:b/>
          <w:sz w:val="24"/>
        </w:rPr>
        <w:t> :</w:t>
      </w:r>
    </w:p>
    <w:p w14:paraId="2BEB08D6" w14:textId="77777777" w:rsidR="00264913" w:rsidRPr="00D3324C" w:rsidRDefault="00264913" w:rsidP="00255758">
      <w:pPr>
        <w:numPr>
          <w:ilvl w:val="0"/>
          <w:numId w:val="60"/>
        </w:numPr>
        <w:spacing w:after="0" w:line="240" w:lineRule="auto"/>
        <w:contextualSpacing/>
        <w:jc w:val="both"/>
        <w:rPr>
          <w:rFonts w:ascii="Garamond" w:hAnsi="Garamond"/>
          <w:sz w:val="24"/>
        </w:rPr>
      </w:pPr>
      <w:r w:rsidRPr="00D3324C">
        <w:rPr>
          <w:rFonts w:ascii="Garamond" w:hAnsi="Garamond"/>
          <w:sz w:val="24"/>
        </w:rPr>
        <w:t>Les opérations d’entretien des engins devront se faire hors du site, afin de mieux contrôler les écoulements d’huile, de graisse, etc.</w:t>
      </w:r>
    </w:p>
    <w:p w14:paraId="72BEB7DB" w14:textId="77777777" w:rsidR="00264913" w:rsidRPr="00D3324C" w:rsidRDefault="00264913" w:rsidP="00255758">
      <w:pPr>
        <w:numPr>
          <w:ilvl w:val="0"/>
          <w:numId w:val="60"/>
        </w:numPr>
        <w:spacing w:after="0" w:line="240" w:lineRule="auto"/>
        <w:contextualSpacing/>
        <w:jc w:val="both"/>
        <w:rPr>
          <w:rFonts w:ascii="Garamond" w:hAnsi="Garamond"/>
          <w:sz w:val="24"/>
        </w:rPr>
      </w:pPr>
      <w:r w:rsidRPr="00D3324C">
        <w:rPr>
          <w:rFonts w:ascii="Garamond" w:hAnsi="Garamond"/>
          <w:sz w:val="24"/>
        </w:rPr>
        <w:t>Les déchets solides (les restes d’aliment, emballages, papier, etc.) De la base vie, et des travaux devront être récupérés dans des bacs à ordures et collectés régulièrement, par une entreprise agrée afin de les transférer à la décharge.</w:t>
      </w:r>
    </w:p>
    <w:p w14:paraId="19A03CA7" w14:textId="77777777" w:rsidR="00264913" w:rsidRPr="00D3324C" w:rsidRDefault="00264913" w:rsidP="00255758">
      <w:pPr>
        <w:numPr>
          <w:ilvl w:val="0"/>
          <w:numId w:val="60"/>
        </w:numPr>
        <w:spacing w:after="0" w:line="240" w:lineRule="auto"/>
        <w:contextualSpacing/>
        <w:jc w:val="both"/>
        <w:rPr>
          <w:rFonts w:ascii="Garamond" w:hAnsi="Garamond"/>
          <w:sz w:val="24"/>
        </w:rPr>
      </w:pPr>
      <w:r w:rsidRPr="00D3324C">
        <w:rPr>
          <w:rFonts w:ascii="Garamond" w:hAnsi="Garamond"/>
          <w:sz w:val="24"/>
        </w:rPr>
        <w:t>L’entreprise devra respecter les programmes de maintenance des équipements.</w:t>
      </w:r>
    </w:p>
    <w:p w14:paraId="3343A251" w14:textId="77777777" w:rsidR="00264913" w:rsidRPr="00D3324C" w:rsidRDefault="00264913" w:rsidP="00255758">
      <w:pPr>
        <w:numPr>
          <w:ilvl w:val="0"/>
          <w:numId w:val="60"/>
        </w:numPr>
        <w:spacing w:after="0" w:line="240" w:lineRule="auto"/>
        <w:contextualSpacing/>
        <w:jc w:val="both"/>
        <w:rPr>
          <w:rFonts w:ascii="Garamond" w:hAnsi="Garamond"/>
          <w:sz w:val="24"/>
        </w:rPr>
      </w:pPr>
      <w:r w:rsidRPr="00D3324C">
        <w:rPr>
          <w:rFonts w:ascii="Garamond" w:hAnsi="Garamond"/>
          <w:sz w:val="24"/>
        </w:rPr>
        <w:t>Les matériaux issus des démolitions, ainsi que les déchets solides seront régulièrement collectés par une entreprise de collecte de déchets solides.</w:t>
      </w:r>
    </w:p>
    <w:p w14:paraId="44B6DA7D"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Les règles du Plan de gestion environnementale seront strictement appliquées afin de s’assurer que l’entreprise œuvrant sur le chantier applique les mesures nécessaires à la protection de l’environnement.</w:t>
      </w:r>
    </w:p>
    <w:p w14:paraId="35E8B7D1" w14:textId="77777777" w:rsidR="00264913" w:rsidRPr="00D3324C" w:rsidRDefault="00264913" w:rsidP="00502C5B">
      <w:pPr>
        <w:keepNext/>
        <w:keepLines/>
        <w:numPr>
          <w:ilvl w:val="3"/>
          <w:numId w:val="52"/>
        </w:numPr>
        <w:spacing w:before="40" w:after="0" w:line="240" w:lineRule="auto"/>
        <w:outlineLvl w:val="2"/>
        <w:rPr>
          <w:rFonts w:ascii="Garamond" w:eastAsiaTheme="majorEastAsia" w:hAnsi="Garamond" w:cstheme="majorBidi"/>
          <w:b/>
          <w:sz w:val="24"/>
          <w:szCs w:val="24"/>
        </w:rPr>
      </w:pPr>
      <w:bookmarkStart w:id="469" w:name="_Toc183031403"/>
      <w:bookmarkStart w:id="470" w:name="_Toc183031790"/>
      <w:bookmarkStart w:id="471" w:name="_Toc183031913"/>
      <w:bookmarkStart w:id="472" w:name="_Toc184509442"/>
      <w:bookmarkStart w:id="473" w:name="_Toc239978065"/>
      <w:r w:rsidRPr="00D3324C">
        <w:rPr>
          <w:rFonts w:ascii="Garamond" w:eastAsiaTheme="majorEastAsia" w:hAnsi="Garamond" w:cstheme="majorBidi"/>
          <w:b/>
          <w:sz w:val="24"/>
          <w:szCs w:val="24"/>
        </w:rPr>
        <w:t>Impacts sur le milieu humain :</w:t>
      </w:r>
      <w:bookmarkEnd w:id="469"/>
      <w:bookmarkEnd w:id="470"/>
      <w:bookmarkEnd w:id="471"/>
      <w:bookmarkEnd w:id="472"/>
      <w:bookmarkEnd w:id="473"/>
    </w:p>
    <w:p w14:paraId="3BE08E90" w14:textId="77777777" w:rsidR="00264913" w:rsidRPr="00D3324C" w:rsidRDefault="00264913" w:rsidP="00B34375">
      <w:pPr>
        <w:spacing w:after="0" w:line="240" w:lineRule="auto"/>
        <w:jc w:val="both"/>
        <w:rPr>
          <w:rFonts w:ascii="Garamond" w:hAnsi="Garamond"/>
          <w:sz w:val="24"/>
        </w:rPr>
      </w:pPr>
      <w:bookmarkStart w:id="474" w:name="_Hlk216782186"/>
      <w:bookmarkStart w:id="475" w:name="_Hlk216786406"/>
      <w:r w:rsidRPr="00D3324C">
        <w:rPr>
          <w:rFonts w:ascii="Garamond" w:hAnsi="Garamond"/>
          <w:sz w:val="24"/>
        </w:rPr>
        <w:t xml:space="preserve">Mesures liées </w:t>
      </w:r>
      <w:bookmarkEnd w:id="474"/>
      <w:r w:rsidRPr="00D3324C">
        <w:rPr>
          <w:rFonts w:ascii="Garamond" w:hAnsi="Garamond"/>
          <w:sz w:val="24"/>
        </w:rPr>
        <w:t xml:space="preserve">à la </w:t>
      </w:r>
      <w:bookmarkEnd w:id="475"/>
      <w:r w:rsidRPr="00D3324C">
        <w:rPr>
          <w:rFonts w:ascii="Garamond" w:hAnsi="Garamond"/>
          <w:sz w:val="24"/>
        </w:rPr>
        <w:t>création de l’emploi :</w:t>
      </w:r>
    </w:p>
    <w:p w14:paraId="30CA08A6"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 xml:space="preserve">Se conformer </w:t>
      </w:r>
      <w:bookmarkStart w:id="476" w:name="_Hlk182717500"/>
      <w:bookmarkStart w:id="477" w:name="_Hlk182714236"/>
      <w:r w:rsidRPr="00D3324C">
        <w:rPr>
          <w:rFonts w:ascii="Garamond" w:hAnsi="Garamond"/>
          <w:sz w:val="24"/>
        </w:rPr>
        <w:t xml:space="preserve">aux principes, exigences </w:t>
      </w:r>
      <w:bookmarkEnd w:id="476"/>
      <w:r w:rsidRPr="00D3324C">
        <w:rPr>
          <w:rFonts w:ascii="Garamond" w:hAnsi="Garamond"/>
          <w:sz w:val="24"/>
        </w:rPr>
        <w:t xml:space="preserve">et aux dispositions des Normes Environnementales et Sociales n°1, n°2 et n°4 du Cadre Environnemental et Social et à l’esprit de la NES n°10 de la Banque mondiale </w:t>
      </w:r>
      <w:bookmarkEnd w:id="477"/>
      <w:r w:rsidRPr="00D3324C">
        <w:rPr>
          <w:rFonts w:ascii="Garamond" w:hAnsi="Garamond"/>
          <w:sz w:val="24"/>
        </w:rPr>
        <w:t>visant à résoudre tout problème au niveau local et à l’amiable.</w:t>
      </w:r>
    </w:p>
    <w:p w14:paraId="51BA9614"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Se conformer aux procédures nationales, de la NES n°2 et des conventions de l’OIT en matière de gestion de la main d’œuvre.</w:t>
      </w:r>
    </w:p>
    <w:p w14:paraId="7E1C6BEE"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 xml:space="preserve">Adopter le développement de l’approche ‘’ haute intensité de main d’œuvre’’ (HIMO) permettra à l’entrepreneur de recruter davantage à coût réduit et </w:t>
      </w:r>
      <w:proofErr w:type="spellStart"/>
      <w:r w:rsidRPr="00D3324C">
        <w:rPr>
          <w:rFonts w:ascii="Garamond" w:hAnsi="Garamond"/>
          <w:sz w:val="24"/>
        </w:rPr>
        <w:t>a</w:t>
      </w:r>
      <w:proofErr w:type="spellEnd"/>
      <w:r w:rsidRPr="00D3324C">
        <w:rPr>
          <w:rFonts w:ascii="Garamond" w:hAnsi="Garamond"/>
          <w:sz w:val="24"/>
        </w:rPr>
        <w:t xml:space="preserve"> la main d’œuvre locale de trouver de nombreux emplois temporaires.</w:t>
      </w:r>
    </w:p>
    <w:p w14:paraId="23659488"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Mettre en place des mesures spécifiques pour valoriser la main d’œuvre locale (clause dans le contrat).</w:t>
      </w:r>
    </w:p>
    <w:p w14:paraId="0AFFDDAE"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Effectuer en priorité l’embauche du personnel d’exécution (ouvriers non qualifiés et manœuvres, gardiens, etc.) au niveau local.</w:t>
      </w:r>
    </w:p>
    <w:p w14:paraId="14E81F80"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Faire signer à l’ensemble du personnel de chantier le code de bonne conduite.</w:t>
      </w:r>
    </w:p>
    <w:p w14:paraId="280D2953" w14:textId="77777777" w:rsidR="00264913" w:rsidRPr="00D3324C" w:rsidRDefault="00264913" w:rsidP="00255758">
      <w:pPr>
        <w:numPr>
          <w:ilvl w:val="0"/>
          <w:numId w:val="61"/>
        </w:numPr>
        <w:spacing w:after="0" w:line="240" w:lineRule="auto"/>
        <w:contextualSpacing/>
        <w:jc w:val="both"/>
        <w:rPr>
          <w:rFonts w:ascii="Garamond" w:hAnsi="Garamond"/>
          <w:sz w:val="24"/>
        </w:rPr>
      </w:pPr>
      <w:r w:rsidRPr="00D3324C">
        <w:rPr>
          <w:rFonts w:ascii="Garamond" w:hAnsi="Garamond"/>
          <w:sz w:val="24"/>
        </w:rPr>
        <w:t>Mettre en place un mécanisme de prévention et de gestion des conflits.</w:t>
      </w:r>
    </w:p>
    <w:p w14:paraId="1BF714FE"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 xml:space="preserve">En somme : </w:t>
      </w:r>
    </w:p>
    <w:p w14:paraId="70ED24D2" w14:textId="77777777" w:rsidR="00264913" w:rsidRPr="00D3324C" w:rsidRDefault="00264913" w:rsidP="00255758">
      <w:pPr>
        <w:numPr>
          <w:ilvl w:val="0"/>
          <w:numId w:val="62"/>
        </w:numPr>
        <w:spacing w:after="0" w:line="240" w:lineRule="auto"/>
        <w:contextualSpacing/>
        <w:jc w:val="both"/>
        <w:rPr>
          <w:rFonts w:ascii="Garamond" w:hAnsi="Garamond"/>
          <w:sz w:val="24"/>
        </w:rPr>
      </w:pPr>
      <w:r w:rsidRPr="00D3324C">
        <w:rPr>
          <w:rFonts w:ascii="Garamond" w:hAnsi="Garamond"/>
          <w:sz w:val="24"/>
        </w:rPr>
        <w:t xml:space="preserve">Afin de minimiser l’afflux de main-d’œuvre, le Projet de Résilience et de Développement communautaire de la vallée du fleuve Sénégal (PRDC-VFS-MR) obligera contractuellement l’Entrepreneur à recruter de manière préférentielle la main-d’œuvre non qualifiée dans les communautés locales et les zones proches. Tous(tes) les travailleur/se(s) devront signer le code de conduite avant le début des travaux, qui comprend une disposition visant à réduire le risque de </w:t>
      </w:r>
      <w:r w:rsidRPr="00D3324C">
        <w:rPr>
          <w:rFonts w:ascii="Garamond" w:hAnsi="Garamond"/>
          <w:sz w:val="24"/>
        </w:rPr>
        <w:lastRenderedPageBreak/>
        <w:t>violence basé sur le genre. Des formations pertinentes seront proposées aux travailleur/se(s), telles que des conférences d’initiation et des discussions quotidiennes sur la boite à outils présentant le comportement attendu et les valeurs de la communauté locale.</w:t>
      </w:r>
    </w:p>
    <w:p w14:paraId="54AA703E" w14:textId="77777777" w:rsidR="00264913" w:rsidRPr="00D3324C" w:rsidRDefault="00264913" w:rsidP="00255758">
      <w:pPr>
        <w:numPr>
          <w:ilvl w:val="0"/>
          <w:numId w:val="62"/>
        </w:numPr>
        <w:spacing w:after="0" w:line="240" w:lineRule="auto"/>
        <w:contextualSpacing/>
        <w:jc w:val="both"/>
        <w:rPr>
          <w:rFonts w:ascii="Garamond" w:hAnsi="Garamond"/>
          <w:sz w:val="24"/>
        </w:rPr>
      </w:pPr>
      <w:r w:rsidRPr="00D3324C">
        <w:rPr>
          <w:rFonts w:ascii="Garamond" w:hAnsi="Garamond"/>
          <w:sz w:val="24"/>
        </w:rPr>
        <w:t xml:space="preserve">Pour éviter les conflits du travail sur les conditions d’emploi, des conditions équitables seront appliquées aux travailleur/se(s) du sous-projet. Le Projet de Résilience et de Développement communautaire de la vallée du fleuve Sénégal (PRDC-VFS-MR) dispose également d’un mécanisme de gestion des plaintes pour les travailleur/se(s) du projet (travailleur/se(s) direct(e)s et contractuel(le)s) afin d’adresser rapidement les doléances de leurs lieux de travail. En outre, le Projet de Résilience et de Développement communautaire de la vallée du fleuve Sénégal (PRDC-VFS-MR) respectera les droits des syndicats et la liberté d’association, tels qu’énoncés dans le PGMO. </w:t>
      </w:r>
    </w:p>
    <w:p w14:paraId="29A0E05A" w14:textId="77777777" w:rsidR="00264913" w:rsidRPr="00D3324C" w:rsidRDefault="00264913" w:rsidP="00255758">
      <w:pPr>
        <w:numPr>
          <w:ilvl w:val="0"/>
          <w:numId w:val="62"/>
        </w:numPr>
        <w:spacing w:after="0" w:line="240" w:lineRule="auto"/>
        <w:contextualSpacing/>
        <w:jc w:val="both"/>
        <w:rPr>
          <w:rFonts w:ascii="Garamond" w:hAnsi="Garamond"/>
          <w:sz w:val="24"/>
        </w:rPr>
      </w:pPr>
      <w:r w:rsidRPr="00D3324C">
        <w:rPr>
          <w:rFonts w:ascii="Garamond" w:hAnsi="Garamond"/>
          <w:sz w:val="24"/>
        </w:rPr>
        <w:t>Discrimination et exclusion des personnes vulnérables et défavorisées. L’emploi des travailleur/se(s) du sous-projet sera fondé sur le principe d’égalité des opportunités et de traitement équitable, et il n’y aura aucune discrimination en ce qui concerne les aspects de la relation de travail, tels que le recrutement et l’embauche, les conditions d’emploi (y compris les salaires et les avantages sociaux), licenciement et accès à la formation. Pour éviter le risque d’exclusion des groupes vulnérables (tels que femmes, personnes déplacées et les personnes handicapées), le Projet de Résilience et de Développement communautaire de la vallée du fleuve Sénégal (PRDC-VFS-MR) demandera au contractant d’employer ces groupes dans le cadre de leurs main-d’œuvre non qualifiées. Le contractant sera également tenu de se conformer au Code du travail national sur l’équité du genre sur le lieu de travail, sur la prévision notamment de congés de maternité et de pauses d’allaitement, ainsi que d’installations sanitaires suffisantes, sexospécifiques et appropriées.</w:t>
      </w:r>
    </w:p>
    <w:p w14:paraId="1BCBB0C4"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Mesures contre les risques sur la sécurité et sur la santé :</w:t>
      </w:r>
    </w:p>
    <w:p w14:paraId="7049216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Conformément aux dispositions pertinentes du code national de travail, de la NES n</w:t>
      </w:r>
      <w:r w:rsidRPr="00D3324C">
        <w:rPr>
          <w:rFonts w:ascii="Times New Roman" w:hAnsi="Times New Roman" w:cs="Times New Roman"/>
          <w:sz w:val="24"/>
        </w:rPr>
        <w:t>ᵒ</w:t>
      </w:r>
      <w:r w:rsidRPr="00D3324C">
        <w:rPr>
          <w:rFonts w:ascii="Garamond" w:hAnsi="Garamond"/>
          <w:sz w:val="24"/>
        </w:rPr>
        <w:t xml:space="preserve"> 2 (y compris les directives générales de la Banque mondiale en matière de </w:t>
      </w:r>
      <w:bookmarkStart w:id="478" w:name="_Hlk217206049"/>
      <w:r w:rsidRPr="00D3324C">
        <w:rPr>
          <w:rFonts w:ascii="Garamond" w:hAnsi="Garamond"/>
          <w:sz w:val="24"/>
        </w:rPr>
        <w:t>santé et de sécurité</w:t>
      </w:r>
      <w:bookmarkEnd w:id="478"/>
      <w:r w:rsidRPr="00D3324C">
        <w:rPr>
          <w:rFonts w:ascii="Garamond" w:hAnsi="Garamond"/>
          <w:sz w:val="24"/>
        </w:rPr>
        <w:t>), du plan de gestion environnementale et sociale du sous-projet et les documents d’approvisionnement standard de la Banque mondiale, le contractant doit gérer tous les chantiers de façon à protéger correctement les travailleur/se(s) et les communautés contre les risques éventuels pour la santé et la sécurité. Les éléments relatifs à la santé et la sécurité devront inclure, entre autres, (a) l’identification des risques pour les travailleur/se(s) ; (b) la mise en place de mesures de prévention et de protection ; (c) la formation des travailleur/se(s) et la tenue des dossiers de formation ; (d) la documentation et la déclaration des incidents de travail et des accidents ; (e) la préparation aux situations d’urgence ; (f) et les mesures à prendre pour prévenir les accidents de travail.</w:t>
      </w:r>
    </w:p>
    <w:p w14:paraId="409329DC"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Dans ce cadre, les mesures suivantes seront appliquées :</w:t>
      </w:r>
    </w:p>
    <w:p w14:paraId="68B9B4A9"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Se conformer aux principes, exigences et dispositions de la Norme Environnementale et Sociale n°4 du Cadre Environnemental et Social de la Banque mondiale.</w:t>
      </w:r>
    </w:p>
    <w:p w14:paraId="3754AC22"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 xml:space="preserve">Procéder à l’information générale des riverains sur le déroulement de travaux ainsi que sur les retombées positives, gênes, perturbations et divers risques liés aux travaux </w:t>
      </w:r>
      <w:bookmarkStart w:id="479" w:name="_Hlk217945211"/>
      <w:r w:rsidRPr="00D3324C">
        <w:rPr>
          <w:rFonts w:ascii="Garamond" w:hAnsi="Garamond"/>
          <w:sz w:val="24"/>
        </w:rPr>
        <w:t>du sous-projet</w:t>
      </w:r>
      <w:bookmarkEnd w:id="479"/>
      <w:r w:rsidRPr="00D3324C">
        <w:rPr>
          <w:rFonts w:ascii="Garamond" w:hAnsi="Garamond"/>
          <w:sz w:val="24"/>
        </w:rPr>
        <w:t>.</w:t>
      </w:r>
    </w:p>
    <w:p w14:paraId="465C6E0A"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Protéger les ouvriers contre les risques d’émanations gazeuses toxiques et d’inhalation de particules fines et les ouvriers contre le bruit.</w:t>
      </w:r>
    </w:p>
    <w:p w14:paraId="62F65FBB"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Procéder à l’information et à la sensibilisation des populations exerçant des activités aux alentours du site.</w:t>
      </w:r>
    </w:p>
    <w:p w14:paraId="20C36A91"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Mettre à disposition un programme d'entretien et de contrôle des matériels et des dispositifs divers.</w:t>
      </w:r>
    </w:p>
    <w:p w14:paraId="03DC0A28"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t>Etablissement d'une procédure d'examen des dispositifs de contrôle des installations et des moyens d'intervention en cas de sinistre.</w:t>
      </w:r>
    </w:p>
    <w:p w14:paraId="2B7E4CF7" w14:textId="77777777" w:rsidR="00264913" w:rsidRPr="00D3324C" w:rsidRDefault="00264913" w:rsidP="00255758">
      <w:pPr>
        <w:numPr>
          <w:ilvl w:val="0"/>
          <w:numId w:val="63"/>
        </w:numPr>
        <w:spacing w:after="0" w:line="240" w:lineRule="auto"/>
        <w:contextualSpacing/>
        <w:jc w:val="both"/>
        <w:rPr>
          <w:rFonts w:ascii="Garamond" w:hAnsi="Garamond"/>
          <w:sz w:val="24"/>
        </w:rPr>
      </w:pPr>
      <w:r w:rsidRPr="00D3324C">
        <w:rPr>
          <w:rFonts w:ascii="Garamond" w:hAnsi="Garamond"/>
          <w:sz w:val="24"/>
        </w:rPr>
        <w:lastRenderedPageBreak/>
        <w:t>Instaurer des contrôles essentiellement sur le matériel et les installations suivantes : Installations électriques matériel de protection incendie (extincteurs : Extincteurs à poudre polyvalent Extincteurs à poudre de carbone).</w:t>
      </w:r>
    </w:p>
    <w:p w14:paraId="275B6E8F" w14:textId="77777777" w:rsidR="00264913" w:rsidRPr="00D3324C" w:rsidRDefault="00264913" w:rsidP="00255758">
      <w:pPr>
        <w:numPr>
          <w:ilvl w:val="0"/>
          <w:numId w:val="63"/>
        </w:numPr>
        <w:spacing w:after="0" w:line="240" w:lineRule="auto"/>
        <w:contextualSpacing/>
        <w:jc w:val="both"/>
        <w:rPr>
          <w:rFonts w:ascii="Garamond" w:hAnsi="Garamond"/>
          <w:sz w:val="24"/>
        </w:rPr>
      </w:pPr>
      <w:bookmarkStart w:id="480" w:name="_Hlk108895474"/>
      <w:r w:rsidRPr="00D3324C">
        <w:rPr>
          <w:rFonts w:ascii="Garamond" w:hAnsi="Garamond"/>
          <w:sz w:val="24"/>
        </w:rPr>
        <w:t>Fournir aux travailleurs des Équipements de Protection Individuelle (EPI) adaptés aux tâches à accomplir.</w:t>
      </w:r>
    </w:p>
    <w:p w14:paraId="79AD1AB8" w14:textId="77777777" w:rsidR="00264913" w:rsidRPr="00D3324C" w:rsidRDefault="00264913" w:rsidP="00255758">
      <w:pPr>
        <w:numPr>
          <w:ilvl w:val="0"/>
          <w:numId w:val="64"/>
        </w:numPr>
        <w:spacing w:after="0" w:line="240" w:lineRule="auto"/>
        <w:contextualSpacing/>
        <w:jc w:val="both"/>
        <w:rPr>
          <w:rFonts w:ascii="Garamond" w:hAnsi="Garamond"/>
          <w:sz w:val="24"/>
        </w:rPr>
      </w:pPr>
      <w:r w:rsidRPr="00D3324C">
        <w:rPr>
          <w:rFonts w:ascii="Garamond" w:hAnsi="Garamond"/>
          <w:sz w:val="24"/>
        </w:rPr>
        <w:t>Le port de ces équipements sera rendu obligatoire sur le chantier et durant les travaux. En cas de non-respect, le fautif sera sanctionné par ses responsables.</w:t>
      </w:r>
    </w:p>
    <w:p w14:paraId="00E6FC95" w14:textId="77777777" w:rsidR="00264913" w:rsidRPr="00D3324C" w:rsidRDefault="00264913" w:rsidP="00255758">
      <w:pPr>
        <w:numPr>
          <w:ilvl w:val="0"/>
          <w:numId w:val="64"/>
        </w:numPr>
        <w:spacing w:after="0" w:line="240" w:lineRule="auto"/>
        <w:contextualSpacing/>
        <w:jc w:val="both"/>
        <w:rPr>
          <w:rFonts w:ascii="Garamond" w:hAnsi="Garamond"/>
          <w:sz w:val="24"/>
        </w:rPr>
      </w:pPr>
      <w:r w:rsidRPr="00D3324C">
        <w:rPr>
          <w:rFonts w:ascii="Garamond" w:hAnsi="Garamond"/>
          <w:sz w:val="24"/>
        </w:rPr>
        <w:t xml:space="preserve">Tous les EPI seront inspectées, utilisés, stockés et entretenus correctement. </w:t>
      </w:r>
    </w:p>
    <w:bookmarkEnd w:id="480"/>
    <w:p w14:paraId="38749DCC"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Exiger des ouvriers le respect des barrières de protection collective.</w:t>
      </w:r>
    </w:p>
    <w:p w14:paraId="6CD66164"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Doter les chantiers de trousses de premiers soins.</w:t>
      </w:r>
    </w:p>
    <w:p w14:paraId="77632D2A"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Limiter l’accès des chantiers aux travailleurs.</w:t>
      </w:r>
    </w:p>
    <w:p w14:paraId="32C89D91"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Mettre des pictogrammes de dangers, des balises de protection et des panneaux d’interdiction et de signalisation dans tous les endroits qui présentent un risque.</w:t>
      </w:r>
    </w:p>
    <w:p w14:paraId="5551A083"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Former le personnel sur les gestes de premier secours et l’utilisation des moyens de secours.</w:t>
      </w:r>
    </w:p>
    <w:p w14:paraId="37879D74"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Maintenir le chantier propre et bien organiser les dépôts de matériaux et gravats.</w:t>
      </w:r>
    </w:p>
    <w:p w14:paraId="68B03924"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Instaure l’obligation du Port des équipements de protection individuelle pour parer aux diverses affections.</w:t>
      </w:r>
    </w:p>
    <w:p w14:paraId="4B8CF74A"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Instaurer un contrôle médical régulier personnel des chantiers.</w:t>
      </w:r>
    </w:p>
    <w:p w14:paraId="79F7AA38"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Organiser des campagnes de sensibilisation aux bonnes pratiques d’hygiène et de gestion des excrétas solides et liquides.</w:t>
      </w:r>
    </w:p>
    <w:p w14:paraId="2D4A2C78"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 xml:space="preserve">Sensibiliser les travailleurs et la population sur les MST/VIH/SIDA </w:t>
      </w:r>
    </w:p>
    <w:p w14:paraId="1198B078"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Consignes concernant la sécurité au travail et en cas d’accident.</w:t>
      </w:r>
    </w:p>
    <w:p w14:paraId="29B699E7"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Instaurer des dispositions relatives à l’utilisation rationnelle des outils et engins de chantier ainsi que des mesures préventives contre l’incendie et l’explosion.</w:t>
      </w:r>
    </w:p>
    <w:p w14:paraId="5D3AF022" w14:textId="77777777" w:rsidR="00264913" w:rsidRPr="00D3324C" w:rsidRDefault="00264913" w:rsidP="00255758">
      <w:pPr>
        <w:numPr>
          <w:ilvl w:val="0"/>
          <w:numId w:val="65"/>
        </w:numPr>
        <w:spacing w:after="0" w:line="240" w:lineRule="auto"/>
        <w:contextualSpacing/>
        <w:jc w:val="both"/>
        <w:rPr>
          <w:rFonts w:ascii="Garamond" w:hAnsi="Garamond"/>
          <w:sz w:val="24"/>
        </w:rPr>
      </w:pPr>
      <w:r w:rsidRPr="00D3324C">
        <w:rPr>
          <w:rFonts w:ascii="Garamond" w:hAnsi="Garamond"/>
          <w:sz w:val="24"/>
        </w:rPr>
        <w:t>Inclure dans le DAO et le contrat des prestataires l’ensemble de ces mesures.</w:t>
      </w:r>
    </w:p>
    <w:p w14:paraId="391B318D"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 xml:space="preserve">Mesures liées </w:t>
      </w:r>
      <w:bookmarkStart w:id="481" w:name="_Hlk109476022"/>
      <w:r w:rsidRPr="00D3324C">
        <w:rPr>
          <w:rFonts w:ascii="Garamond" w:hAnsi="Garamond"/>
          <w:b/>
          <w:sz w:val="24"/>
        </w:rPr>
        <w:t>aux pratiques des violences basées sur le genre </w:t>
      </w:r>
      <w:bookmarkEnd w:id="481"/>
      <w:r w:rsidRPr="00D3324C">
        <w:rPr>
          <w:rFonts w:ascii="Garamond" w:hAnsi="Garamond"/>
          <w:b/>
          <w:sz w:val="24"/>
        </w:rPr>
        <w:t>:</w:t>
      </w:r>
    </w:p>
    <w:p w14:paraId="6348C8F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Les risques d’exploitation, d’abus sexuel et de harcèlement sexuel (EAS/HS) sont à craindre sur un tel chantier. En plus de l’établissement de politiques et de procédures de prévention et de gestion des situations de VBG qui pourraient se produire sur les chantiers, l’UGP devra s’engage également, à travers sa Spécialiste genre, à sensibiliser et à former les parties prenantes sur les bonnes pratiques en matière de prévention et de signalement de la VBG, créer un environnement de travail sûr, assurer une communication efficace entre les travailleurs/ses et les responsables des chantiers, surveiller et évaluer régulièrement le lieu et les conditions de travail et à collaborer avec les parties prenantes au renforcement des mesures de mitigation associées.</w:t>
      </w:r>
    </w:p>
    <w:p w14:paraId="7A525DEE" w14:textId="77777777" w:rsidR="00264913" w:rsidRPr="00D3324C" w:rsidRDefault="00264913" w:rsidP="00B34375">
      <w:pPr>
        <w:spacing w:after="0" w:line="240" w:lineRule="auto"/>
        <w:jc w:val="both"/>
        <w:rPr>
          <w:rFonts w:ascii="Garamond" w:hAnsi="Garamond"/>
          <w:sz w:val="24"/>
        </w:rPr>
      </w:pPr>
      <w:bookmarkStart w:id="482" w:name="_Hlk216787164"/>
      <w:r w:rsidRPr="00D3324C">
        <w:rPr>
          <w:rFonts w:ascii="Garamond" w:hAnsi="Garamond"/>
          <w:sz w:val="24"/>
        </w:rPr>
        <w:t>Dans ce cadre, les mesures suivantes seront appliquées :</w:t>
      </w:r>
    </w:p>
    <w:bookmarkEnd w:id="482"/>
    <w:p w14:paraId="44EA6820" w14:textId="77777777" w:rsidR="00264913" w:rsidRPr="00D3324C" w:rsidRDefault="00264913" w:rsidP="00255758">
      <w:pPr>
        <w:numPr>
          <w:ilvl w:val="0"/>
          <w:numId w:val="66"/>
        </w:numPr>
        <w:spacing w:after="0" w:line="240" w:lineRule="auto"/>
        <w:contextualSpacing/>
        <w:jc w:val="both"/>
        <w:rPr>
          <w:rFonts w:ascii="Garamond" w:hAnsi="Garamond"/>
          <w:sz w:val="24"/>
        </w:rPr>
      </w:pPr>
      <w:r w:rsidRPr="00D3324C">
        <w:rPr>
          <w:rFonts w:ascii="Garamond" w:hAnsi="Garamond"/>
          <w:sz w:val="24"/>
        </w:rPr>
        <w:t>Organiser les campagnes de sensibilisation auprès des populations sur la prévention des risques VBG, le fonctionnement du MGP du PRDC-VFS-MR, le fonctionnement du circuit de référencement des survivants(es).</w:t>
      </w:r>
    </w:p>
    <w:p w14:paraId="6FA9666B" w14:textId="77777777" w:rsidR="00264913" w:rsidRPr="00D3324C" w:rsidRDefault="00264913" w:rsidP="00255758">
      <w:pPr>
        <w:numPr>
          <w:ilvl w:val="0"/>
          <w:numId w:val="66"/>
        </w:numPr>
        <w:spacing w:after="0" w:line="240" w:lineRule="auto"/>
        <w:contextualSpacing/>
        <w:jc w:val="both"/>
        <w:rPr>
          <w:rFonts w:ascii="Garamond" w:hAnsi="Garamond"/>
          <w:sz w:val="24"/>
        </w:rPr>
      </w:pPr>
      <w:r w:rsidRPr="00D3324C">
        <w:rPr>
          <w:rFonts w:ascii="Garamond" w:hAnsi="Garamond"/>
          <w:sz w:val="24"/>
        </w:rPr>
        <w:t>Prévoir un code de bonne conduite qui sera signé pour les gestionnaires du projet, de l’entreprise ainsi que tous les travailleurs dédiés au projet (toutes les parties prenantes).</w:t>
      </w:r>
    </w:p>
    <w:p w14:paraId="50CB0C0F" w14:textId="77777777" w:rsidR="00264913" w:rsidRPr="00D3324C" w:rsidRDefault="00264913" w:rsidP="00255758">
      <w:pPr>
        <w:numPr>
          <w:ilvl w:val="0"/>
          <w:numId w:val="66"/>
        </w:numPr>
        <w:spacing w:after="0" w:line="240" w:lineRule="auto"/>
        <w:contextualSpacing/>
        <w:jc w:val="both"/>
        <w:rPr>
          <w:rFonts w:ascii="Garamond" w:hAnsi="Garamond"/>
          <w:sz w:val="24"/>
        </w:rPr>
      </w:pPr>
      <w:r w:rsidRPr="00D3324C">
        <w:rPr>
          <w:rFonts w:ascii="Garamond" w:hAnsi="Garamond"/>
          <w:sz w:val="24"/>
        </w:rPr>
        <w:t>Intégrer les clauses relatives à la prévention des actes de violences sexistes et le code de conduite dans le dossier d’appels d’offres dans le cadre de la mise en œuvre du sous-projet. Tous les intervenants extérieurs (consultants, fournisseurs et autres) devront se soumettre à ces exigences et porter une attention particulière à la protection des enfants et des femmes, et signaler tout acte d’abus sexuel.</w:t>
      </w:r>
    </w:p>
    <w:p w14:paraId="189A7896"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Mesures liées aux risques de travail des enfants et aux travaux forcés :</w:t>
      </w:r>
    </w:p>
    <w:p w14:paraId="7910E3DC"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lastRenderedPageBreak/>
        <w:t>Inclure dans le DAO et le contrat des prestataires des mesures spécifiques à respecter en lien avec le travail des enfants, conformément à la loi nationale, aux principes, exigences et dispositions de la NES2 de la Banque mondiale.</w:t>
      </w:r>
    </w:p>
    <w:p w14:paraId="1802792B"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Faire signer aux entrepreneurs et leurs sous-traitants, le Code de procédures. Ce code de procédures précise les engagements/obligations des fournisseurs en matière de travail des enfants, travail force et conditions générales de santé et sécurité à respecter.</w:t>
      </w:r>
    </w:p>
    <w:p w14:paraId="31EF1F0B"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Interdire l’emploi des enfants, et des mineurs n’ayant pas atteint l’âge requis par la loi pour travailler (tout mineur de moins de 14 ans).</w:t>
      </w:r>
    </w:p>
    <w:p w14:paraId="3D86BA38"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Interdire le recrutement et l’emploi des enfants dans le sous-projet.</w:t>
      </w:r>
    </w:p>
    <w:p w14:paraId="74A2CC49"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Limiter les visites pendant les heures de service dans le site de travail.</w:t>
      </w:r>
    </w:p>
    <w:p w14:paraId="2483F379"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Renforcer la vigilance lors du recrutement des ouvriers.</w:t>
      </w:r>
    </w:p>
    <w:p w14:paraId="7520329C"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Exiger des pièces d’identité pour le recrutement des ouvriers.</w:t>
      </w:r>
    </w:p>
    <w:p w14:paraId="6F4279B7"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Respecter les droits de l’homme au travail par l’application des conventions fondamentales du (Bureau International du Travail (BIT).</w:t>
      </w:r>
    </w:p>
    <w:p w14:paraId="644442CF" w14:textId="77777777" w:rsidR="00264913" w:rsidRPr="00D3324C" w:rsidRDefault="00264913" w:rsidP="00255758">
      <w:pPr>
        <w:numPr>
          <w:ilvl w:val="0"/>
          <w:numId w:val="67"/>
        </w:numPr>
        <w:spacing w:after="0" w:line="240" w:lineRule="auto"/>
        <w:contextualSpacing/>
        <w:jc w:val="both"/>
        <w:rPr>
          <w:rFonts w:ascii="Garamond" w:hAnsi="Garamond"/>
          <w:sz w:val="24"/>
        </w:rPr>
      </w:pPr>
      <w:r w:rsidRPr="00D3324C">
        <w:rPr>
          <w:rFonts w:ascii="Garamond" w:hAnsi="Garamond"/>
          <w:sz w:val="24"/>
        </w:rPr>
        <w:t>Tout emploi des enfants de moins de 14 ans au chantier sera interdit et cette mesure devra être inclue dans le cahier de clauses environnementales et sociales de contrat des entrepreneurs, de leur sous-traitant et fournisseurs des matériaux et de services.</w:t>
      </w:r>
    </w:p>
    <w:p w14:paraId="29C3FD9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Il est entendu que l’âge minimum d’admissibilité des travailleur/se(s) pour tout type de travail (y compris les travaux de réhabilitation), est tout mineur de moins de 14 ans. Afin d’empêcher la main-d’œuvre des mineurs, tous les contrats doivent comporter des dispositions contractuelles afin de respecter les exigences d’âge minimum, y compris des pénalités pour non-conformité. L’entrepreneur est tenu d’enregistrer tous les travailleur/se(s) sous contrat avec une vérification de leur âge. Plus de détails, y compris les procédures de vérification de l’âge sont fournies dans le document des Procédures de gestion de la main-d’œuvre (PGMO) du projet.</w:t>
      </w:r>
    </w:p>
    <w:p w14:paraId="5EE4E731"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Mesures de protection en cas de découverte fortuite :</w:t>
      </w:r>
    </w:p>
    <w:p w14:paraId="0E86325F" w14:textId="77777777" w:rsidR="00264913" w:rsidRPr="00D3324C" w:rsidRDefault="00264913" w:rsidP="00255758">
      <w:pPr>
        <w:numPr>
          <w:ilvl w:val="0"/>
          <w:numId w:val="68"/>
        </w:numPr>
        <w:spacing w:after="0" w:line="240" w:lineRule="auto"/>
        <w:contextualSpacing/>
        <w:jc w:val="both"/>
        <w:rPr>
          <w:rFonts w:ascii="Garamond" w:hAnsi="Garamond"/>
          <w:sz w:val="24"/>
        </w:rPr>
      </w:pPr>
      <w:r w:rsidRPr="00D3324C">
        <w:rPr>
          <w:rFonts w:ascii="Garamond" w:hAnsi="Garamond"/>
          <w:sz w:val="24"/>
        </w:rPr>
        <w:t>Appliquer les procédures nationales de la découverte fortuite conformément aux principes, exigences et dispositions de la NES n°8 de la Banque mondiale.</w:t>
      </w:r>
    </w:p>
    <w:p w14:paraId="4D472BBF" w14:textId="77777777" w:rsidR="00264913" w:rsidRPr="00D3324C" w:rsidRDefault="00264913" w:rsidP="00255758">
      <w:pPr>
        <w:numPr>
          <w:ilvl w:val="0"/>
          <w:numId w:val="68"/>
        </w:numPr>
        <w:spacing w:after="0" w:line="240" w:lineRule="auto"/>
        <w:contextualSpacing/>
        <w:jc w:val="both"/>
        <w:rPr>
          <w:rFonts w:ascii="Garamond" w:hAnsi="Garamond"/>
          <w:sz w:val="24"/>
        </w:rPr>
      </w:pPr>
      <w:r w:rsidRPr="00D3324C">
        <w:rPr>
          <w:rFonts w:ascii="Garamond" w:hAnsi="Garamond"/>
          <w:sz w:val="24"/>
        </w:rPr>
        <w:t>Inclure dans le DAO et le contrat des prestataires des mesures à respecter en cas de trouvaille fortuite, conformément à la loi nationale et aux habitudes du milieu.</w:t>
      </w:r>
    </w:p>
    <w:p w14:paraId="3E6611EF" w14:textId="77777777" w:rsidR="00264913" w:rsidRPr="00D3324C" w:rsidRDefault="00264913" w:rsidP="00255758">
      <w:pPr>
        <w:numPr>
          <w:ilvl w:val="0"/>
          <w:numId w:val="68"/>
        </w:numPr>
        <w:spacing w:after="0" w:line="240" w:lineRule="auto"/>
        <w:contextualSpacing/>
        <w:jc w:val="both"/>
        <w:rPr>
          <w:rFonts w:ascii="Garamond" w:hAnsi="Garamond"/>
          <w:sz w:val="24"/>
        </w:rPr>
      </w:pPr>
      <w:r w:rsidRPr="00D3324C">
        <w:rPr>
          <w:rFonts w:ascii="Garamond" w:hAnsi="Garamond"/>
          <w:sz w:val="24"/>
        </w:rPr>
        <w:t>Suivre la procédure nationale en cas de découverte de patrimoine culturel.</w:t>
      </w:r>
    </w:p>
    <w:p w14:paraId="6CCAC59A" w14:textId="77777777" w:rsidR="000A302D" w:rsidRPr="00D3324C" w:rsidRDefault="000A302D" w:rsidP="000A302D">
      <w:pPr>
        <w:spacing w:after="0" w:line="240" w:lineRule="auto"/>
        <w:jc w:val="both"/>
        <w:rPr>
          <w:rFonts w:ascii="Garamond" w:hAnsi="Garamond"/>
          <w:b/>
          <w:sz w:val="24"/>
        </w:rPr>
      </w:pPr>
    </w:p>
    <w:p w14:paraId="3A0BA599" w14:textId="19ED58D8" w:rsidR="000A302D" w:rsidRPr="00D3324C" w:rsidRDefault="000A302D" w:rsidP="000A302D">
      <w:pPr>
        <w:spacing w:after="0" w:line="240" w:lineRule="auto"/>
        <w:jc w:val="both"/>
        <w:rPr>
          <w:rFonts w:ascii="Garamond" w:hAnsi="Garamond"/>
          <w:b/>
          <w:sz w:val="24"/>
        </w:rPr>
      </w:pPr>
      <w:r w:rsidRPr="00D3324C">
        <w:rPr>
          <w:rFonts w:ascii="Garamond" w:hAnsi="Garamond"/>
          <w:b/>
          <w:sz w:val="24"/>
        </w:rPr>
        <w:t xml:space="preserve">Mesures d’atténuation des impacts </w:t>
      </w:r>
      <w:r w:rsidR="00DE0CA3" w:rsidRPr="00D3324C">
        <w:rPr>
          <w:rFonts w:ascii="Garamond" w:hAnsi="Garamond"/>
          <w:b/>
          <w:sz w:val="24"/>
        </w:rPr>
        <w:t>en phase d’exploitation</w:t>
      </w:r>
      <w:r w:rsidRPr="00D3324C">
        <w:rPr>
          <w:rFonts w:ascii="Garamond" w:hAnsi="Garamond"/>
          <w:b/>
          <w:sz w:val="24"/>
        </w:rPr>
        <w:t xml:space="preserve"> du sous-projet :</w:t>
      </w:r>
    </w:p>
    <w:p w14:paraId="6BDCB3C6" w14:textId="77777777" w:rsidR="000A302D" w:rsidRPr="00D3324C" w:rsidRDefault="000A302D" w:rsidP="000A302D">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Les mesures d'atténuation en phase d'exploitation visent à pérenniser l’espace vert tout en limitant ses impacts négatifs sur l'environnement, les ressources locales et la sécurité des usagers. </w:t>
      </w:r>
    </w:p>
    <w:p w14:paraId="0CE9A0EE" w14:textId="77777777" w:rsidR="000A302D" w:rsidRPr="00D3324C" w:rsidRDefault="000A302D" w:rsidP="000A302D">
      <w:pPr>
        <w:shd w:val="clear" w:color="auto" w:fill="FFFFFF"/>
        <w:spacing w:after="0" w:line="240" w:lineRule="auto"/>
        <w:jc w:val="both"/>
        <w:rPr>
          <w:rFonts w:ascii="Garamond" w:eastAsia="Times New Roman" w:hAnsi="Garamond" w:cs="Arial"/>
          <w:color w:val="000000"/>
          <w:sz w:val="24"/>
          <w:szCs w:val="24"/>
        </w:rPr>
      </w:pPr>
    </w:p>
    <w:p w14:paraId="79CF7072" w14:textId="77777777" w:rsidR="000A302D" w:rsidRPr="00D3324C" w:rsidRDefault="000A302D" w:rsidP="000A302D">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Conformément aux standards internationaux (notamment les </w:t>
      </w:r>
      <w:r w:rsidRPr="00D3324C">
        <w:rPr>
          <w:rFonts w:ascii="Garamond" w:eastAsia="Times New Roman" w:hAnsi="Garamond" w:cs="Arial"/>
          <w:bCs/>
          <w:color w:val="000000"/>
          <w:sz w:val="24"/>
          <w:szCs w:val="24"/>
        </w:rPr>
        <w:t>NES 3 et 4</w:t>
      </w:r>
      <w:r w:rsidRPr="00D3324C">
        <w:rPr>
          <w:rFonts w:ascii="Garamond" w:eastAsia="Times New Roman" w:hAnsi="Garamond" w:cs="Arial"/>
          <w:color w:val="000000"/>
          <w:sz w:val="24"/>
          <w:szCs w:val="24"/>
        </w:rPr>
        <w:t> de la Banque Mondiale sur l'utilisation rationnelle des ressources et la santé des populations), la gestion doit être planifiée dès la livraison du site.</w:t>
      </w:r>
    </w:p>
    <w:p w14:paraId="2619C924" w14:textId="77777777" w:rsidR="000A302D" w:rsidRPr="00D3324C" w:rsidRDefault="000A302D" w:rsidP="006E6181">
      <w:pPr>
        <w:pStyle w:val="ListParagraph"/>
        <w:numPr>
          <w:ilvl w:val="0"/>
          <w:numId w:val="119"/>
        </w:numPr>
        <w:shd w:val="clear" w:color="auto" w:fill="FFFFFF"/>
        <w:spacing w:after="0" w:line="240" w:lineRule="auto"/>
        <w:jc w:val="both"/>
        <w:rPr>
          <w:rFonts w:ascii="Garamond" w:eastAsia="Times New Roman" w:hAnsi="Garamond" w:cs="Arial"/>
          <w:b/>
          <w:bCs/>
          <w:color w:val="000000"/>
          <w:sz w:val="24"/>
          <w:szCs w:val="24"/>
        </w:rPr>
      </w:pPr>
      <w:r w:rsidRPr="00D3324C">
        <w:rPr>
          <w:rFonts w:ascii="Garamond" w:eastAsia="Times New Roman" w:hAnsi="Garamond" w:cs="Arial"/>
          <w:b/>
          <w:bCs/>
          <w:color w:val="000000"/>
          <w:sz w:val="24"/>
          <w:szCs w:val="24"/>
        </w:rPr>
        <w:t>Gestion Durable de l'Eau (Éviter l'Épuisement des Ressources)</w:t>
      </w:r>
    </w:p>
    <w:p w14:paraId="46462A24" w14:textId="77777777" w:rsidR="000A302D" w:rsidRPr="00D3324C" w:rsidRDefault="000A302D" w:rsidP="006E6181">
      <w:pPr>
        <w:pStyle w:val="ListParagraph"/>
        <w:numPr>
          <w:ilvl w:val="0"/>
          <w:numId w:val="123"/>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Arrosage efficient :</w:t>
      </w:r>
      <w:r w:rsidRPr="00D3324C">
        <w:rPr>
          <w:rFonts w:ascii="Garamond" w:eastAsia="Times New Roman" w:hAnsi="Garamond" w:cs="Arial"/>
          <w:color w:val="000000"/>
          <w:sz w:val="24"/>
          <w:szCs w:val="24"/>
        </w:rPr>
        <w:t> Installer des systèmes de goutte-à-goutte ou d'aspersion programmés aux heures les plus fraîches (nuit ou tôt le matin) pour limiter l'évaporation. </w:t>
      </w:r>
    </w:p>
    <w:p w14:paraId="0CCB8C89" w14:textId="77777777" w:rsidR="000A302D" w:rsidRPr="00D3324C" w:rsidRDefault="000A302D" w:rsidP="006E6181">
      <w:pPr>
        <w:pStyle w:val="ListParagraph"/>
        <w:numPr>
          <w:ilvl w:val="0"/>
          <w:numId w:val="123"/>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Utilisation d'eaux non potables :</w:t>
      </w:r>
      <w:r w:rsidRPr="00D3324C">
        <w:rPr>
          <w:rFonts w:ascii="Garamond" w:eastAsia="Times New Roman" w:hAnsi="Garamond" w:cs="Arial"/>
          <w:color w:val="000000"/>
          <w:sz w:val="24"/>
          <w:szCs w:val="24"/>
        </w:rPr>
        <w:t> Privilégier le recyclage des </w:t>
      </w:r>
      <w:r w:rsidRPr="00D3324C">
        <w:rPr>
          <w:rFonts w:ascii="Garamond" w:eastAsia="Times New Roman" w:hAnsi="Garamond" w:cs="Arial"/>
          <w:bCs/>
          <w:color w:val="000000"/>
          <w:sz w:val="24"/>
          <w:szCs w:val="24"/>
        </w:rPr>
        <w:t>eaux grises épurées</w:t>
      </w:r>
      <w:r w:rsidRPr="00D3324C">
        <w:rPr>
          <w:rFonts w:ascii="Garamond" w:eastAsia="Times New Roman" w:hAnsi="Garamond" w:cs="Arial"/>
          <w:color w:val="000000"/>
          <w:sz w:val="24"/>
          <w:szCs w:val="24"/>
        </w:rPr>
        <w:t xml:space="preserve"> ou la collecte des eaux de pluie pour l'irrigation, plutôt que de puiser dans le réseau d'eau potable de la ville.  </w:t>
      </w:r>
    </w:p>
    <w:p w14:paraId="77DB14FF" w14:textId="77777777" w:rsidR="000A302D" w:rsidRPr="00D3324C" w:rsidRDefault="000A302D" w:rsidP="006E6181">
      <w:pPr>
        <w:pStyle w:val="ListParagraph"/>
        <w:numPr>
          <w:ilvl w:val="0"/>
          <w:numId w:val="123"/>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Paillage systématique :</w:t>
      </w:r>
      <w:r w:rsidRPr="00D3324C">
        <w:rPr>
          <w:rFonts w:ascii="Garamond" w:eastAsia="Times New Roman" w:hAnsi="Garamond" w:cs="Arial"/>
          <w:color w:val="000000"/>
          <w:sz w:val="24"/>
          <w:szCs w:val="24"/>
        </w:rPr>
        <w:t> Recouvrir le sol au pied des plantations avec du broyat végétal (mulch) pour maintenir l'humidité de la terre et espacer les arrosages.</w:t>
      </w:r>
    </w:p>
    <w:p w14:paraId="2AC16171" w14:textId="77777777" w:rsidR="000A302D" w:rsidRPr="00D3324C" w:rsidRDefault="000A302D" w:rsidP="006E6181">
      <w:pPr>
        <w:pStyle w:val="ListParagraph"/>
        <w:numPr>
          <w:ilvl w:val="0"/>
          <w:numId w:val="119"/>
        </w:numPr>
        <w:shd w:val="clear" w:color="auto" w:fill="FFFFFF"/>
        <w:spacing w:after="0" w:line="240" w:lineRule="auto"/>
        <w:jc w:val="both"/>
        <w:rPr>
          <w:rFonts w:ascii="Garamond" w:eastAsia="Times New Roman" w:hAnsi="Garamond" w:cs="Arial"/>
          <w:b/>
          <w:bCs/>
          <w:color w:val="000000"/>
          <w:sz w:val="24"/>
          <w:szCs w:val="24"/>
        </w:rPr>
      </w:pPr>
      <w:r w:rsidRPr="00D3324C">
        <w:rPr>
          <w:rFonts w:ascii="Garamond" w:eastAsia="Times New Roman" w:hAnsi="Garamond" w:cs="Arial"/>
          <w:b/>
          <w:bCs/>
          <w:color w:val="000000"/>
          <w:sz w:val="24"/>
          <w:szCs w:val="24"/>
        </w:rPr>
        <w:t>Entretien Écologique (Éviter les Pollutions et Nuisances)</w:t>
      </w:r>
    </w:p>
    <w:p w14:paraId="57C3E79E" w14:textId="77777777" w:rsidR="000A302D" w:rsidRPr="00D3324C" w:rsidRDefault="000A302D" w:rsidP="006E6181">
      <w:pPr>
        <w:numPr>
          <w:ilvl w:val="0"/>
          <w:numId w:val="122"/>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lastRenderedPageBreak/>
        <w:t>Zéro pesticide chimique :</w:t>
      </w:r>
      <w:r w:rsidRPr="00D3324C">
        <w:rPr>
          <w:rFonts w:ascii="Garamond" w:eastAsia="Times New Roman" w:hAnsi="Garamond" w:cs="Arial"/>
          <w:color w:val="000000"/>
          <w:sz w:val="24"/>
          <w:szCs w:val="24"/>
        </w:rPr>
        <w:t xml:space="preserve"> Prohiber les produits phytosanitaires chimiques. Utiliser des méthodes de lutte biologique intégrée ou des biopesticides naturels pour traiter les maladies. </w:t>
      </w:r>
    </w:p>
    <w:p w14:paraId="119981C0" w14:textId="77777777" w:rsidR="000A302D" w:rsidRPr="00D3324C" w:rsidRDefault="000A302D" w:rsidP="006E6181">
      <w:pPr>
        <w:numPr>
          <w:ilvl w:val="0"/>
          <w:numId w:val="122"/>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Fertilisation organique :</w:t>
      </w:r>
      <w:r w:rsidRPr="00D3324C">
        <w:rPr>
          <w:rFonts w:ascii="Garamond" w:eastAsia="Times New Roman" w:hAnsi="Garamond" w:cs="Arial"/>
          <w:color w:val="000000"/>
          <w:sz w:val="24"/>
          <w:szCs w:val="24"/>
        </w:rPr>
        <w:t> Remplacer les engrais chimiques par du </w:t>
      </w:r>
      <w:r w:rsidRPr="00D3324C">
        <w:rPr>
          <w:rFonts w:ascii="Garamond" w:eastAsia="Times New Roman" w:hAnsi="Garamond" w:cs="Arial"/>
          <w:bCs/>
          <w:color w:val="000000"/>
          <w:sz w:val="24"/>
          <w:szCs w:val="24"/>
        </w:rPr>
        <w:t>compost</w:t>
      </w:r>
      <w:r w:rsidRPr="00D3324C">
        <w:rPr>
          <w:rFonts w:ascii="Garamond" w:eastAsia="Times New Roman" w:hAnsi="Garamond" w:cs="Arial"/>
          <w:color w:val="000000"/>
          <w:sz w:val="24"/>
          <w:szCs w:val="24"/>
        </w:rPr>
        <w:t> produit localement à partir des déchets de tonte et d'élagage de l'espace vert (économie circulaire).</w:t>
      </w:r>
    </w:p>
    <w:p w14:paraId="49136510" w14:textId="77777777" w:rsidR="000A302D" w:rsidRPr="00D3324C" w:rsidRDefault="000A302D" w:rsidP="006E6181">
      <w:pPr>
        <w:numPr>
          <w:ilvl w:val="0"/>
          <w:numId w:val="122"/>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Gestion sonore du matériel :</w:t>
      </w:r>
      <w:r w:rsidRPr="00D3324C">
        <w:rPr>
          <w:rFonts w:ascii="Garamond" w:eastAsia="Times New Roman" w:hAnsi="Garamond" w:cs="Arial"/>
          <w:color w:val="000000"/>
          <w:sz w:val="24"/>
          <w:szCs w:val="24"/>
        </w:rPr>
        <w:t> Restreindre l'utilisation des engins d'entretien bruyants (tondeuses, débroussailleuses) à des horaires précis en journée pour préserver la quiétude des riverains et des bureaux adjacents.</w:t>
      </w:r>
    </w:p>
    <w:p w14:paraId="0818E724" w14:textId="77777777" w:rsidR="000A302D" w:rsidRPr="00D3324C" w:rsidRDefault="000A302D" w:rsidP="006E6181">
      <w:pPr>
        <w:pStyle w:val="ListParagraph"/>
        <w:numPr>
          <w:ilvl w:val="0"/>
          <w:numId w:val="119"/>
        </w:numPr>
        <w:shd w:val="clear" w:color="auto" w:fill="FFFFFF"/>
        <w:spacing w:after="0" w:line="240" w:lineRule="auto"/>
        <w:jc w:val="both"/>
        <w:rPr>
          <w:rFonts w:ascii="Garamond" w:eastAsia="Times New Roman" w:hAnsi="Garamond" w:cs="Arial"/>
          <w:b/>
          <w:bCs/>
          <w:color w:val="000000"/>
          <w:sz w:val="24"/>
          <w:szCs w:val="24"/>
        </w:rPr>
      </w:pPr>
      <w:r w:rsidRPr="00D3324C">
        <w:rPr>
          <w:rFonts w:ascii="Garamond" w:eastAsia="Times New Roman" w:hAnsi="Garamond" w:cs="Arial"/>
          <w:b/>
          <w:bCs/>
          <w:color w:val="000000"/>
          <w:sz w:val="24"/>
          <w:szCs w:val="24"/>
        </w:rPr>
        <w:t>Santé, Hygiène et Sécurité des Usagers (NES 4)</w:t>
      </w:r>
    </w:p>
    <w:p w14:paraId="3E67F8C4" w14:textId="77777777" w:rsidR="000A302D" w:rsidRPr="00D3324C" w:rsidRDefault="000A302D" w:rsidP="006E6181">
      <w:pPr>
        <w:numPr>
          <w:ilvl w:val="0"/>
          <w:numId w:val="121"/>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Collecte rigoureuse des déchets :</w:t>
      </w:r>
      <w:r w:rsidRPr="00D3324C">
        <w:rPr>
          <w:rFonts w:ascii="Garamond" w:eastAsia="Times New Roman" w:hAnsi="Garamond" w:cs="Arial"/>
          <w:color w:val="000000"/>
          <w:sz w:val="24"/>
          <w:szCs w:val="24"/>
        </w:rPr>
        <w:t xml:space="preserve"> Installer des poubelles de </w:t>
      </w:r>
      <w:proofErr w:type="gramStart"/>
      <w:r w:rsidRPr="00D3324C">
        <w:rPr>
          <w:rFonts w:ascii="Garamond" w:eastAsia="Times New Roman" w:hAnsi="Garamond" w:cs="Arial"/>
          <w:color w:val="000000"/>
          <w:sz w:val="24"/>
          <w:szCs w:val="24"/>
        </w:rPr>
        <w:t>tri sélectif</w:t>
      </w:r>
      <w:proofErr w:type="gramEnd"/>
      <w:r w:rsidRPr="00D3324C">
        <w:rPr>
          <w:rFonts w:ascii="Garamond" w:eastAsia="Times New Roman" w:hAnsi="Garamond" w:cs="Arial"/>
          <w:color w:val="000000"/>
          <w:sz w:val="24"/>
          <w:szCs w:val="24"/>
        </w:rPr>
        <w:t xml:space="preserve"> bien réparties et organiser une rotation fréquente de collecte pour éviter les dépôts sauvages et la prolifération de rongeurs.</w:t>
      </w:r>
    </w:p>
    <w:p w14:paraId="35BF42E2" w14:textId="77777777" w:rsidR="000A302D" w:rsidRPr="00D3324C" w:rsidRDefault="000A302D" w:rsidP="006E6181">
      <w:pPr>
        <w:numPr>
          <w:ilvl w:val="0"/>
          <w:numId w:val="121"/>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Éclairage public solaire :</w:t>
      </w:r>
      <w:r w:rsidRPr="00D3324C">
        <w:rPr>
          <w:rFonts w:ascii="Garamond" w:eastAsia="Times New Roman" w:hAnsi="Garamond" w:cs="Arial"/>
          <w:color w:val="000000"/>
          <w:sz w:val="24"/>
          <w:szCs w:val="24"/>
        </w:rPr>
        <w:t> Sécuriser l'espace vert la nuit avec des lampadaires solaires à LED pour prévenir la délinquance sans surcharger le réseau électrique urbain.</w:t>
      </w:r>
    </w:p>
    <w:p w14:paraId="05759D1D" w14:textId="77777777" w:rsidR="000A302D" w:rsidRPr="00D3324C" w:rsidRDefault="000A302D" w:rsidP="006E6181">
      <w:pPr>
        <w:numPr>
          <w:ilvl w:val="0"/>
          <w:numId w:val="121"/>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Élagage de sécurité :</w:t>
      </w:r>
      <w:r w:rsidRPr="00D3324C">
        <w:rPr>
          <w:rFonts w:ascii="Garamond" w:eastAsia="Times New Roman" w:hAnsi="Garamond" w:cs="Arial"/>
          <w:color w:val="000000"/>
          <w:sz w:val="24"/>
          <w:szCs w:val="24"/>
        </w:rPr>
        <w:t> Inspecter et élaguer régulièrement les arbres pour éliminer les branches mortes menaçant de tomber sur les passants ou les infrastructures lors des vents violents ou des tempêtes.</w:t>
      </w:r>
    </w:p>
    <w:p w14:paraId="0C19202E" w14:textId="77777777" w:rsidR="000A302D" w:rsidRPr="00D3324C" w:rsidRDefault="000A302D" w:rsidP="006E6181">
      <w:pPr>
        <w:pStyle w:val="ListParagraph"/>
        <w:numPr>
          <w:ilvl w:val="0"/>
          <w:numId w:val="119"/>
        </w:numPr>
        <w:shd w:val="clear" w:color="auto" w:fill="FFFFFF"/>
        <w:spacing w:after="0" w:line="240" w:lineRule="auto"/>
        <w:jc w:val="both"/>
        <w:rPr>
          <w:rFonts w:ascii="Garamond" w:eastAsia="Times New Roman" w:hAnsi="Garamond" w:cs="Arial"/>
          <w:b/>
          <w:bCs/>
          <w:color w:val="000000"/>
          <w:sz w:val="24"/>
          <w:szCs w:val="24"/>
        </w:rPr>
      </w:pPr>
      <w:r w:rsidRPr="00D3324C">
        <w:rPr>
          <w:rFonts w:ascii="Garamond" w:eastAsia="Times New Roman" w:hAnsi="Garamond" w:cs="Arial"/>
          <w:b/>
          <w:bCs/>
          <w:color w:val="000000"/>
          <w:sz w:val="24"/>
          <w:szCs w:val="24"/>
        </w:rPr>
        <w:t>Maîtrise des Risques Hydrologiques (Inondations)</w:t>
      </w:r>
    </w:p>
    <w:p w14:paraId="3AF4327E" w14:textId="77777777" w:rsidR="000A302D" w:rsidRPr="00D3324C" w:rsidRDefault="000A302D" w:rsidP="006E6181">
      <w:pPr>
        <w:numPr>
          <w:ilvl w:val="0"/>
          <w:numId w:val="120"/>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Maintenance des ouvrages de drainage :</w:t>
      </w:r>
      <w:r w:rsidRPr="00D3324C">
        <w:rPr>
          <w:rFonts w:ascii="Garamond" w:eastAsia="Times New Roman" w:hAnsi="Garamond" w:cs="Arial"/>
          <w:color w:val="000000"/>
          <w:sz w:val="24"/>
          <w:szCs w:val="24"/>
        </w:rPr>
        <w:t> Couronner et nettoyer périodiquement les caniveaux, fossés et noues paysagères intégrés à l'espace vert avant la saison des pluies (hivernage) pour garantir le libre écoulement des eaux pluviales.</w:t>
      </w:r>
    </w:p>
    <w:p w14:paraId="4541E4F0" w14:textId="77777777" w:rsidR="000A302D" w:rsidRPr="00D3324C" w:rsidRDefault="000A302D" w:rsidP="006E6181">
      <w:pPr>
        <w:numPr>
          <w:ilvl w:val="0"/>
          <w:numId w:val="120"/>
        </w:num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bCs/>
          <w:color w:val="000000"/>
          <w:sz w:val="24"/>
          <w:szCs w:val="24"/>
        </w:rPr>
        <w:t>Préservation de la perméabilité :</w:t>
      </w:r>
      <w:r w:rsidRPr="00D3324C">
        <w:rPr>
          <w:rFonts w:ascii="Garamond" w:eastAsia="Times New Roman" w:hAnsi="Garamond" w:cs="Arial"/>
          <w:color w:val="000000"/>
          <w:sz w:val="24"/>
          <w:szCs w:val="24"/>
        </w:rPr>
        <w:t xml:space="preserve"> Interdire l'imperméabilisation ultérieure des sols (bétonnage des allées) afin de maintenir la capacité d'infiltration naturelle du site.  </w:t>
      </w:r>
    </w:p>
    <w:p w14:paraId="0BF8AAE0"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Mesures d’atténuation des impacts liés à la fin des travaux du sous-projet :</w:t>
      </w:r>
    </w:p>
    <w:p w14:paraId="5DC00520"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Ces mesures seront développées conformément à la législation applicable et aux bonnes pratiques. Ce plan comprendra, selon le cas, les procédures pour effectuer les opérations suivantes en toute </w:t>
      </w:r>
      <w:proofErr w:type="gramStart"/>
      <w:r w:rsidRPr="00D3324C">
        <w:rPr>
          <w:rFonts w:ascii="Garamond" w:hAnsi="Garamond"/>
          <w:sz w:val="24"/>
        </w:rPr>
        <w:t>sécurité:</w:t>
      </w:r>
      <w:proofErr w:type="gramEnd"/>
    </w:p>
    <w:p w14:paraId="2A918DD8"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La déconnexion des équipements de réhabilitation ;</w:t>
      </w:r>
    </w:p>
    <w:p w14:paraId="2CFB5C8E"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La récupération des huiles usagées dans des récipients étanches pour traitement et des produits restants en stock ;</w:t>
      </w:r>
    </w:p>
    <w:p w14:paraId="421A7932"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Le démontage et le démantèlement de toutes les installations temporaires ;</w:t>
      </w:r>
    </w:p>
    <w:p w14:paraId="0CA84331"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Le retrait ou autre mise au rebut des installations existantes ;</w:t>
      </w:r>
    </w:p>
    <w:p w14:paraId="2E2661FA"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La collecte et l’évacuation de tous les déchets accumulés pendant l’exécution des travaux ;</w:t>
      </w:r>
    </w:p>
    <w:p w14:paraId="11898FFC"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Le nettoyage général du site.</w:t>
      </w:r>
    </w:p>
    <w:p w14:paraId="65657A0E"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Le démontage de la base vie et réhabilitation du site ;</w:t>
      </w:r>
    </w:p>
    <w:p w14:paraId="01085E2E" w14:textId="77777777" w:rsidR="00264913" w:rsidRPr="00D3324C" w:rsidRDefault="00264913" w:rsidP="00255758">
      <w:pPr>
        <w:numPr>
          <w:ilvl w:val="0"/>
          <w:numId w:val="69"/>
        </w:numPr>
        <w:spacing w:line="240" w:lineRule="auto"/>
        <w:contextualSpacing/>
        <w:jc w:val="both"/>
        <w:rPr>
          <w:rFonts w:ascii="Garamond" w:hAnsi="Garamond"/>
          <w:sz w:val="24"/>
        </w:rPr>
      </w:pPr>
      <w:r w:rsidRPr="00D3324C">
        <w:rPr>
          <w:rFonts w:ascii="Garamond" w:hAnsi="Garamond"/>
          <w:sz w:val="24"/>
        </w:rPr>
        <w:t>La réhabilitation des sites de carrières et d’emprunts.</w:t>
      </w:r>
    </w:p>
    <w:p w14:paraId="3911BE30" w14:textId="77777777"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bookmarkStart w:id="483" w:name="_Toc340217516"/>
      <w:bookmarkStart w:id="484" w:name="_Toc340799329"/>
      <w:bookmarkStart w:id="485" w:name="_Toc377126362"/>
      <w:bookmarkStart w:id="486" w:name="_Toc377127814"/>
      <w:bookmarkStart w:id="487" w:name="_Toc378178531"/>
      <w:bookmarkStart w:id="488" w:name="_Toc183031915"/>
      <w:bookmarkStart w:id="489" w:name="_Toc184509443"/>
      <w:bookmarkStart w:id="490" w:name="_Toc239978066"/>
      <w:bookmarkStart w:id="491" w:name="_Hlk109553216"/>
      <w:r w:rsidRPr="00D3324C">
        <w:rPr>
          <w:rFonts w:ascii="Garamond" w:eastAsiaTheme="majorEastAsia" w:hAnsi="Garamond" w:cstheme="majorBidi"/>
          <w:b/>
          <w:sz w:val="24"/>
          <w:szCs w:val="24"/>
        </w:rPr>
        <w:t>Mesures relatives au choix et aux engagements des entrepreneurs</w:t>
      </w:r>
      <w:bookmarkEnd w:id="483"/>
      <w:bookmarkEnd w:id="484"/>
      <w:bookmarkEnd w:id="485"/>
      <w:bookmarkEnd w:id="486"/>
      <w:bookmarkEnd w:id="487"/>
      <w:r w:rsidRPr="00D3324C">
        <w:rPr>
          <w:rFonts w:ascii="Garamond" w:eastAsiaTheme="majorEastAsia" w:hAnsi="Garamond" w:cstheme="majorBidi"/>
          <w:b/>
          <w:sz w:val="24"/>
          <w:szCs w:val="24"/>
        </w:rPr>
        <w:t> :</w:t>
      </w:r>
      <w:bookmarkEnd w:id="488"/>
      <w:bookmarkEnd w:id="489"/>
      <w:bookmarkEnd w:id="490"/>
    </w:p>
    <w:p w14:paraId="78BA091B"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Lors du choix des entrepreneurs, le Maître de l’Ouvrage imposera des critères sélectifs en faveur de ceux qui fourniront les prestations les plus respectueuses de l’environnement.</w:t>
      </w:r>
    </w:p>
    <w:p w14:paraId="13FC5C0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A cet effet, une préférence sera accordée au niveau des dossiers d’appels d’offres, à tout entrepreneur capable de fournir le matériel et le personnel suffisants pour réduire la durée des travaux afin de limiter les impacts de la phase chantier et aussi capable d’appliquer et de renforcer les prescriptions du plan de gestion environnementale et sociale pendant toute la durée des travaux. </w:t>
      </w:r>
    </w:p>
    <w:p w14:paraId="53633EE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Dans ce cadre, les entrepreneurs soumissionnaires :</w:t>
      </w:r>
    </w:p>
    <w:p w14:paraId="2170ECE6" w14:textId="77777777" w:rsidR="00264913" w:rsidRPr="00D3324C" w:rsidRDefault="00264913" w:rsidP="00255758">
      <w:pPr>
        <w:numPr>
          <w:ilvl w:val="0"/>
          <w:numId w:val="70"/>
        </w:numPr>
        <w:spacing w:line="240" w:lineRule="auto"/>
        <w:contextualSpacing/>
        <w:jc w:val="both"/>
        <w:rPr>
          <w:rFonts w:ascii="Garamond" w:hAnsi="Garamond"/>
          <w:sz w:val="24"/>
        </w:rPr>
      </w:pPr>
      <w:r w:rsidRPr="00D3324C">
        <w:rPr>
          <w:rFonts w:ascii="Garamond" w:hAnsi="Garamond"/>
          <w:sz w:val="24"/>
        </w:rPr>
        <w:t>Engageront leur responsabilité pour l’organisation du chantier dans les domaines de la sécurité et l’environnement qui seront partie intégrante du cahier de charges.</w:t>
      </w:r>
    </w:p>
    <w:p w14:paraId="043D0A40" w14:textId="77777777" w:rsidR="00264913" w:rsidRPr="00D3324C" w:rsidRDefault="00264913" w:rsidP="00255758">
      <w:pPr>
        <w:numPr>
          <w:ilvl w:val="0"/>
          <w:numId w:val="70"/>
        </w:numPr>
        <w:spacing w:line="240" w:lineRule="auto"/>
        <w:contextualSpacing/>
        <w:jc w:val="both"/>
        <w:rPr>
          <w:rFonts w:ascii="Garamond" w:hAnsi="Garamond"/>
          <w:sz w:val="24"/>
        </w:rPr>
      </w:pPr>
      <w:r w:rsidRPr="00D3324C">
        <w:rPr>
          <w:rFonts w:ascii="Garamond" w:hAnsi="Garamond"/>
          <w:sz w:val="24"/>
        </w:rPr>
        <w:t xml:space="preserve">Présenteront dans leurs offres un programme relatif à la mise en œuvre des mesures environnementales et sociales ainsi que des travaux de remise en état. Ce programme sera assorti </w:t>
      </w:r>
      <w:r w:rsidRPr="00D3324C">
        <w:rPr>
          <w:rFonts w:ascii="Garamond" w:hAnsi="Garamond"/>
          <w:sz w:val="24"/>
        </w:rPr>
        <w:lastRenderedPageBreak/>
        <w:t>d’une note méthodologique soutenue décrivant de quelle manière ils se proposent d’éviter les incidences négatives et de minimiser les incidences inévitables.</w:t>
      </w:r>
    </w:p>
    <w:p w14:paraId="34BEF2CC" w14:textId="77777777" w:rsidR="00264913" w:rsidRPr="00D3324C" w:rsidRDefault="00264913" w:rsidP="00255758">
      <w:pPr>
        <w:numPr>
          <w:ilvl w:val="0"/>
          <w:numId w:val="70"/>
        </w:numPr>
        <w:spacing w:line="240" w:lineRule="auto"/>
        <w:contextualSpacing/>
        <w:jc w:val="both"/>
        <w:rPr>
          <w:rFonts w:ascii="Garamond" w:hAnsi="Garamond"/>
          <w:sz w:val="24"/>
        </w:rPr>
      </w:pPr>
      <w:r w:rsidRPr="00D3324C">
        <w:rPr>
          <w:rFonts w:ascii="Garamond" w:hAnsi="Garamond"/>
          <w:sz w:val="24"/>
        </w:rPr>
        <w:t>Engageront leur responsabilité pendant la période de garantie à effectuer l'entretien courant des ouvrages réalisés et de remédier aux impacts négatifs qui seraient éventuellement constatés. Les aspects environnementaux sont également couverts par ce délai de garantie. Les obligations des entrepreneurs courent jusqu’à la réception définitive des travaux qui ne sera acquise qu’après complète exécution des travaux d’amélioration de l’environnement prévus au marché.</w:t>
      </w:r>
    </w:p>
    <w:p w14:paraId="1C7542C5"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entreprises soumissionnaires devront justifier dans leur offre, leurs méthodes de travail (ou Schéma d’Organisation du Plan de l’Environnement) pour assurer la gestion environnementale et sociale des travaux.</w:t>
      </w:r>
    </w:p>
    <w:p w14:paraId="598F3E0E" w14:textId="77777777" w:rsidR="00264913" w:rsidRPr="00D3324C" w:rsidRDefault="00264913" w:rsidP="00B34375">
      <w:pPr>
        <w:spacing w:after="0" w:line="240" w:lineRule="auto"/>
        <w:jc w:val="both"/>
        <w:rPr>
          <w:rFonts w:ascii="Garamond" w:hAnsi="Garamond"/>
          <w:sz w:val="24"/>
        </w:rPr>
      </w:pPr>
      <w:bookmarkStart w:id="492" w:name="_Hlk218874226"/>
      <w:r w:rsidRPr="00D3324C">
        <w:rPr>
          <w:rFonts w:ascii="Garamond" w:hAnsi="Garamond"/>
          <w:sz w:val="24"/>
        </w:rPr>
        <w:t xml:space="preserve">Dans un délai de 30 jours après la signature du contrat des travaux, L’Entrepreneur retenu devra préparer et soumettre à la MDC pour validation : </w:t>
      </w:r>
    </w:p>
    <w:p w14:paraId="674C8BA8" w14:textId="77777777" w:rsidR="00264913" w:rsidRPr="00D3324C" w:rsidRDefault="00264913" w:rsidP="00255758">
      <w:pPr>
        <w:numPr>
          <w:ilvl w:val="0"/>
          <w:numId w:val="71"/>
        </w:numPr>
        <w:spacing w:after="0" w:line="240" w:lineRule="auto"/>
        <w:contextualSpacing/>
        <w:jc w:val="both"/>
        <w:rPr>
          <w:rFonts w:ascii="Garamond" w:hAnsi="Garamond"/>
          <w:sz w:val="24"/>
        </w:rPr>
      </w:pPr>
      <w:r w:rsidRPr="00D3324C">
        <w:rPr>
          <w:rFonts w:ascii="Garamond" w:hAnsi="Garamond"/>
          <w:sz w:val="24"/>
        </w:rPr>
        <w:t>Plan de gestion des déchets de chantier (type de déchets prévus, mode de récolte, mode et lieu de stockage, mode et lieu d'élimination...).</w:t>
      </w:r>
    </w:p>
    <w:p w14:paraId="7E968D6F" w14:textId="77777777" w:rsidR="00264913" w:rsidRPr="00D3324C" w:rsidRDefault="00264913" w:rsidP="00255758">
      <w:pPr>
        <w:numPr>
          <w:ilvl w:val="0"/>
          <w:numId w:val="71"/>
        </w:numPr>
        <w:spacing w:line="240" w:lineRule="auto"/>
        <w:contextualSpacing/>
        <w:jc w:val="both"/>
        <w:rPr>
          <w:rFonts w:ascii="Garamond" w:hAnsi="Garamond"/>
          <w:sz w:val="24"/>
        </w:rPr>
      </w:pPr>
      <w:r w:rsidRPr="00D3324C">
        <w:rPr>
          <w:rFonts w:ascii="Garamond" w:hAnsi="Garamond"/>
          <w:sz w:val="24"/>
        </w:rPr>
        <w:t>Plan de gestion hygiène, santé et sécurité (PHSS).</w:t>
      </w:r>
    </w:p>
    <w:p w14:paraId="70BCE09E" w14:textId="77777777" w:rsidR="00264913" w:rsidRPr="00D3324C" w:rsidRDefault="00264913" w:rsidP="00255758">
      <w:pPr>
        <w:numPr>
          <w:ilvl w:val="0"/>
          <w:numId w:val="71"/>
        </w:numPr>
        <w:spacing w:line="240" w:lineRule="auto"/>
        <w:contextualSpacing/>
        <w:jc w:val="both"/>
        <w:rPr>
          <w:rFonts w:ascii="Garamond" w:hAnsi="Garamond"/>
          <w:sz w:val="24"/>
        </w:rPr>
      </w:pPr>
      <w:r w:rsidRPr="00D3324C">
        <w:rPr>
          <w:rFonts w:ascii="Garamond" w:hAnsi="Garamond"/>
          <w:sz w:val="24"/>
        </w:rPr>
        <w:t xml:space="preserve">Plans de sensibilisation du personnel et des communautés sur les MST/VIH/SIDA/COVID-19, les VBG/l’EAS/le HS. </w:t>
      </w:r>
    </w:p>
    <w:p w14:paraId="19021300" w14:textId="77777777" w:rsidR="00264913" w:rsidRPr="00D3324C" w:rsidRDefault="00264913" w:rsidP="00255758">
      <w:pPr>
        <w:numPr>
          <w:ilvl w:val="0"/>
          <w:numId w:val="71"/>
        </w:numPr>
        <w:spacing w:line="240" w:lineRule="auto"/>
        <w:contextualSpacing/>
        <w:jc w:val="both"/>
        <w:rPr>
          <w:rFonts w:ascii="Garamond" w:hAnsi="Garamond"/>
          <w:sz w:val="24"/>
        </w:rPr>
      </w:pPr>
      <w:r w:rsidRPr="00D3324C">
        <w:rPr>
          <w:rFonts w:ascii="Garamond" w:hAnsi="Garamond"/>
          <w:sz w:val="24"/>
        </w:rPr>
        <w:t>Règlement intérieur du chantier.</w:t>
      </w:r>
    </w:p>
    <w:bookmarkEnd w:id="492"/>
    <w:p w14:paraId="7F9F9561" w14:textId="77777777" w:rsidR="00264913" w:rsidRPr="00D3324C" w:rsidRDefault="00264913" w:rsidP="0099515B">
      <w:pPr>
        <w:spacing w:after="0" w:line="240" w:lineRule="auto"/>
        <w:jc w:val="both"/>
        <w:rPr>
          <w:rFonts w:ascii="Garamond" w:hAnsi="Garamond"/>
          <w:sz w:val="24"/>
        </w:rPr>
      </w:pPr>
      <w:r w:rsidRPr="00D3324C">
        <w:rPr>
          <w:rFonts w:ascii="Garamond" w:hAnsi="Garamond"/>
          <w:sz w:val="24"/>
        </w:rPr>
        <w:t>Ces documents de sauvegarde environnementale et sociale permettront d’atteindre deux objectifs principaux :</w:t>
      </w:r>
    </w:p>
    <w:p w14:paraId="283294CA" w14:textId="77777777" w:rsidR="00264913" w:rsidRPr="00D3324C" w:rsidRDefault="00264913" w:rsidP="00255758">
      <w:pPr>
        <w:numPr>
          <w:ilvl w:val="0"/>
          <w:numId w:val="72"/>
        </w:numPr>
        <w:spacing w:line="240" w:lineRule="auto"/>
        <w:contextualSpacing/>
        <w:jc w:val="both"/>
        <w:rPr>
          <w:rFonts w:ascii="Garamond" w:hAnsi="Garamond"/>
          <w:sz w:val="24"/>
        </w:rPr>
      </w:pPr>
      <w:r w:rsidRPr="00D3324C">
        <w:rPr>
          <w:rFonts w:ascii="Garamond" w:hAnsi="Garamond"/>
          <w:sz w:val="24"/>
        </w:rPr>
        <w:t>Pour l'entrepreneur, pour des raisons internes, de s'assurer que toutes les mesures sont en place pour la gestion Environnementale, Sanitaire et Sécuritaire (ESS), et comme manuel opérationnel pour son personnel ;</w:t>
      </w:r>
    </w:p>
    <w:p w14:paraId="3782C840" w14:textId="77777777" w:rsidR="00264913" w:rsidRPr="00D3324C" w:rsidRDefault="00264913" w:rsidP="00255758">
      <w:pPr>
        <w:numPr>
          <w:ilvl w:val="0"/>
          <w:numId w:val="72"/>
        </w:numPr>
        <w:spacing w:line="240" w:lineRule="auto"/>
        <w:contextualSpacing/>
        <w:jc w:val="both"/>
        <w:rPr>
          <w:rFonts w:ascii="Garamond" w:hAnsi="Garamond"/>
          <w:sz w:val="24"/>
        </w:rPr>
      </w:pPr>
      <w:r w:rsidRPr="00D3324C">
        <w:rPr>
          <w:rFonts w:ascii="Garamond" w:hAnsi="Garamond"/>
          <w:sz w:val="24"/>
        </w:rPr>
        <w:t>Pour le client, pour s'assurer que l'entrepreneur est entièrement préparé à la gestion des aspects environnementaux et sociaux du sous-projet, et comme base de surveillance de l'exécution de ceux-ci par l'entrepreneur.</w:t>
      </w:r>
    </w:p>
    <w:p w14:paraId="2F4901F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D’une façon générale, l’entrepreneur doit s’engager à respecter les réglementations environnementales et sociales de la Mauritanie, les principes et exigences des normes environnementales et sociales de la Banque applicables au projet ainsi que les clauses de respect de l’environnement et du cadre social qui feront partie intégrante du cahier des charges. </w:t>
      </w:r>
    </w:p>
    <w:p w14:paraId="1EDC20F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Toutes les initiatives sont à considérer en vue d'éviter le moindre problème qui pourrait </w:t>
      </w:r>
      <w:proofErr w:type="gramStart"/>
      <w:r w:rsidRPr="00D3324C">
        <w:rPr>
          <w:rFonts w:ascii="Garamond" w:hAnsi="Garamond"/>
          <w:sz w:val="24"/>
        </w:rPr>
        <w:t>avoir</w:t>
      </w:r>
      <w:proofErr w:type="gramEnd"/>
      <w:r w:rsidRPr="00D3324C">
        <w:rPr>
          <w:rFonts w:ascii="Garamond" w:hAnsi="Garamond"/>
          <w:sz w:val="24"/>
        </w:rPr>
        <w:t xml:space="preserve"> des conséquences négatives sur la bonne marche du chantier, la santé et la quiétude des riverains, etc. </w:t>
      </w:r>
    </w:p>
    <w:p w14:paraId="7DEA6AB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La caution de bonne fin ne devrait être restituée à l’entrepreneur qu’après un constat d’audit environnemental et social satisfaisant au titre de la mise en œuvre de l’ensemble des mesures environnementales et sociales sur lesquelles il s’est engagé.</w:t>
      </w:r>
    </w:p>
    <w:p w14:paraId="250CE266" w14:textId="77777777" w:rsidR="00264913" w:rsidRPr="00D3324C" w:rsidRDefault="00264913" w:rsidP="004A57EE">
      <w:pPr>
        <w:spacing w:line="240" w:lineRule="auto"/>
        <w:jc w:val="both"/>
        <w:rPr>
          <w:rFonts w:ascii="Garamond" w:hAnsi="Garamond"/>
          <w:b/>
          <w:sz w:val="24"/>
        </w:rPr>
      </w:pPr>
      <w:r w:rsidRPr="00D3324C">
        <w:rPr>
          <w:rFonts w:ascii="Garamond" w:hAnsi="Garamond"/>
          <w:b/>
          <w:sz w:val="24"/>
        </w:rPr>
        <w:t>Par conséquent, un système de notation pertinent sera défini lors de l’élaboration du DAO pour favoriser les entreprises en mesure de prendre en considération ces aspects particuliers.</w:t>
      </w:r>
    </w:p>
    <w:p w14:paraId="7A561687" w14:textId="77777777"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bookmarkStart w:id="493" w:name="_Toc498411690"/>
      <w:bookmarkStart w:id="494" w:name="_Toc183031404"/>
      <w:bookmarkStart w:id="495" w:name="_Toc183031791"/>
      <w:bookmarkStart w:id="496" w:name="_Toc183031916"/>
      <w:bookmarkStart w:id="497" w:name="_Toc184509444"/>
      <w:bookmarkStart w:id="498" w:name="_Toc239978067"/>
      <w:bookmarkEnd w:id="491"/>
      <w:r w:rsidRPr="00D3324C">
        <w:rPr>
          <w:rFonts w:ascii="Garamond" w:eastAsiaTheme="majorEastAsia" w:hAnsi="Garamond" w:cstheme="majorBidi"/>
          <w:b/>
          <w:sz w:val="24"/>
          <w:szCs w:val="24"/>
        </w:rPr>
        <w:t>Mesures relatives à l’organisation et à la conduite des travaux</w:t>
      </w:r>
      <w:bookmarkEnd w:id="493"/>
      <w:r w:rsidRPr="00D3324C">
        <w:rPr>
          <w:rFonts w:ascii="Garamond" w:eastAsiaTheme="majorEastAsia" w:hAnsi="Garamond" w:cstheme="majorBidi"/>
          <w:b/>
          <w:sz w:val="24"/>
          <w:szCs w:val="24"/>
        </w:rPr>
        <w:t> :</w:t>
      </w:r>
      <w:bookmarkEnd w:id="494"/>
      <w:bookmarkEnd w:id="495"/>
      <w:bookmarkEnd w:id="496"/>
      <w:bookmarkEnd w:id="497"/>
      <w:bookmarkEnd w:id="498"/>
    </w:p>
    <w:p w14:paraId="53AB3114" w14:textId="77777777" w:rsidR="00264913" w:rsidRPr="00D3324C" w:rsidRDefault="00264913" w:rsidP="00255758">
      <w:pPr>
        <w:numPr>
          <w:ilvl w:val="0"/>
          <w:numId w:val="73"/>
        </w:numPr>
        <w:spacing w:line="240" w:lineRule="auto"/>
        <w:contextualSpacing/>
        <w:jc w:val="both"/>
        <w:rPr>
          <w:rFonts w:ascii="Garamond" w:hAnsi="Garamond"/>
          <w:sz w:val="24"/>
        </w:rPr>
      </w:pPr>
      <w:bookmarkStart w:id="499" w:name="_Hlk183804707"/>
      <w:r w:rsidRPr="00D3324C">
        <w:rPr>
          <w:rFonts w:ascii="Garamond" w:hAnsi="Garamond"/>
          <w:sz w:val="24"/>
        </w:rPr>
        <w:t>Instauration d’un règlement intérieur : Le règlement doit régir la vie au niveau du projet. A titre indicatif, les éléments principaux de ce règlement intérieur porteront sur :</w:t>
      </w:r>
    </w:p>
    <w:p w14:paraId="6986A5CD" w14:textId="77777777" w:rsidR="00264913" w:rsidRPr="00D3324C" w:rsidRDefault="00264913" w:rsidP="00255758">
      <w:pPr>
        <w:numPr>
          <w:ilvl w:val="0"/>
          <w:numId w:val="74"/>
        </w:numPr>
        <w:spacing w:line="240" w:lineRule="auto"/>
        <w:contextualSpacing/>
        <w:jc w:val="both"/>
        <w:rPr>
          <w:rFonts w:ascii="Garamond" w:hAnsi="Garamond"/>
          <w:sz w:val="24"/>
          <w:lang w:val="fr-SN"/>
        </w:rPr>
      </w:pPr>
      <w:r w:rsidRPr="00D3324C">
        <w:rPr>
          <w:rFonts w:ascii="Garamond" w:hAnsi="Garamond"/>
          <w:sz w:val="24"/>
          <w:lang w:val="fr-SN"/>
        </w:rPr>
        <w:t>La santé.</w:t>
      </w:r>
    </w:p>
    <w:p w14:paraId="6D93ABFF" w14:textId="77777777" w:rsidR="00264913" w:rsidRPr="00D3324C" w:rsidRDefault="00264913" w:rsidP="00255758">
      <w:pPr>
        <w:numPr>
          <w:ilvl w:val="0"/>
          <w:numId w:val="74"/>
        </w:numPr>
        <w:spacing w:line="240" w:lineRule="auto"/>
        <w:contextualSpacing/>
        <w:jc w:val="both"/>
        <w:rPr>
          <w:rFonts w:ascii="Garamond" w:hAnsi="Garamond"/>
          <w:sz w:val="24"/>
          <w:lang w:val="fr-SN"/>
        </w:rPr>
      </w:pPr>
      <w:r w:rsidRPr="00D3324C">
        <w:rPr>
          <w:rFonts w:ascii="Garamond" w:hAnsi="Garamond"/>
          <w:sz w:val="24"/>
          <w:lang w:val="fr-SN"/>
        </w:rPr>
        <w:t>La Sécurité.</w:t>
      </w:r>
    </w:p>
    <w:p w14:paraId="553A3F82" w14:textId="77777777" w:rsidR="00264913" w:rsidRPr="00D3324C" w:rsidRDefault="00B34375" w:rsidP="00255758">
      <w:pPr>
        <w:numPr>
          <w:ilvl w:val="0"/>
          <w:numId w:val="74"/>
        </w:numPr>
        <w:spacing w:line="240" w:lineRule="auto"/>
        <w:contextualSpacing/>
        <w:jc w:val="both"/>
        <w:rPr>
          <w:rFonts w:ascii="Garamond" w:hAnsi="Garamond"/>
          <w:sz w:val="24"/>
          <w:lang w:val="fr-SN"/>
        </w:rPr>
      </w:pPr>
      <w:r w:rsidRPr="00D3324C">
        <w:rPr>
          <w:rFonts w:ascii="Garamond" w:hAnsi="Garamond"/>
          <w:sz w:val="24"/>
          <w:lang w:val="fr-SN"/>
        </w:rPr>
        <w:t>Hygiène</w:t>
      </w:r>
      <w:r w:rsidR="00264913" w:rsidRPr="00D3324C">
        <w:rPr>
          <w:rFonts w:ascii="Garamond" w:hAnsi="Garamond"/>
          <w:sz w:val="24"/>
          <w:lang w:val="fr-SN"/>
        </w:rPr>
        <w:t>.</w:t>
      </w:r>
    </w:p>
    <w:p w14:paraId="36A35164" w14:textId="77777777" w:rsidR="00264913" w:rsidRPr="00D3324C" w:rsidRDefault="00264913" w:rsidP="00255758">
      <w:pPr>
        <w:numPr>
          <w:ilvl w:val="0"/>
          <w:numId w:val="74"/>
        </w:numPr>
        <w:spacing w:line="240" w:lineRule="auto"/>
        <w:contextualSpacing/>
        <w:jc w:val="both"/>
        <w:rPr>
          <w:rFonts w:ascii="Garamond" w:hAnsi="Garamond"/>
          <w:sz w:val="24"/>
        </w:rPr>
      </w:pPr>
      <w:r w:rsidRPr="00D3324C">
        <w:rPr>
          <w:rFonts w:ascii="Garamond" w:hAnsi="Garamond"/>
          <w:sz w:val="24"/>
        </w:rPr>
        <w:t>Les bonnes attitudes et comportements sur le chantier.</w:t>
      </w:r>
    </w:p>
    <w:p w14:paraId="32764A23" w14:textId="77777777" w:rsidR="00264913" w:rsidRPr="00D3324C" w:rsidRDefault="00264913" w:rsidP="00255758">
      <w:pPr>
        <w:numPr>
          <w:ilvl w:val="0"/>
          <w:numId w:val="74"/>
        </w:numPr>
        <w:spacing w:line="240" w:lineRule="auto"/>
        <w:contextualSpacing/>
        <w:jc w:val="both"/>
        <w:rPr>
          <w:rFonts w:ascii="Garamond" w:hAnsi="Garamond"/>
          <w:sz w:val="24"/>
        </w:rPr>
      </w:pPr>
      <w:r w:rsidRPr="00D3324C">
        <w:rPr>
          <w:rFonts w:ascii="Garamond" w:hAnsi="Garamond"/>
          <w:sz w:val="24"/>
        </w:rPr>
        <w:lastRenderedPageBreak/>
        <w:t>Les conduites à tenir dans les cas d’urgence.</w:t>
      </w:r>
    </w:p>
    <w:p w14:paraId="7F06EE43" w14:textId="77777777" w:rsidR="00264913" w:rsidRPr="00D3324C" w:rsidRDefault="00264913" w:rsidP="00255758">
      <w:pPr>
        <w:numPr>
          <w:ilvl w:val="0"/>
          <w:numId w:val="74"/>
        </w:numPr>
        <w:spacing w:line="240" w:lineRule="auto"/>
        <w:contextualSpacing/>
        <w:jc w:val="both"/>
        <w:rPr>
          <w:rFonts w:ascii="Garamond" w:hAnsi="Garamond"/>
          <w:sz w:val="24"/>
        </w:rPr>
      </w:pPr>
      <w:r w:rsidRPr="00D3324C">
        <w:rPr>
          <w:rFonts w:ascii="Garamond" w:hAnsi="Garamond"/>
          <w:sz w:val="24"/>
        </w:rPr>
        <w:t>Les bonnes pratiques environnementales et sociales.</w:t>
      </w:r>
    </w:p>
    <w:p w14:paraId="47EF8078" w14:textId="77777777" w:rsidR="00264913" w:rsidRPr="00D3324C" w:rsidRDefault="00264913" w:rsidP="00255758">
      <w:pPr>
        <w:numPr>
          <w:ilvl w:val="0"/>
          <w:numId w:val="74"/>
        </w:numPr>
        <w:spacing w:line="240" w:lineRule="auto"/>
        <w:contextualSpacing/>
        <w:jc w:val="both"/>
        <w:rPr>
          <w:rFonts w:ascii="Garamond" w:hAnsi="Garamond"/>
          <w:sz w:val="24"/>
          <w:lang w:val="fr-SN"/>
        </w:rPr>
      </w:pPr>
      <w:r w:rsidRPr="00D3324C">
        <w:rPr>
          <w:rFonts w:ascii="Garamond" w:hAnsi="Garamond"/>
          <w:sz w:val="24"/>
          <w:lang w:val="fr-SN"/>
        </w:rPr>
        <w:t>La protection de l’environnement.</w:t>
      </w:r>
    </w:p>
    <w:p w14:paraId="4A204672" w14:textId="77777777" w:rsidR="00264913" w:rsidRPr="00D3324C" w:rsidRDefault="00264913" w:rsidP="00255758">
      <w:pPr>
        <w:numPr>
          <w:ilvl w:val="0"/>
          <w:numId w:val="73"/>
        </w:numPr>
        <w:spacing w:line="240" w:lineRule="auto"/>
        <w:contextualSpacing/>
        <w:jc w:val="both"/>
        <w:rPr>
          <w:rFonts w:ascii="Garamond" w:hAnsi="Garamond"/>
          <w:sz w:val="24"/>
        </w:rPr>
      </w:pPr>
      <w:r w:rsidRPr="00D3324C">
        <w:rPr>
          <w:rFonts w:ascii="Garamond" w:hAnsi="Garamond"/>
          <w:sz w:val="24"/>
        </w:rPr>
        <w:t xml:space="preserve">Les aires destinées au stockage ou à la manipulation de produits dangereux, toxiques, inflammables ou polluants seront aménagées de manière à garantir la protection du sol et du sous-sol tout en permettant la récupération et l'évacuation des produits et/ou des terres éventuellement polluées.  </w:t>
      </w:r>
    </w:p>
    <w:p w14:paraId="533B6EDC" w14:textId="77777777" w:rsidR="00264913" w:rsidRPr="00D3324C" w:rsidRDefault="00264913" w:rsidP="00255758">
      <w:pPr>
        <w:numPr>
          <w:ilvl w:val="0"/>
          <w:numId w:val="73"/>
        </w:numPr>
        <w:spacing w:line="240" w:lineRule="auto"/>
        <w:contextualSpacing/>
        <w:jc w:val="both"/>
        <w:rPr>
          <w:rFonts w:ascii="Garamond" w:hAnsi="Garamond"/>
          <w:sz w:val="24"/>
        </w:rPr>
      </w:pPr>
      <w:r w:rsidRPr="00D3324C">
        <w:rPr>
          <w:rFonts w:ascii="Garamond" w:hAnsi="Garamond"/>
          <w:sz w:val="24"/>
        </w:rPr>
        <w:t>Des aires de stockage pour les déchets seront clairement identifiées par nature des déchets.</w:t>
      </w:r>
    </w:p>
    <w:p w14:paraId="2A18D9E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À la fin des travaux, il sera obligatoirement procédé à :</w:t>
      </w:r>
    </w:p>
    <w:p w14:paraId="166BF638" w14:textId="77777777" w:rsidR="00264913" w:rsidRPr="00D3324C" w:rsidRDefault="00264913" w:rsidP="00255758">
      <w:pPr>
        <w:numPr>
          <w:ilvl w:val="0"/>
          <w:numId w:val="75"/>
        </w:numPr>
        <w:spacing w:line="240" w:lineRule="auto"/>
        <w:contextualSpacing/>
        <w:jc w:val="both"/>
        <w:rPr>
          <w:rFonts w:ascii="Garamond" w:hAnsi="Garamond"/>
          <w:sz w:val="24"/>
        </w:rPr>
      </w:pPr>
      <w:r w:rsidRPr="00D3324C">
        <w:rPr>
          <w:rFonts w:ascii="Garamond" w:hAnsi="Garamond"/>
          <w:sz w:val="24"/>
        </w:rPr>
        <w:t>L’enlèvement des matériaux restants et excédentaires, de tout corps étranger et déchets ;</w:t>
      </w:r>
    </w:p>
    <w:p w14:paraId="46D17585" w14:textId="77777777" w:rsidR="00264913" w:rsidRPr="00D3324C" w:rsidRDefault="00264913" w:rsidP="00255758">
      <w:pPr>
        <w:numPr>
          <w:ilvl w:val="0"/>
          <w:numId w:val="75"/>
        </w:numPr>
        <w:spacing w:line="240" w:lineRule="auto"/>
        <w:contextualSpacing/>
        <w:jc w:val="both"/>
        <w:rPr>
          <w:rFonts w:ascii="Garamond" w:hAnsi="Garamond"/>
          <w:sz w:val="24"/>
        </w:rPr>
      </w:pPr>
      <w:r w:rsidRPr="00D3324C">
        <w:rPr>
          <w:rFonts w:ascii="Garamond" w:hAnsi="Garamond"/>
          <w:sz w:val="24"/>
        </w:rPr>
        <w:t>La remise en place de la couche de terre arable, si elle a été retirée au début des travaux ;</w:t>
      </w:r>
    </w:p>
    <w:p w14:paraId="6C964B7A" w14:textId="77777777" w:rsidR="00264913" w:rsidRPr="00D3324C" w:rsidRDefault="00264913" w:rsidP="00255758">
      <w:pPr>
        <w:numPr>
          <w:ilvl w:val="0"/>
          <w:numId w:val="75"/>
        </w:numPr>
        <w:spacing w:line="240" w:lineRule="auto"/>
        <w:contextualSpacing/>
        <w:jc w:val="both"/>
        <w:rPr>
          <w:rFonts w:ascii="Garamond" w:hAnsi="Garamond"/>
          <w:sz w:val="24"/>
        </w:rPr>
      </w:pPr>
      <w:r w:rsidRPr="00D3324C">
        <w:rPr>
          <w:rFonts w:ascii="Garamond" w:hAnsi="Garamond"/>
          <w:sz w:val="24"/>
        </w:rPr>
        <w:t>L’égalisation et le nivellement des chantiers ;</w:t>
      </w:r>
    </w:p>
    <w:p w14:paraId="5CDA7131" w14:textId="77777777" w:rsidR="00264913" w:rsidRPr="00D3324C" w:rsidRDefault="00264913" w:rsidP="00255758">
      <w:pPr>
        <w:numPr>
          <w:ilvl w:val="0"/>
          <w:numId w:val="75"/>
        </w:numPr>
        <w:spacing w:line="240" w:lineRule="auto"/>
        <w:contextualSpacing/>
        <w:jc w:val="both"/>
        <w:rPr>
          <w:rFonts w:ascii="Garamond" w:hAnsi="Garamond"/>
          <w:sz w:val="24"/>
        </w:rPr>
      </w:pPr>
      <w:r w:rsidRPr="00D3324C">
        <w:rPr>
          <w:rFonts w:ascii="Garamond" w:hAnsi="Garamond"/>
          <w:sz w:val="24"/>
        </w:rPr>
        <w:t>Le démontage et l’évacuation des installations si elles ne sont pas réaffectées à un autre usage.</w:t>
      </w:r>
    </w:p>
    <w:p w14:paraId="433557F7" w14:textId="77777777"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bookmarkStart w:id="500" w:name="_bookmark187"/>
      <w:bookmarkStart w:id="501" w:name="_Toc340217518"/>
      <w:bookmarkStart w:id="502" w:name="_Toc498411692"/>
      <w:bookmarkStart w:id="503" w:name="_Toc183031917"/>
      <w:bookmarkStart w:id="504" w:name="_Toc184509445"/>
      <w:bookmarkStart w:id="505" w:name="_Toc239978068"/>
      <w:bookmarkEnd w:id="499"/>
      <w:bookmarkEnd w:id="500"/>
      <w:r w:rsidRPr="00D3324C">
        <w:rPr>
          <w:rFonts w:ascii="Garamond" w:eastAsiaTheme="majorEastAsia" w:hAnsi="Garamond" w:cstheme="majorBidi"/>
          <w:b/>
          <w:sz w:val="24"/>
          <w:szCs w:val="24"/>
        </w:rPr>
        <w:t>Mesures d’accompagnement</w:t>
      </w:r>
      <w:bookmarkEnd w:id="501"/>
      <w:bookmarkEnd w:id="502"/>
      <w:r w:rsidRPr="00D3324C">
        <w:rPr>
          <w:rFonts w:ascii="Garamond" w:eastAsiaTheme="majorEastAsia" w:hAnsi="Garamond" w:cstheme="majorBidi"/>
          <w:b/>
          <w:sz w:val="24"/>
          <w:szCs w:val="24"/>
        </w:rPr>
        <w:t> :</w:t>
      </w:r>
      <w:bookmarkEnd w:id="503"/>
      <w:bookmarkEnd w:id="504"/>
      <w:bookmarkEnd w:id="505"/>
    </w:p>
    <w:p w14:paraId="707C7F89" w14:textId="77777777" w:rsidR="00264913" w:rsidRPr="00D3324C" w:rsidRDefault="00264913" w:rsidP="004A57EE">
      <w:pPr>
        <w:spacing w:line="240" w:lineRule="auto"/>
        <w:jc w:val="both"/>
        <w:rPr>
          <w:rFonts w:ascii="Garamond" w:hAnsi="Garamond"/>
          <w:sz w:val="24"/>
        </w:rPr>
      </w:pPr>
      <w:bookmarkStart w:id="506" w:name="_Hlk218873989"/>
      <w:r w:rsidRPr="00D3324C">
        <w:rPr>
          <w:rFonts w:ascii="Garamond" w:hAnsi="Garamond"/>
          <w:sz w:val="24"/>
        </w:rPr>
        <w:t>Sous le présent rapport, des mesures d’accompagnement intitulées sous forme de volet ont été identifiées dans le cadre du sous-projet :</w:t>
      </w:r>
    </w:p>
    <w:p w14:paraId="73359EAE"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Volet relatif aux actions de sensibilisation en matière de santé (VIH/SIDA, MST, Hygiène), de sécurité du chantier et la protection de l’environnement.</w:t>
      </w:r>
    </w:p>
    <w:p w14:paraId="6B157969"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Dans le cadre de ce volet, la sensibilisation des travailleurs et des riverains sera axée sur la protection de l’environnement, la prévention contre les MST VIH/SIDA, hygiène et la sécurité du chantier et la protection de l’environnement et le mécanisme de gestion des plaintes. </w:t>
      </w:r>
    </w:p>
    <w:p w14:paraId="31DFA941" w14:textId="77777777" w:rsidR="00264913" w:rsidRPr="00D3324C" w:rsidRDefault="00264913" w:rsidP="004A57EE">
      <w:pPr>
        <w:spacing w:after="0" w:line="240" w:lineRule="auto"/>
        <w:jc w:val="both"/>
        <w:rPr>
          <w:rFonts w:ascii="Garamond" w:hAnsi="Garamond"/>
          <w:sz w:val="24"/>
        </w:rPr>
      </w:pPr>
      <w:r w:rsidRPr="00D3324C">
        <w:rPr>
          <w:rFonts w:ascii="Garamond" w:hAnsi="Garamond"/>
          <w:sz w:val="24"/>
        </w:rPr>
        <w:t xml:space="preserve">Ces campagnes de sensibilisation, médiatisées, par voie de causeries, d’affiche et panneaux, seront menées par des organisations des sociétés civiles spécialisées en la matière. </w:t>
      </w:r>
    </w:p>
    <w:p w14:paraId="6C6D030B" w14:textId="77777777" w:rsidR="00264913" w:rsidRPr="00D3324C" w:rsidRDefault="00264913" w:rsidP="004A57EE">
      <w:pPr>
        <w:spacing w:after="0" w:line="240" w:lineRule="auto"/>
        <w:jc w:val="both"/>
        <w:rPr>
          <w:rFonts w:ascii="Garamond" w:hAnsi="Garamond"/>
          <w:sz w:val="24"/>
        </w:rPr>
      </w:pPr>
      <w:r w:rsidRPr="00D3324C">
        <w:rPr>
          <w:rFonts w:ascii="Garamond" w:hAnsi="Garamond"/>
          <w:sz w:val="24"/>
        </w:rPr>
        <w:t xml:space="preserve">La présence importante d’ouvriers pendant la durée des travaux risque de provoquer des changements dans les comportements sexuels des populations. </w:t>
      </w:r>
    </w:p>
    <w:p w14:paraId="2D1AB46F"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En tout état de cause, les campagnes doivent s’articuler sur deux axes importants, l’éducation et la communication, et doivent viser le changement des comportements à risque. </w:t>
      </w:r>
    </w:p>
    <w:p w14:paraId="7488CE7A" w14:textId="77777777" w:rsidR="00264913" w:rsidRPr="00D3324C" w:rsidRDefault="00264913" w:rsidP="00B34375">
      <w:pPr>
        <w:spacing w:after="0" w:line="240" w:lineRule="auto"/>
        <w:jc w:val="both"/>
        <w:rPr>
          <w:rFonts w:ascii="Garamond" w:hAnsi="Garamond"/>
          <w:b/>
          <w:sz w:val="24"/>
        </w:rPr>
      </w:pPr>
      <w:bookmarkStart w:id="507" w:name="_Hlk182742382"/>
      <w:r w:rsidRPr="00D3324C">
        <w:rPr>
          <w:rFonts w:ascii="Garamond" w:hAnsi="Garamond"/>
          <w:b/>
          <w:sz w:val="24"/>
        </w:rPr>
        <w:t>Volet des mesures relatives à la production par l’Entreprise de la documentation au titre de la composante environnementale et sociale du projet :</w:t>
      </w:r>
    </w:p>
    <w:p w14:paraId="3F661B73" w14:textId="77777777" w:rsidR="00264913" w:rsidRPr="00D3324C" w:rsidRDefault="00264913" w:rsidP="0099515B">
      <w:pPr>
        <w:spacing w:after="0" w:line="240" w:lineRule="auto"/>
        <w:jc w:val="both"/>
        <w:rPr>
          <w:rFonts w:ascii="Garamond" w:hAnsi="Garamond"/>
          <w:sz w:val="24"/>
        </w:rPr>
      </w:pPr>
      <w:r w:rsidRPr="00D3324C">
        <w:rPr>
          <w:rFonts w:ascii="Garamond" w:hAnsi="Garamond"/>
          <w:sz w:val="24"/>
        </w:rPr>
        <w:t>Dans ce cadre, l’entreprise devra établir une certaine documentation afin de la soumettre à la Mission de Contrôle pour validation :</w:t>
      </w:r>
    </w:p>
    <w:p w14:paraId="4B37F1CE" w14:textId="77777777" w:rsidR="00264913" w:rsidRPr="00D3324C" w:rsidRDefault="00264913" w:rsidP="00255758">
      <w:pPr>
        <w:numPr>
          <w:ilvl w:val="0"/>
          <w:numId w:val="76"/>
        </w:numPr>
        <w:spacing w:line="240" w:lineRule="auto"/>
        <w:contextualSpacing/>
        <w:jc w:val="both"/>
        <w:rPr>
          <w:rFonts w:ascii="Garamond" w:hAnsi="Garamond"/>
          <w:sz w:val="24"/>
        </w:rPr>
      </w:pPr>
      <w:bookmarkStart w:id="508" w:name="_Hlk218873866"/>
      <w:r w:rsidRPr="00D3324C">
        <w:rPr>
          <w:rFonts w:ascii="Garamond" w:hAnsi="Garamond"/>
          <w:sz w:val="24"/>
        </w:rPr>
        <w:t>Plan de gestion des déchets de chantier (type de déchets prévus, mode de récolte, mode et lieu de stockage, mode et lieu d'élimination...).</w:t>
      </w:r>
    </w:p>
    <w:p w14:paraId="3C443C4F" w14:textId="77777777" w:rsidR="00264913" w:rsidRPr="00D3324C" w:rsidRDefault="00264913" w:rsidP="00255758">
      <w:pPr>
        <w:numPr>
          <w:ilvl w:val="0"/>
          <w:numId w:val="76"/>
        </w:numPr>
        <w:spacing w:line="240" w:lineRule="auto"/>
        <w:contextualSpacing/>
        <w:jc w:val="both"/>
        <w:rPr>
          <w:rFonts w:ascii="Garamond" w:hAnsi="Garamond"/>
          <w:sz w:val="24"/>
        </w:rPr>
      </w:pPr>
      <w:r w:rsidRPr="00D3324C">
        <w:rPr>
          <w:rFonts w:ascii="Garamond" w:hAnsi="Garamond"/>
          <w:sz w:val="24"/>
        </w:rPr>
        <w:t>Plan de gestion hygiène, santé et sécurité (PHSS).</w:t>
      </w:r>
    </w:p>
    <w:p w14:paraId="20CA7FB0" w14:textId="77777777" w:rsidR="00264913" w:rsidRPr="00D3324C" w:rsidRDefault="00264913" w:rsidP="00255758">
      <w:pPr>
        <w:numPr>
          <w:ilvl w:val="0"/>
          <w:numId w:val="76"/>
        </w:numPr>
        <w:spacing w:line="240" w:lineRule="auto"/>
        <w:contextualSpacing/>
        <w:jc w:val="both"/>
        <w:rPr>
          <w:rFonts w:ascii="Garamond" w:hAnsi="Garamond"/>
          <w:sz w:val="24"/>
        </w:rPr>
      </w:pPr>
      <w:r w:rsidRPr="00D3324C">
        <w:rPr>
          <w:rFonts w:ascii="Garamond" w:hAnsi="Garamond"/>
          <w:sz w:val="24"/>
        </w:rPr>
        <w:t xml:space="preserve">Plans de sensibilisation du personnel et des communautés sur les MST/VIH/SIDA/COVID-19, les VBG/l’EAS/le HS. </w:t>
      </w:r>
    </w:p>
    <w:p w14:paraId="13914660" w14:textId="77777777" w:rsidR="00264913" w:rsidRPr="00D3324C" w:rsidRDefault="00264913" w:rsidP="00255758">
      <w:pPr>
        <w:numPr>
          <w:ilvl w:val="0"/>
          <w:numId w:val="76"/>
        </w:numPr>
        <w:spacing w:line="240" w:lineRule="auto"/>
        <w:contextualSpacing/>
        <w:jc w:val="both"/>
        <w:rPr>
          <w:rFonts w:ascii="Garamond" w:hAnsi="Garamond"/>
          <w:sz w:val="24"/>
        </w:rPr>
      </w:pPr>
      <w:r w:rsidRPr="00D3324C">
        <w:rPr>
          <w:rFonts w:ascii="Garamond" w:hAnsi="Garamond"/>
          <w:sz w:val="24"/>
        </w:rPr>
        <w:t>Règlement intérieur du chantier.</w:t>
      </w:r>
    </w:p>
    <w:bookmarkEnd w:id="508"/>
    <w:p w14:paraId="474596A2"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Volet des mesures relatives à la remise en état des sites de carrières, zones d’emprunts et de dépôts :</w:t>
      </w:r>
    </w:p>
    <w:p w14:paraId="53B0A2D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La remise à l’état proprement dite se compose d'un ensemble de mesures pour la réhabilitation de l'environnement des zones touchées par les travaux : les sites de carriers, des zones d’emprunts et de dépôts. La réhabilitation environnementale est définie comme la recherche d'un état stable de l'environnement qui doit être obtenu en conformité avec les valeurs esthétiques et sociales de voisinage. Ce processus comprend également l'enregistrement photographique de la surveillance environnementale des interventions afin de montrer les progrès / efficacité de la réhabilitation. </w:t>
      </w:r>
    </w:p>
    <w:p w14:paraId="3A62D6DC"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lastRenderedPageBreak/>
        <w:t>Ainsi, le suivi doit être instauré de façon concomitante à la réalisation des travaux et conclu après la remise en état des sites de carrières, zones d’emprunts et de dépôts.</w:t>
      </w:r>
    </w:p>
    <w:p w14:paraId="7CD992D4"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A la fin, les zones réhabilitées devront présenter une forme morphologique compatible avec la topographie du terrain environnant.</w:t>
      </w:r>
    </w:p>
    <w:p w14:paraId="41E2D836"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Parmi les principales mesures recommandées pour la réhabilitation environnementale des sites et leur protection contre l'érosion, le démarquage de la refonte topographique, le réajustement des systèmes drainage et de la couverture végétale.</w:t>
      </w:r>
    </w:p>
    <w:p w14:paraId="368D5993"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mesures à mettre en œuvre doivent être adaptées à chaque cas en fonction de la situation de chaque zone affectée et, si possible, pendant ou immédiatement après l'exécution des travaux.</w:t>
      </w:r>
    </w:p>
    <w:p w14:paraId="67B21A9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mesures suivantes doivent être reliées au plan de remise en état des zones et être étendues à tous les sites touchés par les travaux.</w:t>
      </w:r>
    </w:p>
    <w:p w14:paraId="36B309EB" w14:textId="77777777"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bookmarkStart w:id="509" w:name="_Toc183031919"/>
      <w:bookmarkStart w:id="510" w:name="_Toc184509446"/>
      <w:bookmarkStart w:id="511" w:name="_Toc239978069"/>
      <w:bookmarkEnd w:id="506"/>
      <w:bookmarkEnd w:id="507"/>
      <w:r w:rsidRPr="00D3324C">
        <w:rPr>
          <w:rFonts w:ascii="Garamond" w:eastAsiaTheme="majorEastAsia" w:hAnsi="Garamond" w:cstheme="majorBidi"/>
          <w:b/>
          <w:sz w:val="24"/>
          <w:szCs w:val="24"/>
        </w:rPr>
        <w:t>Cadre opérationnel du Plan de Gestion Environnementale et Sociale</w:t>
      </w:r>
      <w:bookmarkEnd w:id="509"/>
      <w:bookmarkEnd w:id="510"/>
      <w:bookmarkEnd w:id="511"/>
    </w:p>
    <w:p w14:paraId="0D9047E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 cadre opérationnel du PGES comprend et s’articule fondamentalement autour des deux principaux outils à savoir : le plan de surveillance environnementale et celui du suivi environnemental, auxquels s’ajoutent d’autres plans dits d’accompagnement.</w:t>
      </w:r>
    </w:p>
    <w:p w14:paraId="73231FFD"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12" w:name="_Toc183031920"/>
      <w:bookmarkStart w:id="513" w:name="_Toc184509447"/>
      <w:bookmarkStart w:id="514" w:name="_Toc239978070"/>
      <w:r w:rsidRPr="00D3324C">
        <w:rPr>
          <w:rFonts w:ascii="Garamond" w:eastAsiaTheme="majorEastAsia" w:hAnsi="Garamond" w:cstheme="majorBidi"/>
          <w:b/>
          <w:iCs/>
          <w:sz w:val="24"/>
          <w:szCs w:val="24"/>
        </w:rPr>
        <w:t>Supervision du cadre opérationnel</w:t>
      </w:r>
      <w:bookmarkEnd w:id="512"/>
      <w:bookmarkEnd w:id="513"/>
      <w:bookmarkEnd w:id="514"/>
    </w:p>
    <w:p w14:paraId="258F1A28"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La supervision sera assurée respectivement par les experts en sauvegarde environnementale et sociale de l’UCP. Les experts </w:t>
      </w:r>
      <w:bookmarkStart w:id="515" w:name="_Hlk182715862"/>
      <w:r w:rsidRPr="00D3324C">
        <w:rPr>
          <w:rFonts w:ascii="Garamond" w:hAnsi="Garamond"/>
          <w:sz w:val="24"/>
        </w:rPr>
        <w:t xml:space="preserve">en sauvegarde environnementale et sociale </w:t>
      </w:r>
      <w:bookmarkEnd w:id="515"/>
      <w:r w:rsidRPr="00D3324C">
        <w:rPr>
          <w:rFonts w:ascii="Garamond" w:hAnsi="Garamond"/>
          <w:sz w:val="24"/>
        </w:rPr>
        <w:t>de la Banque Mondiale effectueront aussi des missions de supervision des travaux.</w:t>
      </w:r>
    </w:p>
    <w:p w14:paraId="7DEB4413"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16" w:name="_Toc183031921"/>
      <w:bookmarkStart w:id="517" w:name="_Toc184509448"/>
      <w:bookmarkStart w:id="518" w:name="_Toc239978071"/>
      <w:r w:rsidRPr="00D3324C">
        <w:rPr>
          <w:rFonts w:ascii="Garamond" w:eastAsiaTheme="majorEastAsia" w:hAnsi="Garamond" w:cstheme="majorBidi"/>
          <w:b/>
          <w:iCs/>
          <w:sz w:val="24"/>
          <w:szCs w:val="24"/>
        </w:rPr>
        <w:t>Surveillance environnementale</w:t>
      </w:r>
      <w:bookmarkEnd w:id="516"/>
      <w:bookmarkEnd w:id="517"/>
      <w:bookmarkEnd w:id="518"/>
    </w:p>
    <w:p w14:paraId="459F7B0C"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La surveillance environnementale, a pour objectif principal la vérification de la conformité aux recommandations environnementales et sociales contenues dans le PGES. Cette surveillance environnementale fera l’objet de rapports, selon le calendrier préconisé par le maitre d’ouvrage. </w:t>
      </w:r>
    </w:p>
    <w:p w14:paraId="124055CD"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La surveillance sera assurée au quotidien par l’expert en sauvegarde environnementale et sociale, de la MDC pendant les travaux.  </w:t>
      </w:r>
    </w:p>
    <w:p w14:paraId="4928562A"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Les indicateurs et paramètres qui serviront au programme de surveillance, devront se conformer aux normes nationales en vigueur et se référer aux normes environnementales et sociales de la Banque mondiale applicables au sous-projet. </w:t>
      </w:r>
    </w:p>
    <w:p w14:paraId="2B7E680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Les principaux points sur lesquels doit porter la surveillance sont : </w:t>
      </w:r>
    </w:p>
    <w:p w14:paraId="2B6A3F38"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L’examen du détaillé des plans élaborés par l’entreprise et de leurs procédures spécifiques.</w:t>
      </w:r>
    </w:p>
    <w:p w14:paraId="26081D4A"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La vérification du respect des dispositions du Code de travail et de la convention collective du travail, des conventions de l’OIT, des principes, exigences et des dispositions des Normes Environnementales et Sociales.</w:t>
      </w:r>
    </w:p>
    <w:p w14:paraId="20586079"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Le contrôle de l’application des mesures durant les phases d’exécution des travaux.</w:t>
      </w:r>
    </w:p>
    <w:p w14:paraId="7979CB75"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La vérification du processus requis pour la lutte contre les IST/VIH/SIDA.</w:t>
      </w:r>
    </w:p>
    <w:p w14:paraId="507F4EF9"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L’information des populations riveraines des travaux.</w:t>
      </w:r>
    </w:p>
    <w:p w14:paraId="3F058FE2"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L’état de conformité et/ou d’adéquation des équipements de chantier.</w:t>
      </w:r>
    </w:p>
    <w:p w14:paraId="536D9A61"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La mise en place de dispositifs de la signalisation de la sécurité routière.</w:t>
      </w:r>
    </w:p>
    <w:p w14:paraId="2EC86DCE"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L’octroi d’équipements de protection individuelle conformes et leurs usages effectifs par le</w:t>
      </w:r>
    </w:p>
    <w:p w14:paraId="5A294742"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Personnel.</w:t>
      </w:r>
    </w:p>
    <w:p w14:paraId="7C9F9D7E"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Le respect des horaires de travail.</w:t>
      </w:r>
    </w:p>
    <w:p w14:paraId="1269E7E8"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lastRenderedPageBreak/>
        <w:t>La gestion des déchets.</w:t>
      </w:r>
    </w:p>
    <w:p w14:paraId="03F26FF3"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Le recrutement prioritaire de la main d’œuvre local.</w:t>
      </w:r>
    </w:p>
    <w:p w14:paraId="06BD6764"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La mise en application du Mécanisme de Gestion des Plaintes.</w:t>
      </w:r>
    </w:p>
    <w:p w14:paraId="2B341DF4" w14:textId="77777777" w:rsidR="00264913" w:rsidRPr="00D3324C" w:rsidRDefault="00264913" w:rsidP="00255758">
      <w:pPr>
        <w:numPr>
          <w:ilvl w:val="0"/>
          <w:numId w:val="77"/>
        </w:numPr>
        <w:spacing w:after="0" w:line="240" w:lineRule="auto"/>
        <w:contextualSpacing/>
        <w:jc w:val="both"/>
        <w:rPr>
          <w:rFonts w:ascii="Garamond" w:hAnsi="Garamond"/>
          <w:sz w:val="24"/>
        </w:rPr>
      </w:pPr>
      <w:r w:rsidRPr="00D3324C">
        <w:rPr>
          <w:rFonts w:ascii="Garamond" w:hAnsi="Garamond"/>
          <w:sz w:val="24"/>
        </w:rPr>
        <w:t>La mise en application effective des mesures d’atténuation des Violences Basées sur le Genre.</w:t>
      </w:r>
    </w:p>
    <w:p w14:paraId="096DDD14"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La surveillance sera assurée au quotidien par l’expert en sauvegarde environnementale et sociale, de la </w:t>
      </w:r>
    </w:p>
    <w:p w14:paraId="56C70E0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Il sera demandé à la MDC, afin d’assurer formellement la surveillance environnementale et sociale du sous-projet sur la base des outils de surveillance environnementale qui comprennent entre autres :</w:t>
      </w:r>
    </w:p>
    <w:p w14:paraId="2D71DA24"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La fiche d’identification de l’environnement (FIE).</w:t>
      </w:r>
    </w:p>
    <w:p w14:paraId="03CA6861"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La fiche d’indicateurs.</w:t>
      </w:r>
    </w:p>
    <w:p w14:paraId="071307CA"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Le tableau de bord environnemental.</w:t>
      </w:r>
    </w:p>
    <w:p w14:paraId="001E8CDB"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La fiche d’action préventive à entreprendre.</w:t>
      </w:r>
    </w:p>
    <w:p w14:paraId="2F0E5113"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Le compte- rendu des réunions de sensibilisation.</w:t>
      </w:r>
    </w:p>
    <w:p w14:paraId="5349237D"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La fiche de non-conformité environnementale.</w:t>
      </w:r>
    </w:p>
    <w:p w14:paraId="37E3559E"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Les correspondances.</w:t>
      </w:r>
    </w:p>
    <w:p w14:paraId="275854C2" w14:textId="77777777" w:rsidR="00264913" w:rsidRPr="00D3324C" w:rsidRDefault="00264913" w:rsidP="00255758">
      <w:pPr>
        <w:numPr>
          <w:ilvl w:val="0"/>
          <w:numId w:val="78"/>
        </w:numPr>
        <w:spacing w:after="0" w:line="240" w:lineRule="auto"/>
        <w:contextualSpacing/>
        <w:jc w:val="both"/>
        <w:rPr>
          <w:rFonts w:ascii="Garamond" w:hAnsi="Garamond"/>
          <w:sz w:val="24"/>
        </w:rPr>
      </w:pPr>
      <w:r w:rsidRPr="00D3324C">
        <w:rPr>
          <w:rFonts w:ascii="Garamond" w:hAnsi="Garamond"/>
          <w:sz w:val="24"/>
        </w:rPr>
        <w:t>Les rapports d’activités.</w:t>
      </w:r>
    </w:p>
    <w:p w14:paraId="02B85F76"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19" w:name="_Toc183031922"/>
      <w:bookmarkStart w:id="520" w:name="_Toc184509449"/>
      <w:bookmarkStart w:id="521" w:name="_Toc239978072"/>
      <w:r w:rsidRPr="00D3324C">
        <w:rPr>
          <w:rFonts w:ascii="Garamond" w:eastAsiaTheme="majorEastAsia" w:hAnsi="Garamond" w:cstheme="majorBidi"/>
          <w:b/>
          <w:iCs/>
          <w:sz w:val="24"/>
          <w:szCs w:val="24"/>
        </w:rPr>
        <w:t>Suivi environnemental</w:t>
      </w:r>
      <w:bookmarkEnd w:id="519"/>
      <w:bookmarkEnd w:id="520"/>
      <w:bookmarkEnd w:id="521"/>
    </w:p>
    <w:p w14:paraId="7632E231" w14:textId="77777777" w:rsidR="00955AF9" w:rsidRPr="00D3324C" w:rsidRDefault="00955AF9" w:rsidP="00955AF9">
      <w:pPr>
        <w:spacing w:line="240" w:lineRule="auto"/>
        <w:jc w:val="both"/>
        <w:rPr>
          <w:rFonts w:ascii="Garamond" w:hAnsi="Garamond"/>
          <w:sz w:val="24"/>
        </w:rPr>
      </w:pPr>
      <w:r w:rsidRPr="00D3324C">
        <w:rPr>
          <w:rFonts w:ascii="Garamond" w:hAnsi="Garamond"/>
          <w:sz w:val="24"/>
        </w:rPr>
        <w:t>Le suivi environnemental a pour objectif d’apprécier régulièrement le degré de mise en œuvre ou d’exécution des mesures d’atténuation préconisées par la NIES, afin de permettre au Maître d‘ouvrage de préciser, d’ajuster, de réorienter ou d’adapter éventuellement certaines mesures au regard des caractéristiques des composantes du milieu récepteur du projet. Les indicateurs, les rôles et les responsabilités sont donc clairement définis.</w:t>
      </w:r>
    </w:p>
    <w:p w14:paraId="191C7814" w14:textId="77777777" w:rsidR="00955AF9" w:rsidRPr="00D3324C" w:rsidRDefault="00955AF9" w:rsidP="00955AF9">
      <w:pPr>
        <w:spacing w:line="240" w:lineRule="auto"/>
        <w:jc w:val="both"/>
        <w:rPr>
          <w:rFonts w:ascii="Garamond" w:hAnsi="Garamond"/>
          <w:sz w:val="24"/>
        </w:rPr>
      </w:pPr>
      <w:r w:rsidRPr="00D3324C">
        <w:rPr>
          <w:rFonts w:ascii="Garamond" w:hAnsi="Garamond"/>
          <w:sz w:val="24"/>
        </w:rPr>
        <w:t>Le suivi environnemental permettra de suivre l’évolution de l’état de l’environnement, notamment les éléments environnementaux sensibles et les activités d’exploitation significatives, à partir d’indicateurs environnementaux et ce, pendant la durée du projet. Ce dernier constitue une démarche scientifique qui permet de suivre l’évolution de certaines composantes des milieux naturel et humain affectées par la réalisation du projet.</w:t>
      </w:r>
    </w:p>
    <w:p w14:paraId="74374EA3" w14:textId="77777777" w:rsidR="00955AF9" w:rsidRPr="00D3324C" w:rsidRDefault="00955AF9" w:rsidP="00955AF9">
      <w:pPr>
        <w:spacing w:line="240" w:lineRule="auto"/>
        <w:jc w:val="both"/>
        <w:rPr>
          <w:rFonts w:ascii="Garamond" w:hAnsi="Garamond"/>
          <w:sz w:val="24"/>
        </w:rPr>
      </w:pPr>
      <w:r w:rsidRPr="00D3324C">
        <w:rPr>
          <w:rFonts w:ascii="Garamond" w:hAnsi="Garamond"/>
          <w:sz w:val="24"/>
        </w:rPr>
        <w:t>Dans le cadre de ce suivi, il sera procédé à :</w:t>
      </w:r>
    </w:p>
    <w:p w14:paraId="08D0A5F9" w14:textId="77777777" w:rsidR="00955AF9" w:rsidRPr="00D3324C" w:rsidRDefault="00955AF9" w:rsidP="00955AF9">
      <w:pPr>
        <w:numPr>
          <w:ilvl w:val="0"/>
          <w:numId w:val="79"/>
        </w:numPr>
        <w:spacing w:line="240" w:lineRule="auto"/>
        <w:contextualSpacing/>
        <w:jc w:val="both"/>
        <w:rPr>
          <w:rFonts w:ascii="Garamond" w:hAnsi="Garamond"/>
          <w:sz w:val="24"/>
        </w:rPr>
      </w:pPr>
      <w:r w:rsidRPr="00D3324C">
        <w:rPr>
          <w:rFonts w:ascii="Garamond" w:hAnsi="Garamond"/>
          <w:sz w:val="24"/>
        </w:rPr>
        <w:t>L’établissement d’une note hebdomadaire du projet renfermant les informations les plus pertinents se rapportant à la sécurité du chantier.</w:t>
      </w:r>
    </w:p>
    <w:p w14:paraId="477C0485" w14:textId="77777777" w:rsidR="00955AF9" w:rsidRPr="00D3324C" w:rsidRDefault="00955AF9" w:rsidP="00955AF9">
      <w:pPr>
        <w:numPr>
          <w:ilvl w:val="0"/>
          <w:numId w:val="79"/>
        </w:numPr>
        <w:spacing w:line="240" w:lineRule="auto"/>
        <w:contextualSpacing/>
        <w:jc w:val="both"/>
        <w:rPr>
          <w:rFonts w:ascii="Garamond" w:hAnsi="Garamond"/>
          <w:sz w:val="24"/>
        </w:rPr>
      </w:pPr>
      <w:r w:rsidRPr="00D3324C">
        <w:rPr>
          <w:rFonts w:ascii="Garamond" w:hAnsi="Garamond"/>
          <w:sz w:val="24"/>
        </w:rPr>
        <w:t>L’établissement d’un rapport mensuel de contrôle environnemental et social. Le bilan des actions menées (contrôle préventif, visites sur le terrain, actions de formation) sera présenté dans un rapport mensuel. Ce rapport sera accompagné de tous documents pouvant illustrer et justifier l’intervention du contrôle environnemental : plans, photographies, fiches de non-conformité, comptes rendus de réunions. Ce rapport contiendra entre autres :</w:t>
      </w:r>
    </w:p>
    <w:p w14:paraId="7BC62B98" w14:textId="77777777" w:rsidR="00955AF9" w:rsidRPr="00D3324C" w:rsidRDefault="00955AF9" w:rsidP="00955AF9">
      <w:pPr>
        <w:numPr>
          <w:ilvl w:val="0"/>
          <w:numId w:val="80"/>
        </w:numPr>
        <w:spacing w:line="240" w:lineRule="auto"/>
        <w:contextualSpacing/>
        <w:jc w:val="both"/>
        <w:rPr>
          <w:rFonts w:ascii="Garamond" w:hAnsi="Garamond"/>
          <w:sz w:val="24"/>
        </w:rPr>
      </w:pPr>
      <w:r w:rsidRPr="00D3324C">
        <w:rPr>
          <w:rFonts w:ascii="Garamond" w:hAnsi="Garamond"/>
          <w:sz w:val="24"/>
        </w:rPr>
        <w:t>Un résumé des activités menées.</w:t>
      </w:r>
    </w:p>
    <w:p w14:paraId="7C8358C8" w14:textId="77777777" w:rsidR="00955AF9" w:rsidRPr="00D3324C" w:rsidRDefault="00955AF9" w:rsidP="00955AF9">
      <w:pPr>
        <w:numPr>
          <w:ilvl w:val="0"/>
          <w:numId w:val="80"/>
        </w:numPr>
        <w:spacing w:line="240" w:lineRule="auto"/>
        <w:contextualSpacing/>
        <w:jc w:val="both"/>
        <w:rPr>
          <w:rFonts w:ascii="Garamond" w:hAnsi="Garamond"/>
          <w:sz w:val="24"/>
        </w:rPr>
      </w:pPr>
      <w:r w:rsidRPr="00D3324C">
        <w:rPr>
          <w:rFonts w:ascii="Garamond" w:hAnsi="Garamond"/>
          <w:sz w:val="24"/>
        </w:rPr>
        <w:t>Le niveau d’application du PGES par l’entreprise.</w:t>
      </w:r>
    </w:p>
    <w:p w14:paraId="55F1E684" w14:textId="77777777" w:rsidR="00955AF9" w:rsidRPr="00D3324C" w:rsidRDefault="00955AF9" w:rsidP="00955AF9">
      <w:pPr>
        <w:numPr>
          <w:ilvl w:val="0"/>
          <w:numId w:val="81"/>
        </w:numPr>
        <w:spacing w:line="240" w:lineRule="auto"/>
        <w:contextualSpacing/>
        <w:jc w:val="both"/>
        <w:rPr>
          <w:rFonts w:ascii="Garamond" w:hAnsi="Garamond"/>
          <w:sz w:val="24"/>
        </w:rPr>
      </w:pPr>
      <w:r w:rsidRPr="00D3324C">
        <w:rPr>
          <w:rFonts w:ascii="Garamond" w:hAnsi="Garamond"/>
          <w:sz w:val="24"/>
        </w:rPr>
        <w:t xml:space="preserve">L’établissement d’un rapport final de suivi environnemental et social. Au terme du chantier, il sera réalisé un rapport de synthèse global sur le suivi environnemental du projet. La MDC dressera le bilan des actions menées sur le terrain et jugera de l’efficacité des mesures et méthodes utilisées sur le chantier pour prévenir les impacts temporaires du chantier. Le rapport final fera une synthèse du contenu de l’ensemble des rapports de suivi. </w:t>
      </w:r>
    </w:p>
    <w:p w14:paraId="3C254B84" w14:textId="77777777" w:rsidR="00955AF9" w:rsidRPr="00D3324C" w:rsidRDefault="00955AF9" w:rsidP="00955AF9">
      <w:pPr>
        <w:spacing w:line="240" w:lineRule="auto"/>
        <w:jc w:val="both"/>
        <w:rPr>
          <w:rFonts w:ascii="Garamond" w:hAnsi="Garamond"/>
          <w:sz w:val="24"/>
        </w:rPr>
      </w:pPr>
      <w:r w:rsidRPr="00D3324C">
        <w:rPr>
          <w:rFonts w:ascii="Garamond" w:hAnsi="Garamond"/>
          <w:sz w:val="24"/>
        </w:rPr>
        <w:t>Le suivi environnemental externe, conformément aux dispositions applicables en Mauritanie, sera effectué par la Direction de l’Evaluation et du Contrôle Environnemental (DECE) qui est habilitée à vérifier l’application sur le terrain des dispositions prévues dans la NIES.</w:t>
      </w:r>
    </w:p>
    <w:p w14:paraId="7DCEE090" w14:textId="77777777" w:rsidR="00955AF9" w:rsidRPr="00D3324C" w:rsidRDefault="00955AF9" w:rsidP="00DE0CA3">
      <w:pPr>
        <w:rPr>
          <w:rFonts w:ascii="Garamond" w:hAnsi="Garamond"/>
        </w:rPr>
      </w:pPr>
    </w:p>
    <w:p w14:paraId="0489FDCF" w14:textId="77777777" w:rsidR="00955AF9" w:rsidRPr="00D3324C" w:rsidRDefault="00955AF9" w:rsidP="00DE0CA3">
      <w:pPr>
        <w:rPr>
          <w:rFonts w:ascii="Garamond" w:hAnsi="Garamond"/>
        </w:rPr>
      </w:pPr>
    </w:p>
    <w:p w14:paraId="3CDAADAA" w14:textId="77777777" w:rsidR="00955AF9" w:rsidRPr="00D3324C" w:rsidRDefault="00955AF9" w:rsidP="00DE0CA3">
      <w:pPr>
        <w:rPr>
          <w:rFonts w:ascii="Garamond" w:hAnsi="Garamond"/>
        </w:rPr>
      </w:pPr>
    </w:p>
    <w:p w14:paraId="2C4526D4" w14:textId="77777777" w:rsidR="00955AF9" w:rsidRPr="00D3324C" w:rsidRDefault="00955AF9" w:rsidP="00DE0CA3">
      <w:pPr>
        <w:rPr>
          <w:rFonts w:ascii="Garamond" w:hAnsi="Garamond"/>
        </w:rPr>
      </w:pPr>
    </w:p>
    <w:p w14:paraId="73EF6536" w14:textId="4B088A4A" w:rsidR="00955AF9" w:rsidRPr="00D3324C" w:rsidRDefault="00955AF9"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22" w:name="_Toc239978073"/>
      <w:r w:rsidRPr="00D3324C">
        <w:rPr>
          <w:rFonts w:ascii="Garamond" w:eastAsiaTheme="majorEastAsia" w:hAnsi="Garamond" w:cstheme="majorBidi"/>
          <w:b/>
          <w:iCs/>
          <w:sz w:val="24"/>
          <w:szCs w:val="24"/>
        </w:rPr>
        <w:t>Plan de surveillance et de suivi</w:t>
      </w:r>
      <w:bookmarkEnd w:id="522"/>
    </w:p>
    <w:p w14:paraId="420AAC6C" w14:textId="77777777" w:rsidR="00955AF9" w:rsidRPr="00D3324C" w:rsidRDefault="00955AF9" w:rsidP="00955AF9">
      <w:pPr>
        <w:shd w:val="clear" w:color="auto" w:fill="FFFFFF"/>
        <w:spacing w:after="0" w:line="240" w:lineRule="auto"/>
        <w:jc w:val="both"/>
        <w:rPr>
          <w:rFonts w:ascii="Garamond" w:eastAsia="Times New Roman" w:hAnsi="Garamond" w:cs="Arial"/>
          <w:color w:val="000000"/>
          <w:sz w:val="24"/>
          <w:szCs w:val="24"/>
        </w:rPr>
      </w:pPr>
      <w:r w:rsidRPr="00D3324C">
        <w:rPr>
          <w:rFonts w:ascii="Garamond" w:eastAsia="Times New Roman" w:hAnsi="Garamond" w:cs="Arial"/>
          <w:color w:val="000000"/>
          <w:sz w:val="24"/>
          <w:szCs w:val="24"/>
        </w:rPr>
        <w:t xml:space="preserve">Le plan de surveillance et de suivi </w:t>
      </w:r>
      <w:r w:rsidR="000011AD" w:rsidRPr="00D3324C">
        <w:rPr>
          <w:rFonts w:ascii="Garamond" w:eastAsia="Times New Roman" w:hAnsi="Garamond" w:cs="Arial"/>
          <w:color w:val="000000"/>
          <w:sz w:val="24"/>
          <w:szCs w:val="24"/>
        </w:rPr>
        <w:t xml:space="preserve">spécifique </w:t>
      </w:r>
      <w:r w:rsidRPr="00D3324C">
        <w:rPr>
          <w:rFonts w:ascii="Garamond" w:eastAsia="Times New Roman" w:hAnsi="Garamond" w:cs="Arial"/>
          <w:color w:val="000000"/>
          <w:sz w:val="24"/>
          <w:szCs w:val="24"/>
        </w:rPr>
        <w:t xml:space="preserve">de l’espace vert s'articule autour des composantes clés telles que l'arrosage, l'état sanitaire des végétaux, et la propreté des lieux.  </w:t>
      </w:r>
    </w:p>
    <w:p w14:paraId="08FD62AC" w14:textId="77777777" w:rsidR="006E093E" w:rsidRDefault="006E093E" w:rsidP="00502C5B">
      <w:pPr>
        <w:pStyle w:val="Caption"/>
        <w:rPr>
          <w:rFonts w:ascii="Garamond" w:hAnsi="Garamond"/>
          <w:b/>
          <w:iCs w:val="0"/>
          <w:color w:val="auto"/>
          <w:sz w:val="24"/>
          <w:szCs w:val="24"/>
        </w:rPr>
      </w:pPr>
      <w:bookmarkStart w:id="523" w:name="_Toc239991421"/>
    </w:p>
    <w:p w14:paraId="2E8582FA" w14:textId="0A1D70D9" w:rsidR="00955AF9" w:rsidRDefault="00502C5B" w:rsidP="00502C5B">
      <w:pPr>
        <w:pStyle w:val="Caption"/>
        <w:rPr>
          <w:rFonts w:ascii="Garamond" w:hAnsi="Garamond"/>
          <w:b/>
          <w:iCs w:val="0"/>
          <w:color w:val="auto"/>
          <w:sz w:val="24"/>
          <w:szCs w:val="24"/>
        </w:rPr>
      </w:pPr>
      <w:r w:rsidRPr="00D3324C">
        <w:rPr>
          <w:rFonts w:ascii="Garamond" w:hAnsi="Garamond"/>
          <w:b/>
          <w:iCs w:val="0"/>
          <w:color w:val="auto"/>
          <w:sz w:val="24"/>
          <w:szCs w:val="24"/>
        </w:rPr>
        <w:t xml:space="preserve">Tableau </w:t>
      </w:r>
      <w:r w:rsidRPr="00D3324C">
        <w:rPr>
          <w:rFonts w:ascii="Garamond" w:hAnsi="Garamond"/>
          <w:b/>
          <w:iCs w:val="0"/>
          <w:color w:val="auto"/>
          <w:sz w:val="24"/>
          <w:szCs w:val="24"/>
        </w:rPr>
        <w:fldChar w:fldCharType="begin"/>
      </w:r>
      <w:r w:rsidRPr="00D3324C">
        <w:rPr>
          <w:rFonts w:ascii="Garamond" w:hAnsi="Garamond"/>
          <w:b/>
          <w:iCs w:val="0"/>
          <w:color w:val="auto"/>
          <w:sz w:val="24"/>
          <w:szCs w:val="24"/>
        </w:rPr>
        <w:instrText xml:space="preserve"> SEQ Tableau \* ARABIC </w:instrText>
      </w:r>
      <w:r w:rsidRPr="00D3324C">
        <w:rPr>
          <w:rFonts w:ascii="Garamond" w:hAnsi="Garamond"/>
          <w:b/>
          <w:iCs w:val="0"/>
          <w:color w:val="auto"/>
          <w:sz w:val="24"/>
          <w:szCs w:val="24"/>
        </w:rPr>
        <w:fldChar w:fldCharType="separate"/>
      </w:r>
      <w:r w:rsidR="003755AD">
        <w:rPr>
          <w:rFonts w:ascii="Garamond" w:hAnsi="Garamond"/>
          <w:b/>
          <w:iCs w:val="0"/>
          <w:noProof/>
          <w:color w:val="auto"/>
          <w:sz w:val="24"/>
          <w:szCs w:val="24"/>
        </w:rPr>
        <w:t>9</w:t>
      </w:r>
      <w:r w:rsidRPr="00D3324C">
        <w:rPr>
          <w:rFonts w:ascii="Garamond" w:hAnsi="Garamond"/>
          <w:b/>
          <w:iCs w:val="0"/>
          <w:color w:val="auto"/>
          <w:sz w:val="24"/>
          <w:szCs w:val="24"/>
        </w:rPr>
        <w:fldChar w:fldCharType="end"/>
      </w:r>
      <w:r w:rsidRPr="00D3324C">
        <w:rPr>
          <w:rFonts w:ascii="Garamond" w:hAnsi="Garamond"/>
          <w:b/>
          <w:iCs w:val="0"/>
          <w:color w:val="auto"/>
          <w:sz w:val="24"/>
          <w:szCs w:val="24"/>
        </w:rPr>
        <w:t xml:space="preserve"> : </w:t>
      </w:r>
      <w:r w:rsidR="00955AF9" w:rsidRPr="00D3324C">
        <w:rPr>
          <w:rFonts w:ascii="Garamond" w:hAnsi="Garamond"/>
          <w:b/>
          <w:iCs w:val="0"/>
          <w:color w:val="auto"/>
          <w:sz w:val="24"/>
          <w:szCs w:val="24"/>
        </w:rPr>
        <w:t>Tableau du plan de surveillance et de suivi</w:t>
      </w:r>
      <w:bookmarkEnd w:id="523"/>
    </w:p>
    <w:tbl>
      <w:tblPr>
        <w:tblStyle w:val="TableGrid"/>
        <w:tblW w:w="0" w:type="auto"/>
        <w:tblLook w:val="04A0" w:firstRow="1" w:lastRow="0" w:firstColumn="1" w:lastColumn="0" w:noHBand="0" w:noVBand="1"/>
      </w:tblPr>
      <w:tblGrid>
        <w:gridCol w:w="2349"/>
        <w:gridCol w:w="2349"/>
        <w:gridCol w:w="2349"/>
        <w:gridCol w:w="2349"/>
      </w:tblGrid>
      <w:tr w:rsidR="006E093E" w14:paraId="667D4A18" w14:textId="77777777" w:rsidTr="00A12EBA">
        <w:trPr>
          <w:trHeight w:val="779"/>
          <w:tblHeader/>
        </w:trPr>
        <w:tc>
          <w:tcPr>
            <w:tcW w:w="2349" w:type="dxa"/>
            <w:vAlign w:val="center"/>
          </w:tcPr>
          <w:p w14:paraId="612517F0" w14:textId="6073DB58" w:rsidR="006E093E" w:rsidRDefault="006E093E" w:rsidP="006E093E">
            <w:pPr>
              <w:jc w:val="center"/>
            </w:pPr>
            <w:r w:rsidRPr="00D3324C">
              <w:rPr>
                <w:rFonts w:ascii="Garamond" w:eastAsia="Times New Roman" w:hAnsi="Garamond" w:cs="Arial"/>
                <w:b/>
                <w:bCs/>
                <w:sz w:val="24"/>
                <w:szCs w:val="24"/>
              </w:rPr>
              <w:t>Paramètre à surveiller</w:t>
            </w:r>
          </w:p>
        </w:tc>
        <w:tc>
          <w:tcPr>
            <w:tcW w:w="2349" w:type="dxa"/>
            <w:vAlign w:val="center"/>
          </w:tcPr>
          <w:p w14:paraId="671435C4" w14:textId="57B2A52B" w:rsidR="006E093E" w:rsidRDefault="006E093E" w:rsidP="006E093E">
            <w:pPr>
              <w:jc w:val="center"/>
            </w:pPr>
            <w:r w:rsidRPr="00D3324C">
              <w:rPr>
                <w:rFonts w:ascii="Garamond" w:eastAsia="Times New Roman" w:hAnsi="Garamond" w:cs="Arial"/>
                <w:b/>
                <w:bCs/>
                <w:sz w:val="24"/>
                <w:szCs w:val="24"/>
              </w:rPr>
              <w:t>Fréquence</w:t>
            </w:r>
          </w:p>
        </w:tc>
        <w:tc>
          <w:tcPr>
            <w:tcW w:w="2349" w:type="dxa"/>
            <w:vAlign w:val="center"/>
          </w:tcPr>
          <w:p w14:paraId="0D5F8968" w14:textId="7B775987" w:rsidR="006E093E" w:rsidRDefault="006E093E" w:rsidP="006E093E">
            <w:pPr>
              <w:jc w:val="center"/>
            </w:pPr>
            <w:r w:rsidRPr="00D3324C">
              <w:rPr>
                <w:rFonts w:ascii="Garamond" w:eastAsia="Times New Roman" w:hAnsi="Garamond" w:cs="Arial"/>
                <w:b/>
                <w:bCs/>
                <w:sz w:val="24"/>
                <w:szCs w:val="24"/>
              </w:rPr>
              <w:t>Action corrective / Suivi</w:t>
            </w:r>
          </w:p>
        </w:tc>
        <w:tc>
          <w:tcPr>
            <w:tcW w:w="2349" w:type="dxa"/>
            <w:vAlign w:val="center"/>
          </w:tcPr>
          <w:p w14:paraId="25270F28" w14:textId="2CB29A5D" w:rsidR="006E093E" w:rsidRDefault="006E093E" w:rsidP="006E093E">
            <w:pPr>
              <w:jc w:val="center"/>
            </w:pPr>
            <w:r w:rsidRPr="00D3324C">
              <w:rPr>
                <w:rFonts w:ascii="Garamond" w:eastAsia="Times New Roman" w:hAnsi="Garamond" w:cs="Arial"/>
                <w:b/>
                <w:bCs/>
                <w:sz w:val="24"/>
                <w:szCs w:val="24"/>
              </w:rPr>
              <w:t>Responsable</w:t>
            </w:r>
          </w:p>
        </w:tc>
      </w:tr>
      <w:tr w:rsidR="006E093E" w14:paraId="4D7C0E8B" w14:textId="77777777" w:rsidTr="00432025">
        <w:tc>
          <w:tcPr>
            <w:tcW w:w="2349" w:type="dxa"/>
            <w:vAlign w:val="center"/>
          </w:tcPr>
          <w:p w14:paraId="6F906F61" w14:textId="5AD8A140" w:rsidR="006E093E" w:rsidRDefault="006E093E" w:rsidP="006E093E">
            <w:pPr>
              <w:jc w:val="center"/>
            </w:pPr>
            <w:r w:rsidRPr="00D3324C">
              <w:rPr>
                <w:rFonts w:ascii="Garamond" w:eastAsia="Times New Roman" w:hAnsi="Garamond" w:cs="Arial"/>
                <w:sz w:val="24"/>
                <w:szCs w:val="24"/>
              </w:rPr>
              <w:t>Humidité du sol, jaunissement, présence de mauvaises herbes</w:t>
            </w:r>
          </w:p>
        </w:tc>
        <w:tc>
          <w:tcPr>
            <w:tcW w:w="2349" w:type="dxa"/>
            <w:vAlign w:val="center"/>
          </w:tcPr>
          <w:p w14:paraId="130DD553" w14:textId="43AEE852" w:rsidR="006E093E" w:rsidRDefault="006E093E" w:rsidP="006E093E">
            <w:pPr>
              <w:jc w:val="center"/>
            </w:pPr>
            <w:r w:rsidRPr="00D3324C">
              <w:rPr>
                <w:rFonts w:ascii="Garamond" w:eastAsia="Times New Roman" w:hAnsi="Garamond" w:cs="Arial"/>
                <w:sz w:val="24"/>
                <w:szCs w:val="24"/>
              </w:rPr>
              <w:t>Hebdomadaire</w:t>
            </w:r>
          </w:p>
        </w:tc>
        <w:tc>
          <w:tcPr>
            <w:tcW w:w="2349" w:type="dxa"/>
            <w:vAlign w:val="center"/>
          </w:tcPr>
          <w:p w14:paraId="14BD9903" w14:textId="281363FD" w:rsidR="006E093E" w:rsidRDefault="006E093E" w:rsidP="006E093E">
            <w:pPr>
              <w:jc w:val="center"/>
            </w:pPr>
            <w:r w:rsidRPr="00D3324C">
              <w:rPr>
                <w:rFonts w:ascii="Garamond" w:eastAsia="Times New Roman" w:hAnsi="Garamond" w:cs="Arial"/>
                <w:sz w:val="24"/>
                <w:szCs w:val="24"/>
              </w:rPr>
              <w:t>Ajuster l'arrosage, désherber manuellement, tondre</w:t>
            </w:r>
          </w:p>
        </w:tc>
        <w:tc>
          <w:tcPr>
            <w:tcW w:w="2349" w:type="dxa"/>
            <w:vAlign w:val="center"/>
          </w:tcPr>
          <w:p w14:paraId="48A3C2FC" w14:textId="0AEF9E5B" w:rsidR="006E093E" w:rsidRDefault="006E093E" w:rsidP="006E093E">
            <w:pPr>
              <w:jc w:val="center"/>
            </w:pPr>
            <w:r w:rsidRPr="00D3324C">
              <w:rPr>
                <w:rFonts w:ascii="Garamond" w:eastAsia="Times New Roman" w:hAnsi="Garamond" w:cs="Arial"/>
                <w:sz w:val="24"/>
                <w:szCs w:val="24"/>
              </w:rPr>
              <w:t>Agent paysagiste</w:t>
            </w:r>
          </w:p>
        </w:tc>
      </w:tr>
      <w:tr w:rsidR="006E093E" w14:paraId="639178B2" w14:textId="77777777" w:rsidTr="00432025">
        <w:tc>
          <w:tcPr>
            <w:tcW w:w="2349" w:type="dxa"/>
            <w:vAlign w:val="center"/>
          </w:tcPr>
          <w:p w14:paraId="2B46D1E6" w14:textId="259ABA70" w:rsidR="006E093E" w:rsidRDefault="006E093E" w:rsidP="006E093E">
            <w:pPr>
              <w:jc w:val="center"/>
            </w:pPr>
            <w:r w:rsidRPr="00D3324C">
              <w:rPr>
                <w:rFonts w:ascii="Garamond" w:eastAsia="Times New Roman" w:hAnsi="Garamond" w:cs="Arial"/>
                <w:sz w:val="24"/>
                <w:szCs w:val="24"/>
              </w:rPr>
              <w:t>État des branches, parasites, maladies, besoin de taille</w:t>
            </w:r>
          </w:p>
        </w:tc>
        <w:tc>
          <w:tcPr>
            <w:tcW w:w="2349" w:type="dxa"/>
            <w:vAlign w:val="center"/>
          </w:tcPr>
          <w:p w14:paraId="56EF3181" w14:textId="3BEF2910" w:rsidR="006E093E" w:rsidRDefault="006E093E" w:rsidP="006E093E">
            <w:pPr>
              <w:jc w:val="center"/>
            </w:pPr>
            <w:r w:rsidRPr="00D3324C">
              <w:rPr>
                <w:rFonts w:ascii="Garamond" w:eastAsia="Times New Roman" w:hAnsi="Garamond" w:cs="Arial"/>
                <w:sz w:val="24"/>
                <w:szCs w:val="24"/>
              </w:rPr>
              <w:t>Mensuelle</w:t>
            </w:r>
          </w:p>
        </w:tc>
        <w:tc>
          <w:tcPr>
            <w:tcW w:w="2349" w:type="dxa"/>
            <w:vAlign w:val="center"/>
          </w:tcPr>
          <w:p w14:paraId="314B109C" w14:textId="61072480" w:rsidR="006E093E" w:rsidRDefault="006E093E" w:rsidP="006E093E">
            <w:pPr>
              <w:jc w:val="center"/>
            </w:pPr>
            <w:r w:rsidRPr="00D3324C">
              <w:rPr>
                <w:rFonts w:ascii="Garamond" w:eastAsia="Times New Roman" w:hAnsi="Garamond" w:cs="Arial"/>
                <w:sz w:val="24"/>
                <w:szCs w:val="24"/>
              </w:rPr>
              <w:t>Élagage des branches mortes, traitement bio si nuisibles</w:t>
            </w:r>
          </w:p>
        </w:tc>
        <w:tc>
          <w:tcPr>
            <w:tcW w:w="2349" w:type="dxa"/>
            <w:vAlign w:val="center"/>
          </w:tcPr>
          <w:p w14:paraId="27C8F5FB" w14:textId="6A102C99" w:rsidR="006E093E" w:rsidRDefault="006E093E" w:rsidP="006E093E">
            <w:pPr>
              <w:jc w:val="center"/>
            </w:pPr>
            <w:r w:rsidRPr="00D3324C">
              <w:rPr>
                <w:rFonts w:ascii="Garamond" w:eastAsia="Times New Roman" w:hAnsi="Garamond" w:cs="Arial"/>
                <w:sz w:val="24"/>
                <w:szCs w:val="24"/>
              </w:rPr>
              <w:t>Jardinier / Expert</w:t>
            </w:r>
          </w:p>
        </w:tc>
      </w:tr>
      <w:tr w:rsidR="006E093E" w14:paraId="04DBB498" w14:textId="77777777" w:rsidTr="00432025">
        <w:tc>
          <w:tcPr>
            <w:tcW w:w="2349" w:type="dxa"/>
            <w:vAlign w:val="center"/>
          </w:tcPr>
          <w:p w14:paraId="5ED02EB0" w14:textId="098BCB38" w:rsidR="006E093E" w:rsidRDefault="006E093E" w:rsidP="006E093E">
            <w:pPr>
              <w:jc w:val="center"/>
            </w:pPr>
            <w:r w:rsidRPr="00D3324C">
              <w:rPr>
                <w:rFonts w:ascii="Garamond" w:eastAsia="Times New Roman" w:hAnsi="Garamond" w:cs="Arial"/>
                <w:sz w:val="24"/>
                <w:szCs w:val="24"/>
              </w:rPr>
              <w:t>Humidité, densité des fleurs, propreté du paillage</w:t>
            </w:r>
          </w:p>
        </w:tc>
        <w:tc>
          <w:tcPr>
            <w:tcW w:w="2349" w:type="dxa"/>
            <w:vAlign w:val="center"/>
          </w:tcPr>
          <w:p w14:paraId="739BF099" w14:textId="52FFCA75" w:rsidR="006E093E" w:rsidRDefault="006E093E" w:rsidP="006E093E">
            <w:pPr>
              <w:jc w:val="center"/>
            </w:pPr>
            <w:r w:rsidRPr="00D3324C">
              <w:rPr>
                <w:rFonts w:ascii="Garamond" w:eastAsia="Times New Roman" w:hAnsi="Garamond" w:cs="Arial"/>
                <w:sz w:val="24"/>
                <w:szCs w:val="24"/>
              </w:rPr>
              <w:t>Bihebdomadaire</w:t>
            </w:r>
          </w:p>
        </w:tc>
        <w:tc>
          <w:tcPr>
            <w:tcW w:w="2349" w:type="dxa"/>
            <w:vAlign w:val="center"/>
          </w:tcPr>
          <w:p w14:paraId="406A158B" w14:textId="3A06BD4D" w:rsidR="006E093E" w:rsidRDefault="006E093E" w:rsidP="006E093E">
            <w:pPr>
              <w:jc w:val="center"/>
            </w:pPr>
            <w:r w:rsidRPr="00D3324C">
              <w:rPr>
                <w:rFonts w:ascii="Garamond" w:eastAsia="Times New Roman" w:hAnsi="Garamond" w:cs="Arial"/>
                <w:sz w:val="24"/>
                <w:szCs w:val="24"/>
              </w:rPr>
              <w:t>Arrosage ciblé, ajout de compost, rechargement du pain</w:t>
            </w:r>
          </w:p>
        </w:tc>
        <w:tc>
          <w:tcPr>
            <w:tcW w:w="2349" w:type="dxa"/>
            <w:vAlign w:val="center"/>
          </w:tcPr>
          <w:p w14:paraId="40C947FE" w14:textId="2F9901CC" w:rsidR="006E093E" w:rsidRDefault="006E093E" w:rsidP="006E093E">
            <w:pPr>
              <w:jc w:val="center"/>
            </w:pPr>
            <w:r w:rsidRPr="00D3324C">
              <w:rPr>
                <w:rFonts w:ascii="Garamond" w:eastAsia="Times New Roman" w:hAnsi="Garamond" w:cs="Arial"/>
                <w:sz w:val="24"/>
                <w:szCs w:val="24"/>
              </w:rPr>
              <w:t>Agent paysagiste</w:t>
            </w:r>
          </w:p>
        </w:tc>
      </w:tr>
      <w:tr w:rsidR="006E093E" w14:paraId="0E3AEC4B" w14:textId="77777777" w:rsidTr="00432025">
        <w:tc>
          <w:tcPr>
            <w:tcW w:w="2349" w:type="dxa"/>
            <w:vAlign w:val="center"/>
          </w:tcPr>
          <w:p w14:paraId="7BABCC1C" w14:textId="1BE6CC3F" w:rsidR="006E093E" w:rsidRDefault="006E093E" w:rsidP="006E093E">
            <w:pPr>
              <w:jc w:val="center"/>
            </w:pPr>
            <w:r w:rsidRPr="00D3324C">
              <w:rPr>
                <w:rFonts w:ascii="Garamond" w:eastAsia="Times New Roman" w:hAnsi="Garamond" w:cs="Arial"/>
                <w:sz w:val="24"/>
                <w:szCs w:val="24"/>
              </w:rPr>
              <w:t>Fuites, pression des tuyaux, aspersion correcte</w:t>
            </w:r>
          </w:p>
        </w:tc>
        <w:tc>
          <w:tcPr>
            <w:tcW w:w="2349" w:type="dxa"/>
            <w:vAlign w:val="center"/>
          </w:tcPr>
          <w:p w14:paraId="08C2446A" w14:textId="00365E43" w:rsidR="006E093E" w:rsidRDefault="006E093E" w:rsidP="006E093E">
            <w:pPr>
              <w:jc w:val="center"/>
            </w:pPr>
            <w:r w:rsidRPr="00D3324C">
              <w:rPr>
                <w:rFonts w:ascii="Garamond" w:eastAsia="Times New Roman" w:hAnsi="Garamond" w:cs="Arial"/>
                <w:sz w:val="24"/>
                <w:szCs w:val="24"/>
              </w:rPr>
              <w:t>Hebdomadaire</w:t>
            </w:r>
          </w:p>
        </w:tc>
        <w:tc>
          <w:tcPr>
            <w:tcW w:w="2349" w:type="dxa"/>
            <w:vAlign w:val="center"/>
          </w:tcPr>
          <w:p w14:paraId="1FC73BE6" w14:textId="40CAEDDB" w:rsidR="006E093E" w:rsidRDefault="006E093E" w:rsidP="006E093E">
            <w:pPr>
              <w:jc w:val="center"/>
            </w:pPr>
            <w:r w:rsidRPr="00D3324C">
              <w:rPr>
                <w:rFonts w:ascii="Garamond" w:eastAsia="Times New Roman" w:hAnsi="Garamond" w:cs="Arial"/>
                <w:sz w:val="24"/>
                <w:szCs w:val="24"/>
              </w:rPr>
              <w:t>Réparation immédiate des têtes cassées ou des fuites</w:t>
            </w:r>
          </w:p>
        </w:tc>
        <w:tc>
          <w:tcPr>
            <w:tcW w:w="2349" w:type="dxa"/>
            <w:vAlign w:val="center"/>
          </w:tcPr>
          <w:p w14:paraId="3951B288" w14:textId="4413C945" w:rsidR="006E093E" w:rsidRDefault="006E093E" w:rsidP="006E093E">
            <w:pPr>
              <w:jc w:val="center"/>
            </w:pPr>
            <w:r w:rsidRPr="00D3324C">
              <w:rPr>
                <w:rFonts w:ascii="Garamond" w:eastAsia="Times New Roman" w:hAnsi="Garamond" w:cs="Arial"/>
                <w:sz w:val="24"/>
                <w:szCs w:val="24"/>
              </w:rPr>
              <w:t>Technicien réseau</w:t>
            </w:r>
          </w:p>
        </w:tc>
      </w:tr>
      <w:tr w:rsidR="006E093E" w14:paraId="2F9B0589" w14:textId="77777777" w:rsidTr="00432025">
        <w:tc>
          <w:tcPr>
            <w:tcW w:w="2349" w:type="dxa"/>
            <w:vAlign w:val="center"/>
          </w:tcPr>
          <w:p w14:paraId="0587A768" w14:textId="461D34B5" w:rsidR="006E093E" w:rsidRDefault="006E093E" w:rsidP="006E093E">
            <w:pPr>
              <w:jc w:val="center"/>
            </w:pPr>
            <w:r w:rsidRPr="00D3324C">
              <w:rPr>
                <w:rFonts w:ascii="Garamond" w:eastAsia="Times New Roman" w:hAnsi="Garamond" w:cs="Arial"/>
                <w:sz w:val="24"/>
                <w:szCs w:val="24"/>
              </w:rPr>
              <w:t>Présence de déchets, compactage de la terre</w:t>
            </w:r>
          </w:p>
        </w:tc>
        <w:tc>
          <w:tcPr>
            <w:tcW w:w="2349" w:type="dxa"/>
            <w:vAlign w:val="center"/>
          </w:tcPr>
          <w:p w14:paraId="402DF010" w14:textId="697BD905" w:rsidR="006E093E" w:rsidRDefault="006E093E" w:rsidP="006E093E">
            <w:pPr>
              <w:jc w:val="center"/>
            </w:pPr>
            <w:r w:rsidRPr="00D3324C">
              <w:rPr>
                <w:rFonts w:ascii="Garamond" w:eastAsia="Times New Roman" w:hAnsi="Garamond" w:cs="Arial"/>
                <w:sz w:val="24"/>
                <w:szCs w:val="24"/>
              </w:rPr>
              <w:t>Quotidien</w:t>
            </w:r>
          </w:p>
        </w:tc>
        <w:tc>
          <w:tcPr>
            <w:tcW w:w="2349" w:type="dxa"/>
            <w:vAlign w:val="center"/>
          </w:tcPr>
          <w:p w14:paraId="3D5F60E4" w14:textId="4F4189C7" w:rsidR="006E093E" w:rsidRDefault="006E093E" w:rsidP="006E093E">
            <w:pPr>
              <w:jc w:val="center"/>
            </w:pPr>
            <w:r w:rsidRPr="00D3324C">
              <w:rPr>
                <w:rFonts w:ascii="Garamond" w:eastAsia="Times New Roman" w:hAnsi="Garamond" w:cs="Arial"/>
                <w:sz w:val="24"/>
                <w:szCs w:val="24"/>
              </w:rPr>
              <w:t>Ramassage des déchets, griffage/aération de la terre</w:t>
            </w:r>
          </w:p>
        </w:tc>
        <w:tc>
          <w:tcPr>
            <w:tcW w:w="2349" w:type="dxa"/>
            <w:vAlign w:val="center"/>
          </w:tcPr>
          <w:p w14:paraId="0F14E4D2" w14:textId="204F85E4" w:rsidR="006E093E" w:rsidRDefault="006E093E" w:rsidP="006E093E">
            <w:pPr>
              <w:jc w:val="center"/>
            </w:pPr>
            <w:r w:rsidRPr="00D3324C">
              <w:rPr>
                <w:rFonts w:ascii="Garamond" w:eastAsia="Times New Roman" w:hAnsi="Garamond" w:cs="Arial"/>
                <w:sz w:val="24"/>
                <w:szCs w:val="24"/>
              </w:rPr>
              <w:t>Agent d'entretien</w:t>
            </w:r>
          </w:p>
        </w:tc>
      </w:tr>
    </w:tbl>
    <w:p w14:paraId="3F490E48" w14:textId="77777777" w:rsidR="006E093E" w:rsidRDefault="006E093E" w:rsidP="006E093E">
      <w:pPr>
        <w:keepNext/>
        <w:keepLines/>
        <w:spacing w:before="40" w:after="0" w:line="240" w:lineRule="auto"/>
        <w:outlineLvl w:val="1"/>
        <w:rPr>
          <w:rFonts w:ascii="Garamond" w:eastAsiaTheme="majorEastAsia" w:hAnsi="Garamond" w:cstheme="majorBidi"/>
          <w:b/>
          <w:sz w:val="24"/>
          <w:szCs w:val="24"/>
        </w:rPr>
      </w:pPr>
      <w:bookmarkStart w:id="524" w:name="_Toc183031923"/>
      <w:bookmarkStart w:id="525" w:name="_Toc184509450"/>
      <w:bookmarkStart w:id="526" w:name="_Toc239978074"/>
    </w:p>
    <w:p w14:paraId="1E5303B5" w14:textId="25D03334" w:rsidR="00264913" w:rsidRPr="00D3324C" w:rsidRDefault="00264913" w:rsidP="00502C5B">
      <w:pPr>
        <w:keepNext/>
        <w:keepLines/>
        <w:numPr>
          <w:ilvl w:val="2"/>
          <w:numId w:val="52"/>
        </w:numPr>
        <w:spacing w:before="40" w:after="0" w:line="240" w:lineRule="auto"/>
        <w:outlineLvl w:val="1"/>
        <w:rPr>
          <w:rFonts w:ascii="Garamond" w:eastAsiaTheme="majorEastAsia" w:hAnsi="Garamond" w:cstheme="majorBidi"/>
          <w:b/>
          <w:sz w:val="24"/>
          <w:szCs w:val="24"/>
        </w:rPr>
      </w:pPr>
      <w:r w:rsidRPr="00D3324C">
        <w:rPr>
          <w:rFonts w:ascii="Garamond" w:eastAsiaTheme="majorEastAsia" w:hAnsi="Garamond" w:cstheme="majorBidi"/>
          <w:b/>
          <w:sz w:val="24"/>
          <w:szCs w:val="24"/>
        </w:rPr>
        <w:t>Principales procédures de gestion environnementale et sociale :</w:t>
      </w:r>
      <w:bookmarkEnd w:id="524"/>
      <w:bookmarkEnd w:id="525"/>
      <w:bookmarkEnd w:id="526"/>
    </w:p>
    <w:p w14:paraId="71C1EBBA" w14:textId="77777777" w:rsidR="00264913" w:rsidRPr="00D3324C" w:rsidRDefault="00264913" w:rsidP="00041FC7">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27" w:name="_Toc183031925"/>
      <w:bookmarkStart w:id="528" w:name="_Toc184509451"/>
      <w:bookmarkStart w:id="529" w:name="_Toc239978075"/>
      <w:r w:rsidRPr="00D3324C">
        <w:rPr>
          <w:rFonts w:ascii="Garamond" w:eastAsiaTheme="majorEastAsia" w:hAnsi="Garamond" w:cstheme="majorBidi"/>
          <w:b/>
          <w:iCs/>
          <w:sz w:val="24"/>
          <w:szCs w:val="24"/>
        </w:rPr>
        <w:t>Procédure de traitement des non-conformités :</w:t>
      </w:r>
      <w:bookmarkEnd w:id="527"/>
      <w:bookmarkEnd w:id="528"/>
      <w:bookmarkEnd w:id="529"/>
    </w:p>
    <w:p w14:paraId="377D2885"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événements environnementaux et sociaux qui correspondent à des non-conformités sont subdivisés en trois (03) niveaux.</w:t>
      </w:r>
    </w:p>
    <w:p w14:paraId="57884A29"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procédures de communication et de traitement dépendront du niveau de non-conformité. Le niveau III représente les incidents les plus graves, tandis que le niveau I représente les incidents les moins graves.</w:t>
      </w:r>
    </w:p>
    <w:p w14:paraId="2291EA8D"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incidents sont évalués selon quatre (04) critères : l’impact environnemental potentiel ou observé, l’attention médiatique, les sanctions juridiques et l’impact sur la communauté. Le critère ayant les plus lourdes conséquences détermine la note et la classification de l’incident. Les situations de Niveau I (incident mineur) sont adressées de façon normale lors des visites du site et de réunions de routines ; les mesures préconisées sont généralement discutées sur place avec les équipes de construction concernées.</w:t>
      </w:r>
    </w:p>
    <w:p w14:paraId="52DFED0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lastRenderedPageBreak/>
        <w:t>Les évènements environnementaux de Niveau II (incident modéré) sont communiqués par la MDC et à l’Entreprise de construction le jour même où la situation a été constatée, et dans les trois (03) jours au Maître d’ouvrage. Le Maître d’ouvrage délégué informe sa hiérarchie de cette situation et des mesures correctives proposées qui doivent être mises en œuvre le plus rapidement possible.</w:t>
      </w:r>
    </w:p>
    <w:p w14:paraId="7394FC28"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L’Entreprise de construction et le Maître d’ouvrage délégué doivent être informés par la MDC le jour même où l'évènement est constaté, pour le Niveau III (incident majeur). Les mesures correctives doivent être mises en œuvre dans les trois (03) jours.</w:t>
      </w:r>
    </w:p>
    <w:p w14:paraId="359A89D6"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Dans le cas où une mesure corrective nécessite plus de temps pour sa mise en œuvre ou si le risque est imminent, la MDC peut demander une suspension des travaux concernés jusqu'à ce que la situation observée redevienne conforme.</w:t>
      </w:r>
    </w:p>
    <w:p w14:paraId="04A6A199"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30" w:name="_bookmark51"/>
      <w:bookmarkStart w:id="531" w:name="_Toc183031928"/>
      <w:bookmarkStart w:id="532" w:name="_Toc184509452"/>
      <w:bookmarkStart w:id="533" w:name="_Toc239978076"/>
      <w:bookmarkEnd w:id="530"/>
      <w:r w:rsidRPr="00D3324C">
        <w:rPr>
          <w:rFonts w:ascii="Garamond" w:eastAsiaTheme="majorEastAsia" w:hAnsi="Garamond" w:cstheme="majorBidi"/>
          <w:b/>
          <w:iCs/>
          <w:sz w:val="24"/>
          <w:szCs w:val="24"/>
        </w:rPr>
        <w:t>Plan de repli de chantier et de réhabilitation du site</w:t>
      </w:r>
      <w:bookmarkEnd w:id="531"/>
      <w:bookmarkEnd w:id="532"/>
      <w:bookmarkEnd w:id="533"/>
    </w:p>
    <w:p w14:paraId="07922FAB" w14:textId="77777777" w:rsidR="00264913" w:rsidRPr="00D3324C" w:rsidRDefault="00264913" w:rsidP="004A57EE">
      <w:pPr>
        <w:spacing w:line="240" w:lineRule="auto"/>
        <w:jc w:val="both"/>
        <w:rPr>
          <w:rFonts w:ascii="Garamond" w:hAnsi="Garamond"/>
          <w:sz w:val="24"/>
        </w:rPr>
      </w:pPr>
      <w:bookmarkStart w:id="534" w:name="_Toc183031929"/>
      <w:r w:rsidRPr="00D3324C">
        <w:rPr>
          <w:rFonts w:ascii="Garamond" w:hAnsi="Garamond"/>
          <w:sz w:val="24"/>
        </w:rPr>
        <w:t>Le plan de repli de chantier et de réhabilitation du site à la fin des activités de l’entreprise est une des clés essentielles de la réussite d’un chantier.</w:t>
      </w:r>
      <w:bookmarkEnd w:id="534"/>
      <w:r w:rsidRPr="00D3324C">
        <w:rPr>
          <w:rFonts w:ascii="Garamond" w:hAnsi="Garamond"/>
          <w:sz w:val="24"/>
        </w:rPr>
        <w:t xml:space="preserve"> </w:t>
      </w:r>
      <w:bookmarkStart w:id="535" w:name="_Hlk109423613"/>
    </w:p>
    <w:p w14:paraId="0E3B78BC" w14:textId="77777777" w:rsidR="00264913" w:rsidRPr="00D3324C" w:rsidRDefault="00264913" w:rsidP="004A57EE">
      <w:pPr>
        <w:spacing w:line="240" w:lineRule="auto"/>
        <w:jc w:val="both"/>
        <w:rPr>
          <w:rFonts w:ascii="Garamond" w:hAnsi="Garamond"/>
          <w:sz w:val="24"/>
        </w:rPr>
      </w:pPr>
      <w:bookmarkStart w:id="536" w:name="_bookmark59"/>
      <w:bookmarkEnd w:id="535"/>
      <w:bookmarkEnd w:id="536"/>
      <w:r w:rsidRPr="00D3324C">
        <w:rPr>
          <w:rFonts w:ascii="Garamond" w:hAnsi="Garamond"/>
          <w:sz w:val="24"/>
        </w:rPr>
        <w:t xml:space="preserve">L’objectif qui doit être recherché lors de la mise en place du plan de repli et de réhabilitation, est d’obtenir une remise en état du terrain permettant une intégration appropriée du site à l’environnement géographique.  </w:t>
      </w:r>
    </w:p>
    <w:p w14:paraId="1A936DF6" w14:textId="77777777" w:rsidR="00264913" w:rsidRPr="00D3324C" w:rsidRDefault="00264913" w:rsidP="004A57EE">
      <w:pPr>
        <w:spacing w:line="240" w:lineRule="auto"/>
        <w:jc w:val="both"/>
        <w:rPr>
          <w:rFonts w:ascii="Garamond" w:hAnsi="Garamond"/>
          <w:sz w:val="24"/>
        </w:rPr>
      </w:pPr>
      <w:bookmarkStart w:id="537" w:name="_bookmark60"/>
      <w:bookmarkEnd w:id="537"/>
      <w:r w:rsidRPr="00D3324C">
        <w:rPr>
          <w:rFonts w:ascii="Garamond" w:hAnsi="Garamond"/>
          <w:sz w:val="24"/>
        </w:rPr>
        <w:t>Une attention particulière devra être accordée lors de la remise en état du site du chantier. Le démontage des installations sera programmé et réalisé de façon à causer le moins de préjudice au milieu environnant (rejets accidentels de déchets, poussières, bruits, vibrations, etc.). La récupération et la gestion des résidus et déchets solides seront soigneusement réalisés. Le nettoyage du site vise à minimiser jusqu’à supprimer l'impact visuel résiduel et de le remettre dans un état proche de l’initial.</w:t>
      </w:r>
    </w:p>
    <w:p w14:paraId="24EE298C"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38" w:name="_Toc183031930"/>
      <w:bookmarkStart w:id="539" w:name="_Toc184509453"/>
      <w:bookmarkStart w:id="540" w:name="_Toc239978077"/>
      <w:r w:rsidRPr="00D3324C">
        <w:rPr>
          <w:rFonts w:ascii="Garamond" w:eastAsiaTheme="majorEastAsia" w:hAnsi="Garamond" w:cstheme="majorBidi"/>
          <w:b/>
          <w:iCs/>
          <w:sz w:val="24"/>
          <w:szCs w:val="24"/>
        </w:rPr>
        <w:t>Evaluation</w:t>
      </w:r>
      <w:bookmarkEnd w:id="538"/>
      <w:bookmarkEnd w:id="539"/>
      <w:bookmarkEnd w:id="540"/>
    </w:p>
    <w:p w14:paraId="5FBC95A8" w14:textId="77777777" w:rsidR="00264913" w:rsidRPr="00D3324C" w:rsidRDefault="00264913" w:rsidP="004A57EE">
      <w:pPr>
        <w:spacing w:line="240" w:lineRule="auto"/>
        <w:jc w:val="both"/>
        <w:rPr>
          <w:rFonts w:ascii="Garamond" w:hAnsi="Garamond"/>
          <w:sz w:val="24"/>
        </w:rPr>
      </w:pPr>
      <w:bookmarkStart w:id="541" w:name="_Toc183031931"/>
      <w:r w:rsidRPr="00D3324C">
        <w:rPr>
          <w:rFonts w:ascii="Garamond" w:hAnsi="Garamond"/>
          <w:sz w:val="24"/>
        </w:rPr>
        <w:t>Un Expert en sauvegarde environnementale et sociale sera recruté pour l’évaluation finale des travaux sous forme d’audit environnemental et social.</w:t>
      </w:r>
      <w:bookmarkEnd w:id="541"/>
    </w:p>
    <w:p w14:paraId="60C637E7" w14:textId="77777777" w:rsidR="00264913" w:rsidRPr="00D3324C" w:rsidRDefault="00264913" w:rsidP="00041FC7">
      <w:pPr>
        <w:keepNext/>
        <w:keepLines/>
        <w:numPr>
          <w:ilvl w:val="2"/>
          <w:numId w:val="52"/>
        </w:numPr>
        <w:spacing w:before="40" w:after="0" w:line="240" w:lineRule="auto"/>
        <w:outlineLvl w:val="1"/>
        <w:rPr>
          <w:rFonts w:ascii="Garamond" w:eastAsiaTheme="majorEastAsia" w:hAnsi="Garamond" w:cstheme="majorBidi"/>
          <w:b/>
          <w:sz w:val="24"/>
          <w:szCs w:val="24"/>
        </w:rPr>
      </w:pPr>
      <w:bookmarkStart w:id="542" w:name="_Toc183031405"/>
      <w:bookmarkStart w:id="543" w:name="_Toc183031792"/>
      <w:bookmarkStart w:id="544" w:name="_Toc183031932"/>
      <w:bookmarkStart w:id="545" w:name="_Toc184509454"/>
      <w:bookmarkStart w:id="546" w:name="_Toc141604229"/>
      <w:bookmarkStart w:id="547" w:name="_Toc239978078"/>
      <w:r w:rsidRPr="00D3324C">
        <w:rPr>
          <w:rFonts w:ascii="Garamond" w:eastAsiaTheme="majorEastAsia" w:hAnsi="Garamond" w:cstheme="majorBidi"/>
          <w:b/>
          <w:sz w:val="24"/>
          <w:szCs w:val="24"/>
        </w:rPr>
        <w:t>Arrangements institutionnels de la mise en œuvre et du suivi du PGES :</w:t>
      </w:r>
      <w:bookmarkEnd w:id="542"/>
      <w:bookmarkEnd w:id="543"/>
      <w:bookmarkEnd w:id="544"/>
      <w:bookmarkEnd w:id="545"/>
      <w:bookmarkEnd w:id="546"/>
      <w:bookmarkEnd w:id="547"/>
    </w:p>
    <w:p w14:paraId="2F5B8C02"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48" w:name="_Toc141604235"/>
      <w:bookmarkStart w:id="549" w:name="_Toc183031406"/>
      <w:bookmarkStart w:id="550" w:name="_Toc183031793"/>
      <w:bookmarkStart w:id="551" w:name="_Toc183031933"/>
      <w:bookmarkStart w:id="552" w:name="_Toc184509455"/>
      <w:bookmarkStart w:id="553" w:name="_Toc239978079"/>
      <w:r w:rsidRPr="00D3324C">
        <w:rPr>
          <w:rFonts w:ascii="Garamond" w:eastAsiaTheme="majorEastAsia" w:hAnsi="Garamond" w:cstheme="majorBidi"/>
          <w:b/>
          <w:iCs/>
          <w:sz w:val="24"/>
          <w:szCs w:val="24"/>
        </w:rPr>
        <w:t>Programme de mise en œuvre des phases du PGES</w:t>
      </w:r>
      <w:bookmarkEnd w:id="548"/>
      <w:r w:rsidRPr="00D3324C">
        <w:rPr>
          <w:rFonts w:ascii="Garamond" w:eastAsiaTheme="majorEastAsia" w:hAnsi="Garamond" w:cstheme="majorBidi"/>
          <w:b/>
          <w:iCs/>
          <w:sz w:val="24"/>
          <w:szCs w:val="24"/>
        </w:rPr>
        <w:t> :</w:t>
      </w:r>
      <w:bookmarkEnd w:id="549"/>
      <w:bookmarkEnd w:id="550"/>
      <w:bookmarkEnd w:id="551"/>
      <w:bookmarkEnd w:id="552"/>
      <w:bookmarkEnd w:id="553"/>
    </w:p>
    <w:p w14:paraId="6617029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Afin d’assurer la mise en œuvre réussie du PGES, un certain nombre de dispositions sont à prendre avant le début de la réhabilitation. Il s’agit de dispositions d’ordre organisationnel et financier.</w:t>
      </w:r>
    </w:p>
    <w:p w14:paraId="1BCA465A"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54" w:name="_TOC_250039"/>
      <w:bookmarkStart w:id="555" w:name="_Toc141604236"/>
      <w:bookmarkStart w:id="556" w:name="_Toc183031407"/>
      <w:bookmarkStart w:id="557" w:name="_Toc183031794"/>
      <w:bookmarkStart w:id="558" w:name="_Toc183031934"/>
      <w:bookmarkStart w:id="559" w:name="_Toc184509456"/>
      <w:bookmarkStart w:id="560" w:name="_Toc239978080"/>
      <w:r w:rsidRPr="00D3324C">
        <w:rPr>
          <w:rFonts w:ascii="Garamond" w:eastAsiaTheme="majorEastAsia" w:hAnsi="Garamond" w:cstheme="majorBidi"/>
          <w:b/>
          <w:iCs/>
          <w:sz w:val="24"/>
          <w:szCs w:val="24"/>
        </w:rPr>
        <w:t xml:space="preserve">Plan d’action préliminaire aux </w:t>
      </w:r>
      <w:bookmarkEnd w:id="554"/>
      <w:r w:rsidRPr="00D3324C">
        <w:rPr>
          <w:rFonts w:ascii="Garamond" w:eastAsiaTheme="majorEastAsia" w:hAnsi="Garamond" w:cstheme="majorBidi"/>
          <w:b/>
          <w:iCs/>
          <w:sz w:val="24"/>
          <w:szCs w:val="24"/>
        </w:rPr>
        <w:t>travaux</w:t>
      </w:r>
      <w:bookmarkEnd w:id="555"/>
      <w:r w:rsidRPr="00D3324C">
        <w:rPr>
          <w:rFonts w:ascii="Garamond" w:eastAsiaTheme="majorEastAsia" w:hAnsi="Garamond" w:cstheme="majorBidi"/>
          <w:b/>
          <w:iCs/>
          <w:sz w:val="24"/>
          <w:szCs w:val="24"/>
        </w:rPr>
        <w:t> :</w:t>
      </w:r>
      <w:bookmarkEnd w:id="556"/>
      <w:bookmarkEnd w:id="557"/>
      <w:bookmarkEnd w:id="558"/>
      <w:bookmarkEnd w:id="559"/>
      <w:bookmarkEnd w:id="560"/>
    </w:p>
    <w:p w14:paraId="39F99DB9" w14:textId="77777777" w:rsidR="00264913" w:rsidRPr="00D3324C" w:rsidRDefault="00264913" w:rsidP="00255758">
      <w:pPr>
        <w:keepNext/>
        <w:keepLines/>
        <w:numPr>
          <w:ilvl w:val="4"/>
          <w:numId w:val="52"/>
        </w:numPr>
        <w:spacing w:before="40" w:after="0" w:line="240" w:lineRule="auto"/>
        <w:jc w:val="both"/>
        <w:outlineLvl w:val="4"/>
        <w:rPr>
          <w:rFonts w:ascii="Garamond" w:eastAsiaTheme="majorEastAsia" w:hAnsi="Garamond" w:cstheme="majorBidi"/>
          <w:b/>
          <w:sz w:val="24"/>
          <w:szCs w:val="24"/>
        </w:rPr>
      </w:pPr>
      <w:bookmarkStart w:id="561" w:name="_Toc141604237"/>
      <w:bookmarkStart w:id="562" w:name="_Toc183031408"/>
      <w:bookmarkStart w:id="563" w:name="_Toc183031795"/>
      <w:bookmarkStart w:id="564" w:name="_Toc183031935"/>
      <w:bookmarkStart w:id="565" w:name="_Toc184509457"/>
      <w:bookmarkStart w:id="566" w:name="_Toc239978081"/>
      <w:r w:rsidRPr="00D3324C">
        <w:rPr>
          <w:rFonts w:ascii="Garamond" w:eastAsiaTheme="majorEastAsia" w:hAnsi="Garamond" w:cstheme="majorBidi"/>
          <w:b/>
          <w:sz w:val="24"/>
          <w:szCs w:val="24"/>
        </w:rPr>
        <w:t>Intégration des clauses environnementales et sociales de chantier dans les Dossiers de Consultation des Entreprises et le contrat de Marché :</w:t>
      </w:r>
      <w:bookmarkEnd w:id="561"/>
      <w:bookmarkEnd w:id="562"/>
      <w:bookmarkEnd w:id="563"/>
      <w:bookmarkEnd w:id="564"/>
      <w:bookmarkEnd w:id="565"/>
      <w:bookmarkEnd w:id="566"/>
    </w:p>
    <w:p w14:paraId="3824906F"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 déclenchement de la mise en œuvre des mesures environnementales et sociales en phase d’exécution des travaux passera nécessairement par l’intégration des clauses environnementales et sociales dans le contrat des marchés de l’Entreprise en charge des travaux et de la Mission de Contrôle.</w:t>
      </w:r>
    </w:p>
    <w:p w14:paraId="6DC5BE13"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Une Notice d’Impact Environnemental et Social (NIES), intégrant un PGES, a été élaborée pour servir de code de bonnes pratiques dans l’exécution des travaux. Des mesures spécifiques visant à améliorer les performances environnementales et sociales ont également été préconisées pour être intégrées dans le Bordereau de Prix Unitaires.</w:t>
      </w:r>
    </w:p>
    <w:p w14:paraId="5619D13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Il s’agira en premier de prescrire la présence de Responsables Environnement-Santé et Sécurité au sein des équipes de l’Entreprise, de la Mission de Contrôle et du Maitre d’Ouvrage.</w:t>
      </w:r>
    </w:p>
    <w:p w14:paraId="377D188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lastRenderedPageBreak/>
        <w:t>Cette tâche incombe au Maitre d’Ouvrage qui devra ainsi se charger dès validation du présent dossier d’intégrer ses principales conclusions dans les Dossiers de Consultation d’Entreprises (DCE) comme directives environnementales et sociales à suivre pour l’exécution des travaux.</w:t>
      </w:r>
      <w:bookmarkStart w:id="567" w:name="_TOC_250038"/>
      <w:bookmarkStart w:id="568" w:name="_TOC_250037"/>
    </w:p>
    <w:p w14:paraId="5523E20A" w14:textId="77777777" w:rsidR="00264913" w:rsidRPr="00D3324C" w:rsidRDefault="00264913" w:rsidP="00255758">
      <w:pPr>
        <w:keepNext/>
        <w:keepLines/>
        <w:numPr>
          <w:ilvl w:val="4"/>
          <w:numId w:val="52"/>
        </w:numPr>
        <w:spacing w:before="40" w:after="0" w:line="240" w:lineRule="auto"/>
        <w:outlineLvl w:val="4"/>
        <w:rPr>
          <w:rFonts w:ascii="Garamond" w:eastAsiaTheme="majorEastAsia" w:hAnsi="Garamond" w:cstheme="majorBidi"/>
          <w:b/>
          <w:sz w:val="24"/>
          <w:szCs w:val="24"/>
        </w:rPr>
      </w:pPr>
      <w:bookmarkStart w:id="569" w:name="_Toc141604238"/>
      <w:bookmarkStart w:id="570" w:name="_Toc183031409"/>
      <w:bookmarkStart w:id="571" w:name="_Toc183031796"/>
      <w:bookmarkStart w:id="572" w:name="_Toc183031936"/>
      <w:bookmarkStart w:id="573" w:name="_Toc184509458"/>
      <w:bookmarkStart w:id="574" w:name="_Toc239978082"/>
      <w:r w:rsidRPr="00D3324C">
        <w:rPr>
          <w:rFonts w:ascii="Garamond" w:eastAsiaTheme="majorEastAsia" w:hAnsi="Garamond" w:cstheme="majorBidi"/>
          <w:b/>
          <w:sz w:val="24"/>
          <w:szCs w:val="24"/>
        </w:rPr>
        <w:t xml:space="preserve">Budgétisation des fonds pour le financement de la mise en œuvre du </w:t>
      </w:r>
      <w:bookmarkEnd w:id="567"/>
      <w:r w:rsidRPr="00D3324C">
        <w:rPr>
          <w:rFonts w:ascii="Garamond" w:eastAsiaTheme="majorEastAsia" w:hAnsi="Garamond" w:cstheme="majorBidi"/>
          <w:b/>
          <w:sz w:val="24"/>
          <w:szCs w:val="24"/>
        </w:rPr>
        <w:t>PGES</w:t>
      </w:r>
      <w:bookmarkEnd w:id="569"/>
      <w:bookmarkEnd w:id="570"/>
      <w:bookmarkEnd w:id="571"/>
      <w:bookmarkEnd w:id="572"/>
      <w:bookmarkEnd w:id="573"/>
      <w:bookmarkEnd w:id="574"/>
    </w:p>
    <w:p w14:paraId="5CA38D65"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Les mesures d’atténuation ou d’accompagnement validées par le Maître d’Ouvrage et qui nécessitent la mobilisation de financement seront réalisées par l’Entreprise en charge des travaux ou des Tiers mandatés par le Maître d’Ouvrage.</w:t>
      </w:r>
    </w:p>
    <w:p w14:paraId="09744DE3" w14:textId="77777777" w:rsidR="00264913" w:rsidRPr="00D3324C" w:rsidRDefault="00264913" w:rsidP="00041FC7">
      <w:pPr>
        <w:keepNext/>
        <w:keepLines/>
        <w:numPr>
          <w:ilvl w:val="2"/>
          <w:numId w:val="52"/>
        </w:numPr>
        <w:spacing w:before="40" w:after="0" w:line="240" w:lineRule="auto"/>
        <w:outlineLvl w:val="1"/>
        <w:rPr>
          <w:rFonts w:ascii="Garamond" w:eastAsiaTheme="majorEastAsia" w:hAnsi="Garamond" w:cstheme="majorBidi"/>
          <w:b/>
          <w:sz w:val="24"/>
          <w:szCs w:val="24"/>
        </w:rPr>
      </w:pPr>
      <w:bookmarkStart w:id="575" w:name="_TOC_250031"/>
      <w:bookmarkStart w:id="576" w:name="_Toc141604242"/>
      <w:bookmarkStart w:id="577" w:name="_Toc183031413"/>
      <w:bookmarkStart w:id="578" w:name="_Toc183031800"/>
      <w:bookmarkStart w:id="579" w:name="_Toc183031940"/>
      <w:bookmarkStart w:id="580" w:name="_Toc184509459"/>
      <w:bookmarkStart w:id="581" w:name="_Toc239978083"/>
      <w:bookmarkStart w:id="582" w:name="_TOC_250028"/>
      <w:bookmarkEnd w:id="568"/>
      <w:r w:rsidRPr="00D3324C">
        <w:rPr>
          <w:rFonts w:ascii="Garamond" w:eastAsiaTheme="majorEastAsia" w:hAnsi="Garamond" w:cstheme="majorBidi"/>
          <w:b/>
          <w:sz w:val="24"/>
          <w:szCs w:val="24"/>
        </w:rPr>
        <w:t xml:space="preserve">Plan d’action de la phase </w:t>
      </w:r>
      <w:bookmarkEnd w:id="575"/>
      <w:r w:rsidRPr="00D3324C">
        <w:rPr>
          <w:rFonts w:ascii="Garamond" w:eastAsiaTheme="majorEastAsia" w:hAnsi="Garamond" w:cstheme="majorBidi"/>
          <w:b/>
          <w:sz w:val="24"/>
          <w:szCs w:val="24"/>
        </w:rPr>
        <w:t>des travaux</w:t>
      </w:r>
      <w:bookmarkEnd w:id="576"/>
      <w:r w:rsidRPr="00D3324C">
        <w:rPr>
          <w:rFonts w:ascii="Garamond" w:eastAsiaTheme="majorEastAsia" w:hAnsi="Garamond" w:cstheme="majorBidi"/>
          <w:b/>
          <w:sz w:val="24"/>
          <w:szCs w:val="24"/>
        </w:rPr>
        <w:t> :</w:t>
      </w:r>
      <w:bookmarkEnd w:id="577"/>
      <w:bookmarkEnd w:id="578"/>
      <w:bookmarkEnd w:id="579"/>
      <w:bookmarkEnd w:id="580"/>
      <w:bookmarkEnd w:id="581"/>
    </w:p>
    <w:p w14:paraId="4DDCAA0C"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83" w:name="_Toc141604243"/>
      <w:bookmarkStart w:id="584" w:name="_Toc183031414"/>
      <w:bookmarkStart w:id="585" w:name="_Toc183031801"/>
      <w:bookmarkStart w:id="586" w:name="_Toc183031941"/>
      <w:bookmarkStart w:id="587" w:name="_Toc184509460"/>
      <w:bookmarkStart w:id="588" w:name="_Toc239978084"/>
      <w:r w:rsidRPr="00D3324C">
        <w:rPr>
          <w:rFonts w:ascii="Garamond" w:eastAsiaTheme="majorEastAsia" w:hAnsi="Garamond" w:cstheme="majorBidi"/>
          <w:b/>
          <w:iCs/>
          <w:sz w:val="24"/>
          <w:szCs w:val="24"/>
        </w:rPr>
        <w:t xml:space="preserve">Responsables de mise en œuvre des </w:t>
      </w:r>
      <w:bookmarkEnd w:id="582"/>
      <w:r w:rsidRPr="00D3324C">
        <w:rPr>
          <w:rFonts w:ascii="Garamond" w:eastAsiaTheme="majorEastAsia" w:hAnsi="Garamond" w:cstheme="majorBidi"/>
          <w:b/>
          <w:iCs/>
          <w:sz w:val="24"/>
          <w:szCs w:val="24"/>
        </w:rPr>
        <w:t>mesures :</w:t>
      </w:r>
      <w:bookmarkEnd w:id="583"/>
      <w:bookmarkEnd w:id="584"/>
      <w:bookmarkEnd w:id="585"/>
      <w:bookmarkEnd w:id="586"/>
      <w:bookmarkEnd w:id="587"/>
      <w:bookmarkEnd w:id="588"/>
    </w:p>
    <w:p w14:paraId="25746B1F" w14:textId="77777777" w:rsidR="00264913" w:rsidRPr="00D3324C" w:rsidRDefault="00264913" w:rsidP="004A57EE">
      <w:pPr>
        <w:spacing w:after="0" w:line="240" w:lineRule="auto"/>
        <w:jc w:val="both"/>
        <w:rPr>
          <w:rFonts w:ascii="Garamond" w:hAnsi="Garamond"/>
          <w:sz w:val="24"/>
        </w:rPr>
      </w:pPr>
      <w:r w:rsidRPr="00D3324C">
        <w:rPr>
          <w:rFonts w:ascii="Garamond" w:hAnsi="Garamond"/>
          <w:sz w:val="24"/>
        </w:rPr>
        <w:t>Passées en revue, les mesures formulées peuvent également être réparties en deux groupes :</w:t>
      </w:r>
    </w:p>
    <w:p w14:paraId="7E3E5927" w14:textId="77777777" w:rsidR="00264913" w:rsidRPr="00D3324C" w:rsidRDefault="00264913" w:rsidP="004A57EE">
      <w:pPr>
        <w:spacing w:after="0" w:line="240" w:lineRule="auto"/>
        <w:jc w:val="both"/>
        <w:rPr>
          <w:rFonts w:ascii="Garamond" w:hAnsi="Garamond"/>
          <w:sz w:val="24"/>
        </w:rPr>
      </w:pPr>
      <w:r w:rsidRPr="00D3324C">
        <w:rPr>
          <w:rFonts w:ascii="Garamond" w:hAnsi="Garamond"/>
          <w:sz w:val="24"/>
        </w:rPr>
        <w:t>Les mesures dites générales qui font l’objet de cahier de charges pour les entreprises en charge de l’exécution des travaux. Elles sont réputées incluses dans le coût des travaux ou des installations de chantier (voir notice de prescriptions environnementales de chantier).</w:t>
      </w:r>
    </w:p>
    <w:p w14:paraId="38EF25A7" w14:textId="77777777" w:rsidR="00264913" w:rsidRPr="00D3324C" w:rsidRDefault="00264913" w:rsidP="004A57EE">
      <w:pPr>
        <w:spacing w:after="0" w:line="240" w:lineRule="auto"/>
        <w:jc w:val="both"/>
        <w:rPr>
          <w:rFonts w:ascii="Garamond" w:hAnsi="Garamond"/>
          <w:sz w:val="24"/>
        </w:rPr>
      </w:pPr>
      <w:r w:rsidRPr="00D3324C">
        <w:rPr>
          <w:rFonts w:ascii="Garamond" w:hAnsi="Garamond"/>
          <w:sz w:val="24"/>
        </w:rPr>
        <w:t>Les mesures spécifiques dont les quantités et coûts sont préalablement définis et intégrés dans le bordereau des prix unitaires. La responsabilité de mise en œuvre de ces mesures est partagée entre le maître d’ouvrage, le maître d’œuvre, l’entrepreneur et si requis d’autres intervenants du milieu.</w:t>
      </w:r>
    </w:p>
    <w:p w14:paraId="49845481"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89" w:name="_Toc141604244"/>
      <w:bookmarkStart w:id="590" w:name="_Toc183031415"/>
      <w:bookmarkStart w:id="591" w:name="_Toc183031802"/>
      <w:bookmarkStart w:id="592" w:name="_Toc183031942"/>
      <w:bookmarkStart w:id="593" w:name="_Toc239978085"/>
      <w:r w:rsidRPr="00D3324C">
        <w:rPr>
          <w:rFonts w:ascii="Garamond" w:eastAsiaTheme="majorEastAsia" w:hAnsi="Garamond" w:cstheme="majorBidi"/>
          <w:b/>
          <w:iCs/>
          <w:sz w:val="24"/>
          <w:szCs w:val="24"/>
        </w:rPr>
        <w:t>Maîtrise d’Ouvrage :</w:t>
      </w:r>
      <w:bookmarkEnd w:id="589"/>
      <w:bookmarkEnd w:id="590"/>
      <w:bookmarkEnd w:id="591"/>
      <w:bookmarkEnd w:id="592"/>
      <w:bookmarkEnd w:id="593"/>
    </w:p>
    <w:p w14:paraId="74AAB4B9"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La maîtrise d’ouvrage du sous-projet sera assurée par l’UGP, qui est sous la tutelle du </w:t>
      </w:r>
      <w:proofErr w:type="gramStart"/>
      <w:r w:rsidRPr="00D3324C">
        <w:rPr>
          <w:rFonts w:ascii="Garamond" w:hAnsi="Garamond"/>
          <w:sz w:val="24"/>
        </w:rPr>
        <w:t>Ministère de l’Agriculture</w:t>
      </w:r>
      <w:proofErr w:type="gramEnd"/>
      <w:r w:rsidRPr="00D3324C">
        <w:rPr>
          <w:rFonts w:ascii="Garamond" w:hAnsi="Garamond"/>
          <w:sz w:val="24"/>
        </w:rPr>
        <w:t xml:space="preserve"> et de la Souveraineté Alimentaire (MASA), pour le compte de l’Etat Mauritanien. L’UGP nommera un Responsable Environnement, chargé de la coordination des activités environnementales et sociales liées au sous-projet pendant toute la durée des travaux. Il sera assisté par une Expert Genre.</w:t>
      </w:r>
    </w:p>
    <w:p w14:paraId="53E41192"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En tant que promoteur du sous-projet, son rôle est de s’assurer que chaque partie impliquée joue efficacement le rôle qui lui est dévolu. Dans la préparation du PGES, son rôle est d’informer les parties prenantes et de s’assurer de la parfaite coordination et mise en œuvre du PGES. L’UGP assurera la supervision, en rapport avec les missions de supervision de la Banque mondiale, pour veiller à la prise en compte de toutes les exigences environnementales et sociales dans la mise en œuvre et le suivi du projet. </w:t>
      </w:r>
    </w:p>
    <w:p w14:paraId="6F82EB52"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À ce titre, l’UGP supervisera la mise en œuvre du Plan de Gestion Environnementale et Sociale (PGES) et s’attellera au suivi et au contrôle du plan de protection de l’environnement qui sera mis en œuvre par l’entreprise contractante. </w:t>
      </w:r>
    </w:p>
    <w:p w14:paraId="0C8AAE7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Ce plan se fondera sur les dispositions énumérées dans le PGES. L’UGP sera, en tant que promoteur du sous-projet, responsable au même titre que les Entreprises de la qualité de l’environnement dans les zones d’influence du sous-projet. Les dégâts ou dommages environnementaux de quelque nature qu’ils soient, engageront sa responsabilité.</w:t>
      </w:r>
    </w:p>
    <w:p w14:paraId="3F53C081" w14:textId="77777777" w:rsidR="00264913" w:rsidRPr="00D3324C" w:rsidRDefault="00264913" w:rsidP="00255758">
      <w:pPr>
        <w:numPr>
          <w:ilvl w:val="0"/>
          <w:numId w:val="82"/>
        </w:numPr>
        <w:spacing w:line="240" w:lineRule="auto"/>
        <w:contextualSpacing/>
        <w:jc w:val="both"/>
        <w:rPr>
          <w:rFonts w:ascii="Garamond" w:hAnsi="Garamond"/>
          <w:b/>
          <w:sz w:val="24"/>
        </w:rPr>
      </w:pPr>
      <w:r w:rsidRPr="00D3324C">
        <w:rPr>
          <w:rFonts w:ascii="Garamond" w:hAnsi="Garamond"/>
          <w:b/>
          <w:sz w:val="24"/>
        </w:rPr>
        <w:t xml:space="preserve">Lors de l’élaboration du DAO : </w:t>
      </w:r>
    </w:p>
    <w:p w14:paraId="0B0CF453"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Lors de l’élaboration du Dossier d’Appel d’Offres (DAO) des travaux et de la soumission des offres, elle s’assurera que les mesures et autres spécifications du PGES relevant de la responsabilité de l’Entreprise seront effectivement prises en compte dans les spécifications techniques. </w:t>
      </w:r>
    </w:p>
    <w:p w14:paraId="0B05D75E"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De ce fait, l’UGP exigera de l’Entreprise soumissionnaire qu’elle fournisse dans son offre son Plan Assurance Environnement (PAE). Ce PAE comportera au moins les éléments suivants : </w:t>
      </w:r>
    </w:p>
    <w:p w14:paraId="7A23E200" w14:textId="77777777" w:rsidR="00264913" w:rsidRPr="00D3324C" w:rsidRDefault="00264913" w:rsidP="00255758">
      <w:pPr>
        <w:numPr>
          <w:ilvl w:val="0"/>
          <w:numId w:val="83"/>
        </w:numPr>
        <w:spacing w:line="240" w:lineRule="auto"/>
        <w:contextualSpacing/>
        <w:jc w:val="both"/>
        <w:rPr>
          <w:rFonts w:ascii="Garamond" w:hAnsi="Garamond"/>
          <w:sz w:val="24"/>
        </w:rPr>
      </w:pPr>
      <w:r w:rsidRPr="00D3324C">
        <w:rPr>
          <w:rFonts w:ascii="Garamond" w:hAnsi="Garamond"/>
          <w:sz w:val="24"/>
        </w:rPr>
        <w:t>La démarche environnementale et sociale que l'entreprise met généralement en œuvre dans le cadre de travaux.</w:t>
      </w:r>
    </w:p>
    <w:p w14:paraId="4DA20453" w14:textId="77777777" w:rsidR="00264913" w:rsidRPr="00D3324C" w:rsidRDefault="00264913" w:rsidP="00255758">
      <w:pPr>
        <w:numPr>
          <w:ilvl w:val="0"/>
          <w:numId w:val="83"/>
        </w:numPr>
        <w:spacing w:line="240" w:lineRule="auto"/>
        <w:contextualSpacing/>
        <w:jc w:val="both"/>
        <w:rPr>
          <w:rFonts w:ascii="Garamond" w:hAnsi="Garamond"/>
          <w:sz w:val="24"/>
        </w:rPr>
      </w:pPr>
      <w:r w:rsidRPr="00D3324C">
        <w:rPr>
          <w:rFonts w:ascii="Garamond" w:hAnsi="Garamond"/>
          <w:sz w:val="24"/>
        </w:rPr>
        <w:lastRenderedPageBreak/>
        <w:t>Les éléments d'organisation, les moyens humains, l'organigramme du chantier, le correspondant environnement avec son niveau hiérarchique, son profil, les moyens matériels à sa disposition, la part du temps de travail prévue pour répondre aux exigences et spécifications environnementales contractuelles, etc.</w:t>
      </w:r>
    </w:p>
    <w:p w14:paraId="5B8CB466" w14:textId="77777777" w:rsidR="00264913" w:rsidRPr="00D3324C" w:rsidRDefault="00264913" w:rsidP="00255758">
      <w:pPr>
        <w:numPr>
          <w:ilvl w:val="0"/>
          <w:numId w:val="83"/>
        </w:numPr>
        <w:spacing w:line="240" w:lineRule="auto"/>
        <w:contextualSpacing/>
        <w:jc w:val="both"/>
        <w:rPr>
          <w:rFonts w:ascii="Garamond" w:hAnsi="Garamond"/>
          <w:sz w:val="24"/>
        </w:rPr>
      </w:pPr>
      <w:r w:rsidRPr="00D3324C">
        <w:rPr>
          <w:rFonts w:ascii="Garamond" w:hAnsi="Garamond"/>
          <w:sz w:val="24"/>
        </w:rPr>
        <w:t>Les dispositions que l’entrepreneur mettra en place pour satisfaire aux exigences et spécifications environnementales contractuelles dans le cadre de l’exécution des travaux concernés.</w:t>
      </w:r>
    </w:p>
    <w:p w14:paraId="3FF19B80" w14:textId="77777777" w:rsidR="00264913" w:rsidRPr="00D3324C" w:rsidRDefault="00264913" w:rsidP="00255758">
      <w:pPr>
        <w:numPr>
          <w:ilvl w:val="0"/>
          <w:numId w:val="84"/>
        </w:numPr>
        <w:spacing w:line="240" w:lineRule="auto"/>
        <w:contextualSpacing/>
        <w:jc w:val="both"/>
        <w:rPr>
          <w:rFonts w:ascii="Garamond" w:hAnsi="Garamond"/>
          <w:b/>
          <w:sz w:val="24"/>
        </w:rPr>
      </w:pPr>
      <w:r w:rsidRPr="00D3324C">
        <w:rPr>
          <w:rFonts w:ascii="Garamond" w:hAnsi="Garamond"/>
          <w:b/>
          <w:sz w:val="24"/>
        </w:rPr>
        <w:t>Lors de l’exécution des travaux :</w:t>
      </w:r>
    </w:p>
    <w:p w14:paraId="32E74D4D"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L’UGP sera responsable du suivi et de l’assistance nécessaire pour la mise en œuvre, dans les normes requises, des mesures environnementales et sociales définies dans le présent rapport. À ce titre, ses tâches consisteront essentiellement à :</w:t>
      </w:r>
    </w:p>
    <w:p w14:paraId="6E8D479B" w14:textId="77777777" w:rsidR="00264913" w:rsidRPr="00D3324C" w:rsidRDefault="00264913" w:rsidP="00255758">
      <w:pPr>
        <w:numPr>
          <w:ilvl w:val="0"/>
          <w:numId w:val="85"/>
        </w:numPr>
        <w:spacing w:line="240" w:lineRule="auto"/>
        <w:contextualSpacing/>
        <w:jc w:val="both"/>
        <w:rPr>
          <w:rFonts w:ascii="Garamond" w:hAnsi="Garamond"/>
          <w:sz w:val="24"/>
        </w:rPr>
      </w:pPr>
      <w:r w:rsidRPr="00D3324C">
        <w:rPr>
          <w:rFonts w:ascii="Garamond" w:hAnsi="Garamond"/>
          <w:sz w:val="24"/>
        </w:rPr>
        <w:t>Maintenir les relations institutionnelles requises avec la DECE/MEDD, dans le but de la délivrance des certificats de conformité et autres avis requis sur les rapports d’études et la mise en œuvre des différents plans d’action.</w:t>
      </w:r>
    </w:p>
    <w:p w14:paraId="3D00EDD6" w14:textId="77777777" w:rsidR="00264913" w:rsidRPr="00D3324C" w:rsidRDefault="00264913" w:rsidP="00255758">
      <w:pPr>
        <w:numPr>
          <w:ilvl w:val="0"/>
          <w:numId w:val="85"/>
        </w:numPr>
        <w:spacing w:line="240" w:lineRule="auto"/>
        <w:contextualSpacing/>
        <w:jc w:val="both"/>
        <w:rPr>
          <w:rFonts w:ascii="Garamond" w:hAnsi="Garamond"/>
          <w:sz w:val="24"/>
        </w:rPr>
      </w:pPr>
      <w:r w:rsidRPr="00D3324C">
        <w:rPr>
          <w:rFonts w:ascii="Garamond" w:hAnsi="Garamond"/>
          <w:sz w:val="24"/>
        </w:rPr>
        <w:t>Organiser régulièrement des visites de supervision du chantier par son environnementaliste et social.</w:t>
      </w:r>
    </w:p>
    <w:p w14:paraId="67B0ED34" w14:textId="77777777" w:rsidR="00264913" w:rsidRPr="00D3324C" w:rsidRDefault="00264913" w:rsidP="00255758">
      <w:pPr>
        <w:numPr>
          <w:ilvl w:val="0"/>
          <w:numId w:val="85"/>
        </w:numPr>
        <w:spacing w:line="240" w:lineRule="auto"/>
        <w:contextualSpacing/>
        <w:jc w:val="both"/>
        <w:rPr>
          <w:rFonts w:ascii="Garamond" w:hAnsi="Garamond"/>
          <w:sz w:val="24"/>
        </w:rPr>
      </w:pPr>
      <w:r w:rsidRPr="00D3324C">
        <w:rPr>
          <w:rFonts w:ascii="Garamond" w:hAnsi="Garamond"/>
          <w:sz w:val="24"/>
        </w:rPr>
        <w:t>Effectuer des revues trimestrielles de la prise en compte des questions environnementales et sociales dans la mise en œuvre du sous-Projet.</w:t>
      </w:r>
    </w:p>
    <w:p w14:paraId="0988C227"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En plus, au démarrage des travaux, l’UGP devra prendre directement en charge la gestion du processus de compensation des dommages qui surviendraient en phase chantier.</w:t>
      </w:r>
    </w:p>
    <w:p w14:paraId="5E8D18F9" w14:textId="77777777" w:rsidR="00264913" w:rsidRPr="00D3324C" w:rsidRDefault="00264913" w:rsidP="004A57EE">
      <w:pPr>
        <w:spacing w:line="240" w:lineRule="auto"/>
        <w:jc w:val="both"/>
        <w:rPr>
          <w:rFonts w:ascii="Garamond" w:hAnsi="Garamond"/>
          <w:b/>
          <w:sz w:val="24"/>
        </w:rPr>
      </w:pPr>
      <w:r w:rsidRPr="00D3324C">
        <w:rPr>
          <w:rFonts w:ascii="Garamond" w:hAnsi="Garamond"/>
          <w:b/>
          <w:sz w:val="24"/>
        </w:rPr>
        <w:t xml:space="preserve">En somme, l’UGP veillera à ce que : </w:t>
      </w:r>
    </w:p>
    <w:p w14:paraId="6603FB3F" w14:textId="77777777" w:rsidR="00264913" w:rsidRPr="00D3324C" w:rsidRDefault="00264913" w:rsidP="00255758">
      <w:pPr>
        <w:numPr>
          <w:ilvl w:val="0"/>
          <w:numId w:val="86"/>
        </w:numPr>
        <w:spacing w:line="240" w:lineRule="auto"/>
        <w:contextualSpacing/>
        <w:jc w:val="both"/>
        <w:rPr>
          <w:rFonts w:ascii="Garamond" w:hAnsi="Garamond"/>
          <w:sz w:val="24"/>
        </w:rPr>
      </w:pPr>
      <w:r w:rsidRPr="00D3324C">
        <w:rPr>
          <w:rFonts w:ascii="Garamond" w:hAnsi="Garamond"/>
          <w:sz w:val="24"/>
        </w:rPr>
        <w:t>La surveillance E&amp;S de chantier fait référence à toutes les activités d’inspection, de contrôle et d’intervention visant à vérifier que toutes les mesures de prévention et d’atténuation des risques environnementaux, sociaux et de Santé Sécurité prescrites par le PGES soient mises en place au moment opportun et de façon diligente. Elle implique l’ensemble des intervenants.</w:t>
      </w:r>
    </w:p>
    <w:p w14:paraId="41CA8437" w14:textId="77777777" w:rsidR="00264913" w:rsidRPr="00D3324C" w:rsidRDefault="00264913" w:rsidP="00255758">
      <w:pPr>
        <w:numPr>
          <w:ilvl w:val="0"/>
          <w:numId w:val="86"/>
        </w:numPr>
        <w:spacing w:line="240" w:lineRule="auto"/>
        <w:contextualSpacing/>
        <w:jc w:val="both"/>
        <w:rPr>
          <w:rFonts w:ascii="Garamond" w:hAnsi="Garamond"/>
          <w:sz w:val="24"/>
        </w:rPr>
      </w:pPr>
      <w:r w:rsidRPr="00D3324C">
        <w:rPr>
          <w:rFonts w:ascii="Garamond" w:hAnsi="Garamond"/>
          <w:sz w:val="24"/>
        </w:rPr>
        <w:t>La surveillance E&amp;S est la responsabilité de chaque entreprise impliquée dans l’exécution des travaux. Celles-ci devront assurer une présence régulière sur les chantiers de responsables E&amp;S afin de vérifier l’application des mesures par leur personnel et leurs sous-traitants. Les entreprises fourniront à l’Ingénieur de Supervision un rapport de surveillance toutes les deux semaines durant les travaux de libération des emprises et de terrassement, en ensuite à tous les mois jusqu’aux replis des installations.</w:t>
      </w:r>
    </w:p>
    <w:p w14:paraId="113F1424" w14:textId="77777777" w:rsidR="00264913" w:rsidRPr="00D3324C" w:rsidRDefault="00264913" w:rsidP="00255758">
      <w:pPr>
        <w:numPr>
          <w:ilvl w:val="0"/>
          <w:numId w:val="86"/>
        </w:numPr>
        <w:spacing w:line="240" w:lineRule="auto"/>
        <w:contextualSpacing/>
        <w:jc w:val="both"/>
        <w:rPr>
          <w:rFonts w:ascii="Garamond" w:hAnsi="Garamond"/>
          <w:sz w:val="24"/>
        </w:rPr>
      </w:pPr>
      <w:r w:rsidRPr="00D3324C">
        <w:rPr>
          <w:rFonts w:ascii="Garamond" w:hAnsi="Garamond"/>
          <w:sz w:val="24"/>
        </w:rPr>
        <w:t>L’ingénieur de Supervision assurera une surveillance de la performance environnementale et sociale de l’Entrepreneur. Il recevra et analysera les rapports périodiques de l’Entrepreneur, effectuera ses propres inspections sur les chantiers et émettra des avis de non-conformité en cas de non-respect des mesures préconisées. L’Ingénieur de Supervision remettra à l’UCE des rapports mensuels de surveillance de chantiers, lesquels feront notamment ressortir les secteurs, entreprises et/ou types de mesures pour lesquels des non-conformités significatives sont observées.</w:t>
      </w:r>
    </w:p>
    <w:p w14:paraId="3BF45A9B" w14:textId="77777777" w:rsidR="00264913" w:rsidRPr="00D3324C" w:rsidRDefault="00264913" w:rsidP="00255758">
      <w:pPr>
        <w:numPr>
          <w:ilvl w:val="0"/>
          <w:numId w:val="86"/>
        </w:numPr>
        <w:spacing w:line="240" w:lineRule="auto"/>
        <w:contextualSpacing/>
        <w:jc w:val="both"/>
        <w:rPr>
          <w:rFonts w:ascii="Garamond" w:hAnsi="Garamond"/>
          <w:sz w:val="24"/>
        </w:rPr>
      </w:pPr>
      <w:r w:rsidRPr="00D3324C">
        <w:rPr>
          <w:rFonts w:ascii="Garamond" w:hAnsi="Garamond"/>
          <w:sz w:val="24"/>
        </w:rPr>
        <w:t>L’Ingénieur de supervision prépara un tableau de bord des mesures de prévention et atténuation des risques qu’il remettra aux entreprises chargées des travaux pour encadrer davantage les efforts de surveillance E&amp;S. Le renseignement et la remise périodique du tableau de bord à l’Ingénieur de Supervision figureront parmi les obligations contractuelles des entreprises. Le tableau de bord pour la surveillance E&amp;S devra être approuvé par l’UGP avant le lancement des travaux.</w:t>
      </w:r>
    </w:p>
    <w:p w14:paraId="2844C89F" w14:textId="77777777" w:rsidR="00264913" w:rsidRPr="00D3324C" w:rsidRDefault="00264913" w:rsidP="00255758">
      <w:pPr>
        <w:numPr>
          <w:ilvl w:val="0"/>
          <w:numId w:val="86"/>
        </w:numPr>
        <w:spacing w:line="240" w:lineRule="auto"/>
        <w:contextualSpacing/>
        <w:jc w:val="both"/>
        <w:rPr>
          <w:rFonts w:ascii="Garamond" w:hAnsi="Garamond"/>
          <w:sz w:val="24"/>
        </w:rPr>
      </w:pPr>
      <w:r w:rsidRPr="00D3324C">
        <w:rPr>
          <w:rFonts w:ascii="Garamond" w:hAnsi="Garamond"/>
          <w:sz w:val="24"/>
        </w:rPr>
        <w:t xml:space="preserve">Les spécialistes en gestion E&amp;S du sous-projet attaché à l’UGP superviseront également régulièrement les chantiers, formuleront des recommandations (mesures correctives) à l’Ingénieur de Supervision pour les non-conformités environnementales et sociales et participeront au renforcement des capacités du personnel de l’Ingénieur de Supervision, de l’Entrepreneur et des </w:t>
      </w:r>
      <w:r w:rsidRPr="00D3324C">
        <w:rPr>
          <w:rFonts w:ascii="Garamond" w:hAnsi="Garamond"/>
          <w:sz w:val="24"/>
        </w:rPr>
        <w:lastRenderedPageBreak/>
        <w:t>sous- traitants en matière de gestion E&amp;S. En cas de non-conformité environnementale ou sociale prolongée, l’UGP pourra demander l’arrêt temporaire des chantiers.</w:t>
      </w:r>
    </w:p>
    <w:p w14:paraId="71D14D35"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94" w:name="_Toc239978086"/>
      <w:r w:rsidRPr="00D3324C">
        <w:rPr>
          <w:rFonts w:ascii="Garamond" w:eastAsiaTheme="majorEastAsia" w:hAnsi="Garamond" w:cstheme="majorBidi"/>
          <w:b/>
          <w:iCs/>
          <w:sz w:val="24"/>
          <w:szCs w:val="24"/>
        </w:rPr>
        <w:t>Mission de Contrôle (MDC) :</w:t>
      </w:r>
      <w:bookmarkEnd w:id="594"/>
    </w:p>
    <w:p w14:paraId="058BD51B"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Dans le cadre de ce sous-projet, un bureau de contrôle des travaux (mission de contrôle) sera sélectionné par appel d’offre pour suivre l’exécution de l’ensemble des travaux.</w:t>
      </w:r>
    </w:p>
    <w:p w14:paraId="607B212F"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En plus du contrôle traditionnel des aspects techniques des travaux, elle sera chargée de veiller à la mise en œuvre effective du PGES chantier et d’évaluer l’efficacité des recommandations. Ce bureau devra disposer d’un environnementaliste qui sera mobilisé pendant toutes les phases d’exécution des travaux. Il est responsable au même titre que l’environnementaliste de l’entreprise, de la qualité de l’environnement dans les zones des travaux. Ses missions seront :</w:t>
      </w:r>
    </w:p>
    <w:p w14:paraId="6EB4E0A3"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Approuver les documents élaborés par l’entreprise pour gérer les questions environnementales et sociaux ;</w:t>
      </w:r>
    </w:p>
    <w:p w14:paraId="2C1AC1E1"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 xml:space="preserve">Assurer durant les travaux, une présence régulière sur le chantier pour vérifier l’application et le suivi des règles et procédures Hygiène Sécurité et Environnement (HSE) pendant les </w:t>
      </w:r>
      <w:proofErr w:type="gramStart"/>
      <w:r w:rsidRPr="00D3324C">
        <w:rPr>
          <w:rFonts w:ascii="Garamond" w:hAnsi="Garamond"/>
          <w:sz w:val="24"/>
        </w:rPr>
        <w:t>travaux;</w:t>
      </w:r>
      <w:proofErr w:type="gramEnd"/>
    </w:p>
    <w:p w14:paraId="198CA789"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Surveiller les activités génératrices d’impact ;</w:t>
      </w:r>
    </w:p>
    <w:p w14:paraId="44040198"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Evaluer les impacts réels, prévus ou non, positifs et négatifs des travaux, et le constat de l’efficacité des mesures correctives ;</w:t>
      </w:r>
    </w:p>
    <w:p w14:paraId="68BE015A"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Proposer des mesures correctives, en cas de dysfonctionnement ou d’imprévus ;</w:t>
      </w:r>
    </w:p>
    <w:p w14:paraId="5C46D16E"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Participer aux réunions hebdomadaires de chantier pour faire le bilan des activités réalisées, du suivi des recommandations et des propositions des mesures correctives si nécessaire ;</w:t>
      </w:r>
    </w:p>
    <w:p w14:paraId="23DD4CD8" w14:textId="77777777" w:rsidR="00264913" w:rsidRPr="00D3324C" w:rsidRDefault="00264913" w:rsidP="00255758">
      <w:pPr>
        <w:numPr>
          <w:ilvl w:val="0"/>
          <w:numId w:val="87"/>
        </w:numPr>
        <w:spacing w:line="240" w:lineRule="auto"/>
        <w:contextualSpacing/>
        <w:jc w:val="both"/>
        <w:rPr>
          <w:rFonts w:ascii="Garamond" w:hAnsi="Garamond"/>
          <w:sz w:val="24"/>
        </w:rPr>
      </w:pPr>
      <w:r w:rsidRPr="00D3324C">
        <w:rPr>
          <w:rFonts w:ascii="Garamond" w:hAnsi="Garamond"/>
          <w:sz w:val="24"/>
        </w:rPr>
        <w:t>Compiler mensuellement les comptes rendus quotidiens des activités de suivi environnemental et social afin de transmettre à la l’UGP, les informations de terrain relatives aux aspects HSE (niveau de mise en œuvre du PGES, accidents de travail, plaintes, problèmes rencontrés, etc.).</w:t>
      </w:r>
    </w:p>
    <w:p w14:paraId="7BD9B2D0"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595" w:name="_Hlk216808882"/>
      <w:bookmarkStart w:id="596" w:name="_Toc239978087"/>
      <w:r w:rsidRPr="00D3324C">
        <w:rPr>
          <w:rFonts w:ascii="Garamond" w:eastAsiaTheme="majorEastAsia" w:hAnsi="Garamond" w:cstheme="majorBidi"/>
          <w:b/>
          <w:iCs/>
          <w:sz w:val="24"/>
          <w:szCs w:val="24"/>
        </w:rPr>
        <w:t>Direction de l’Evaluation et du Contrôle Environnemental</w:t>
      </w:r>
      <w:bookmarkEnd w:id="595"/>
      <w:bookmarkEnd w:id="596"/>
    </w:p>
    <w:p w14:paraId="69ADC62D" w14:textId="77777777" w:rsidR="00264913" w:rsidRPr="00D3324C" w:rsidRDefault="00264913" w:rsidP="004A57EE">
      <w:pPr>
        <w:spacing w:line="240" w:lineRule="auto"/>
        <w:jc w:val="both"/>
        <w:rPr>
          <w:rFonts w:ascii="Garamond" w:hAnsi="Garamond"/>
          <w:sz w:val="24"/>
        </w:rPr>
      </w:pPr>
      <w:bookmarkStart w:id="597" w:name="_Hlk216810375"/>
      <w:r w:rsidRPr="00D3324C">
        <w:rPr>
          <w:rFonts w:ascii="Garamond" w:hAnsi="Garamond"/>
          <w:sz w:val="24"/>
        </w:rPr>
        <w:t>La Direction de l’Evaluation et du Contrôle Environnemental (DECE</w:t>
      </w:r>
      <w:bookmarkEnd w:id="597"/>
      <w:r w:rsidRPr="00D3324C">
        <w:rPr>
          <w:rFonts w:ascii="Garamond" w:hAnsi="Garamond"/>
          <w:sz w:val="24"/>
        </w:rPr>
        <w:t xml:space="preserve">), pour le compte du </w:t>
      </w:r>
      <w:proofErr w:type="gramStart"/>
      <w:r w:rsidRPr="00D3324C">
        <w:rPr>
          <w:rFonts w:ascii="Garamond" w:hAnsi="Garamond"/>
          <w:sz w:val="24"/>
        </w:rPr>
        <w:t>Ministère de l’Environnement</w:t>
      </w:r>
      <w:proofErr w:type="gramEnd"/>
      <w:r w:rsidRPr="00D3324C">
        <w:rPr>
          <w:rFonts w:ascii="Garamond" w:hAnsi="Garamond"/>
          <w:sz w:val="24"/>
        </w:rPr>
        <w:t xml:space="preserve"> et du Développement Durable (MEDD), aura la responsabilité d’effectuer la surveillance et le suivi du chantier chaque fois que de besoin pendant la période de réhabilitation afin d’apprécier les efforts mis en œuvre pour la protection de l’environnement et le bien-être social des populations. </w:t>
      </w:r>
    </w:p>
    <w:p w14:paraId="4A98ACD9"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Par conséquent, la DECE jouera un rôle essentiel dans la mise en application des dispositions environnementales et sociales préconisées dans la NIES. Le Cahier des Charges Environnementales et Sociales, établi en appui de la délivrance des Certificats de conformité, est la première disposition visant à transformer les mesures d'atténuation, de surveillance et de suivi proposées dans la NIES en réalité contraignante pour toutes les parties.</w:t>
      </w:r>
    </w:p>
    <w:p w14:paraId="5E2BEE6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Durant les activités de chantier, la DECE assurera la coordination technique entre les différentes entités étatiques et vérifiera les activités menées par le bureau de contrôle et l’entreprise en conformité aux dispositions applicables en Mauritanie et aux normes environnementales et sociales de la Banque mondiale applicables au sous-projet. </w:t>
      </w:r>
    </w:p>
    <w:p w14:paraId="5664C824"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À cet effet, la DECE effectuera des missions de suivi environnemental et social des travaux pour, entre autres, s’assurer de la conformité des Plans de protection de l’environnement et du cadre social proposés par l’Entreprise et validé par le Maître d’Ouvrage.</w:t>
      </w:r>
      <w:bookmarkStart w:id="598" w:name="_Toc141604245"/>
      <w:bookmarkStart w:id="599" w:name="_Toc183031416"/>
      <w:bookmarkStart w:id="600" w:name="_Toc183031803"/>
      <w:bookmarkStart w:id="601" w:name="_Toc183031943"/>
      <w:bookmarkStart w:id="602" w:name="_Toc184509461"/>
    </w:p>
    <w:p w14:paraId="735F032A" w14:textId="77777777" w:rsidR="00264913" w:rsidRPr="00D3324C" w:rsidRDefault="00264913" w:rsidP="00255758">
      <w:pPr>
        <w:keepNext/>
        <w:keepLines/>
        <w:numPr>
          <w:ilvl w:val="3"/>
          <w:numId w:val="52"/>
        </w:numPr>
        <w:spacing w:before="40" w:after="0" w:line="240" w:lineRule="auto"/>
        <w:outlineLvl w:val="3"/>
        <w:rPr>
          <w:rFonts w:ascii="Garamond" w:eastAsiaTheme="majorEastAsia" w:hAnsi="Garamond" w:cstheme="majorBidi"/>
          <w:b/>
          <w:iCs/>
          <w:sz w:val="24"/>
          <w:szCs w:val="24"/>
        </w:rPr>
      </w:pPr>
      <w:bookmarkStart w:id="603" w:name="_Toc239978088"/>
      <w:r w:rsidRPr="00D3324C">
        <w:rPr>
          <w:rFonts w:ascii="Garamond" w:eastAsiaTheme="majorEastAsia" w:hAnsi="Garamond" w:cstheme="majorBidi"/>
          <w:b/>
          <w:iCs/>
          <w:sz w:val="24"/>
          <w:szCs w:val="24"/>
        </w:rPr>
        <w:lastRenderedPageBreak/>
        <w:t>Entreprise :</w:t>
      </w:r>
      <w:bookmarkEnd w:id="598"/>
      <w:bookmarkEnd w:id="599"/>
      <w:bookmarkEnd w:id="600"/>
      <w:bookmarkEnd w:id="601"/>
      <w:bookmarkEnd w:id="602"/>
      <w:bookmarkEnd w:id="603"/>
    </w:p>
    <w:p w14:paraId="1F09464A"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L’Entreprise en charge des travaux sera dans l’obligation de se conformer aux clauses du Contrat de Marché et de la Notice des Clauses Environnementales et Sociales de chantier qui lui seront transmises sous forme de </w:t>
      </w:r>
      <w:r w:rsidRPr="00D3324C">
        <w:rPr>
          <w:rFonts w:ascii="Garamond" w:hAnsi="Garamond"/>
          <w:b/>
          <w:sz w:val="24"/>
        </w:rPr>
        <w:t>Spécifications Techniques Particulières</w:t>
      </w:r>
      <w:r w:rsidRPr="00D3324C">
        <w:rPr>
          <w:rFonts w:ascii="Garamond" w:hAnsi="Garamond"/>
          <w:sz w:val="24"/>
        </w:rPr>
        <w:t>.</w:t>
      </w:r>
    </w:p>
    <w:p w14:paraId="41DA4B3E"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 xml:space="preserve">Le respect de ces pratiques conditionnera en particulier la réception finale du chantier et le règlement de l’échéance financière y afférente. Il est proposé d’attribuer un forfait de 20% au volet environnemental et social pour les installations de chantier et travaux dont l’exécution présente des enjeux environnementaux et sociaux spécifiques. </w:t>
      </w:r>
    </w:p>
    <w:p w14:paraId="6E855280"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 principe de base dans la mise en œuvre des mesures sera la prévention des atteintes aux sites des travaux, et la prévention des pollutions de toute nature, chaque responsable d'atelier devant les mettre en application.</w:t>
      </w:r>
    </w:p>
    <w:p w14:paraId="0BBAF58F" w14:textId="77777777" w:rsidR="00264913" w:rsidRPr="00D3324C" w:rsidRDefault="00264913" w:rsidP="004A57EE">
      <w:pPr>
        <w:spacing w:line="240" w:lineRule="auto"/>
        <w:jc w:val="both"/>
        <w:rPr>
          <w:rFonts w:ascii="Garamond" w:hAnsi="Garamond"/>
          <w:sz w:val="24"/>
        </w:rPr>
      </w:pPr>
      <w:bookmarkStart w:id="604" w:name="_Hlk218726102"/>
      <w:r w:rsidRPr="00D3324C">
        <w:rPr>
          <w:rFonts w:ascii="Garamond" w:hAnsi="Garamond"/>
          <w:sz w:val="24"/>
        </w:rPr>
        <w:t xml:space="preserve">30 jours après la signature du contrat des travaux, l’Entreprise soumettra </w:t>
      </w:r>
      <w:proofErr w:type="gramStart"/>
      <w:r w:rsidRPr="00D3324C">
        <w:rPr>
          <w:rFonts w:ascii="Garamond" w:hAnsi="Garamond"/>
          <w:sz w:val="24"/>
        </w:rPr>
        <w:t>a</w:t>
      </w:r>
      <w:proofErr w:type="gramEnd"/>
      <w:r w:rsidRPr="00D3324C">
        <w:rPr>
          <w:rFonts w:ascii="Garamond" w:hAnsi="Garamond"/>
          <w:sz w:val="24"/>
        </w:rPr>
        <w:t xml:space="preserve"> la Mission de Contrôle pour validation les plans suivants :</w:t>
      </w:r>
    </w:p>
    <w:p w14:paraId="1E6B2892" w14:textId="77777777" w:rsidR="00264913" w:rsidRPr="00D3324C" w:rsidRDefault="00264913" w:rsidP="00255758">
      <w:pPr>
        <w:numPr>
          <w:ilvl w:val="0"/>
          <w:numId w:val="88"/>
        </w:numPr>
        <w:spacing w:line="240" w:lineRule="auto"/>
        <w:contextualSpacing/>
        <w:jc w:val="both"/>
        <w:rPr>
          <w:rFonts w:ascii="Garamond" w:hAnsi="Garamond"/>
          <w:sz w:val="24"/>
        </w:rPr>
      </w:pPr>
      <w:bookmarkStart w:id="605" w:name="_Hlk183697954"/>
      <w:bookmarkStart w:id="606" w:name="_Hlk184263731"/>
      <w:r w:rsidRPr="00D3324C">
        <w:rPr>
          <w:rFonts w:ascii="Garamond" w:hAnsi="Garamond"/>
          <w:sz w:val="24"/>
        </w:rPr>
        <w:t>Plan d’alimentation en eau pour les besoins en eau de la base de vie et du chantier.</w:t>
      </w:r>
    </w:p>
    <w:p w14:paraId="100036AB" w14:textId="77777777" w:rsidR="00264913" w:rsidRPr="00D3324C" w:rsidRDefault="00264913" w:rsidP="00255758">
      <w:pPr>
        <w:numPr>
          <w:ilvl w:val="0"/>
          <w:numId w:val="88"/>
        </w:numPr>
        <w:spacing w:line="240" w:lineRule="auto"/>
        <w:contextualSpacing/>
        <w:jc w:val="both"/>
        <w:rPr>
          <w:rFonts w:ascii="Garamond" w:hAnsi="Garamond"/>
          <w:sz w:val="24"/>
        </w:rPr>
      </w:pPr>
      <w:r w:rsidRPr="00D3324C">
        <w:rPr>
          <w:rFonts w:ascii="Garamond" w:hAnsi="Garamond"/>
          <w:sz w:val="24"/>
        </w:rPr>
        <w:t>Plan de gestion des déchets de chantier (type de déchets prévus, mode de récolte, mode et lieu de stockage, mode et lieu d'élimination...).</w:t>
      </w:r>
    </w:p>
    <w:p w14:paraId="733DF87D" w14:textId="77777777" w:rsidR="00264913" w:rsidRPr="00D3324C" w:rsidRDefault="00264913" w:rsidP="00255758">
      <w:pPr>
        <w:numPr>
          <w:ilvl w:val="0"/>
          <w:numId w:val="88"/>
        </w:numPr>
        <w:spacing w:line="240" w:lineRule="auto"/>
        <w:contextualSpacing/>
        <w:jc w:val="both"/>
        <w:rPr>
          <w:rFonts w:ascii="Garamond" w:hAnsi="Garamond"/>
          <w:sz w:val="24"/>
        </w:rPr>
      </w:pPr>
      <w:r w:rsidRPr="00D3324C">
        <w:rPr>
          <w:rFonts w:ascii="Garamond" w:hAnsi="Garamond"/>
          <w:sz w:val="24"/>
        </w:rPr>
        <w:t>Plan de gestion hygiène, santé et sécurité (PHSS).</w:t>
      </w:r>
    </w:p>
    <w:p w14:paraId="2B72C05C" w14:textId="77777777" w:rsidR="00264913" w:rsidRPr="00D3324C" w:rsidRDefault="00264913" w:rsidP="00255758">
      <w:pPr>
        <w:numPr>
          <w:ilvl w:val="0"/>
          <w:numId w:val="88"/>
        </w:numPr>
        <w:spacing w:line="240" w:lineRule="auto"/>
        <w:contextualSpacing/>
        <w:jc w:val="both"/>
        <w:rPr>
          <w:rFonts w:ascii="Garamond" w:hAnsi="Garamond"/>
          <w:sz w:val="24"/>
        </w:rPr>
      </w:pPr>
      <w:r w:rsidRPr="00D3324C">
        <w:rPr>
          <w:rFonts w:ascii="Garamond" w:hAnsi="Garamond"/>
          <w:sz w:val="24"/>
        </w:rPr>
        <w:t xml:space="preserve">Plans de sensibilisation du personnel et des communautés sur les MST/VIH/SIDA/COVID-19, les VBG/l’EAS/le HS. </w:t>
      </w:r>
    </w:p>
    <w:p w14:paraId="6C4A4117" w14:textId="4F6FA8E5" w:rsidR="00264913" w:rsidRPr="00D3324C" w:rsidRDefault="00041FC7" w:rsidP="00255758">
      <w:pPr>
        <w:keepNext/>
        <w:keepLines/>
        <w:numPr>
          <w:ilvl w:val="1"/>
          <w:numId w:val="52"/>
        </w:numPr>
        <w:spacing w:before="40" w:after="0" w:line="240" w:lineRule="auto"/>
        <w:outlineLvl w:val="1"/>
        <w:rPr>
          <w:rFonts w:ascii="Garamond" w:eastAsiaTheme="majorEastAsia" w:hAnsi="Garamond" w:cstheme="majorBidi"/>
          <w:b/>
          <w:sz w:val="24"/>
          <w:szCs w:val="24"/>
        </w:rPr>
      </w:pPr>
      <w:bookmarkStart w:id="607" w:name="_Toc183031947"/>
      <w:bookmarkStart w:id="608" w:name="_Toc239978089"/>
      <w:bookmarkEnd w:id="604"/>
      <w:bookmarkEnd w:id="605"/>
      <w:bookmarkEnd w:id="606"/>
      <w:r w:rsidRPr="00D3324C">
        <w:rPr>
          <w:rFonts w:ascii="Garamond" w:eastAsiaTheme="majorEastAsia" w:hAnsi="Garamond" w:cstheme="majorBidi"/>
          <w:b/>
          <w:sz w:val="24"/>
          <w:szCs w:val="24"/>
        </w:rPr>
        <w:t>Coût estimatif du</w:t>
      </w:r>
      <w:r w:rsidR="00264913" w:rsidRPr="00D3324C">
        <w:rPr>
          <w:rFonts w:ascii="Garamond" w:eastAsiaTheme="majorEastAsia" w:hAnsi="Garamond" w:cstheme="majorBidi"/>
          <w:b/>
          <w:sz w:val="24"/>
          <w:szCs w:val="24"/>
        </w:rPr>
        <w:t xml:space="preserve"> PGES</w:t>
      </w:r>
      <w:bookmarkEnd w:id="607"/>
      <w:bookmarkEnd w:id="608"/>
    </w:p>
    <w:p w14:paraId="77B00DFB" w14:textId="77777777" w:rsidR="00264913" w:rsidRPr="00D3324C" w:rsidRDefault="00264913" w:rsidP="004A57EE">
      <w:pPr>
        <w:spacing w:line="240" w:lineRule="auto"/>
        <w:jc w:val="both"/>
        <w:rPr>
          <w:rFonts w:ascii="Garamond" w:hAnsi="Garamond"/>
          <w:sz w:val="24"/>
        </w:rPr>
      </w:pPr>
      <w:bookmarkStart w:id="609" w:name="_Hlk217628977"/>
      <w:r w:rsidRPr="00D3324C">
        <w:rPr>
          <w:rFonts w:ascii="Garamond" w:hAnsi="Garamond"/>
          <w:sz w:val="24"/>
        </w:rPr>
        <w:t>Le budget prévisionnel du PGES est relativement restreint puisque la majorité des mesures qui y sont édictées sont directement intégrées aux appels d'offres, donc dans le coût des travaux, et ne feront, par conséquent, pas l'objet d’un budget spécifique. Cette approche de budgétisation permettra d'assurer le financement effectif des mesures environnementales et sociales, que leur application sera menée en synergie avec les différentes phases d'exécution des travaux et dans un cadre contractuel et financier contraignant, puisque tout manquement pourra entrainer des pénalités, voire une remise en cause des contrats.</w:t>
      </w:r>
    </w:p>
    <w:p w14:paraId="3815557D"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Nous confirmons que toutes les actions à entreprendre directement par l’Entreprise en charge des travaux sont incluses dans le coût des travaux. Toutefois, les dépenses prévues pour les activités menées par l’équipe de communication, de gestion environnementale, sociale et genre de l’UGP ne sont pas incluses dans le budget de l’Entrepreneur. Ces dépenses ont été reportées dans deux lignes budgétaires distinctes, comme indiqué dans le tableau ci-dessous.</w:t>
      </w:r>
    </w:p>
    <w:p w14:paraId="257D6744"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Compte tenu du niveau d’urbanisation élevé de la commune de Kaédi, nous avons prévu une intensification des efforts de sensibilisation et de communication. De plus, nous avons planifié des déplacements plus fréquents de l’équipe technique centrale de l’UGP sur le chantier afin de soutenir efficacement l’équipe de gestion environnementale et sociale dans le processus de prise de décision.</w:t>
      </w:r>
    </w:p>
    <w:p w14:paraId="56EF60C9" w14:textId="77777777" w:rsidR="00264913" w:rsidRPr="00D3324C" w:rsidRDefault="00264913" w:rsidP="004A57EE">
      <w:pPr>
        <w:spacing w:line="240" w:lineRule="auto"/>
        <w:jc w:val="both"/>
        <w:rPr>
          <w:rFonts w:ascii="Garamond" w:hAnsi="Garamond"/>
          <w:sz w:val="24"/>
        </w:rPr>
      </w:pPr>
      <w:r w:rsidRPr="00D3324C">
        <w:rPr>
          <w:rFonts w:ascii="Garamond" w:hAnsi="Garamond"/>
          <w:sz w:val="24"/>
        </w:rPr>
        <w:t>Le tableau ci-dessous récapitule les coûts de mise en œuvre de ces mesures environnementales.</w:t>
      </w:r>
      <w:bookmarkStart w:id="610" w:name="_Toc234205687"/>
      <w:bookmarkEnd w:id="610"/>
    </w:p>
    <w:p w14:paraId="1A79599E" w14:textId="77777777" w:rsidR="00AC4E7E" w:rsidRDefault="00AC4E7E">
      <w:pPr>
        <w:rPr>
          <w:rFonts w:ascii="Garamond" w:hAnsi="Garamond"/>
          <w:b/>
          <w:iCs/>
          <w:sz w:val="24"/>
          <w:szCs w:val="24"/>
        </w:rPr>
      </w:pPr>
      <w:bookmarkStart w:id="611" w:name="_Toc239991422"/>
      <w:r>
        <w:rPr>
          <w:rFonts w:ascii="Garamond" w:hAnsi="Garamond"/>
          <w:b/>
          <w:iCs/>
          <w:sz w:val="24"/>
          <w:szCs w:val="24"/>
        </w:rPr>
        <w:br w:type="page"/>
      </w:r>
    </w:p>
    <w:p w14:paraId="3860EAFE" w14:textId="542B0B82" w:rsidR="00264913" w:rsidRPr="00D3324C" w:rsidRDefault="00264913" w:rsidP="004A57EE">
      <w:pPr>
        <w:spacing w:after="200" w:line="240" w:lineRule="auto"/>
        <w:rPr>
          <w:rFonts w:ascii="Garamond" w:hAnsi="Garamond"/>
          <w:b/>
          <w:iCs/>
          <w:sz w:val="24"/>
          <w:szCs w:val="24"/>
        </w:rPr>
      </w:pPr>
      <w:r w:rsidRPr="00D3324C">
        <w:rPr>
          <w:rFonts w:ascii="Garamond" w:hAnsi="Garamond"/>
          <w:b/>
          <w:iCs/>
          <w:sz w:val="24"/>
          <w:szCs w:val="24"/>
        </w:rPr>
        <w:lastRenderedPageBreak/>
        <w:t xml:space="preserve">Tableau </w:t>
      </w:r>
      <w:r w:rsidRPr="00D3324C">
        <w:rPr>
          <w:rFonts w:ascii="Garamond" w:hAnsi="Garamond"/>
          <w:b/>
          <w:iCs/>
          <w:sz w:val="24"/>
          <w:szCs w:val="24"/>
        </w:rPr>
        <w:fldChar w:fldCharType="begin"/>
      </w:r>
      <w:r w:rsidRPr="00D3324C">
        <w:rPr>
          <w:rFonts w:ascii="Garamond" w:hAnsi="Garamond"/>
          <w:b/>
          <w:iCs/>
          <w:sz w:val="24"/>
          <w:szCs w:val="24"/>
        </w:rPr>
        <w:instrText xml:space="preserve"> SEQ Tableau \* ARABIC </w:instrText>
      </w:r>
      <w:r w:rsidRPr="00D3324C">
        <w:rPr>
          <w:rFonts w:ascii="Garamond" w:hAnsi="Garamond"/>
          <w:b/>
          <w:iCs/>
          <w:sz w:val="24"/>
          <w:szCs w:val="24"/>
        </w:rPr>
        <w:fldChar w:fldCharType="separate"/>
      </w:r>
      <w:r w:rsidR="003755AD">
        <w:rPr>
          <w:rFonts w:ascii="Garamond" w:hAnsi="Garamond"/>
          <w:b/>
          <w:iCs/>
          <w:noProof/>
          <w:sz w:val="24"/>
          <w:szCs w:val="24"/>
        </w:rPr>
        <w:t>10</w:t>
      </w:r>
      <w:r w:rsidRPr="00D3324C">
        <w:rPr>
          <w:rFonts w:ascii="Garamond" w:hAnsi="Garamond"/>
          <w:b/>
          <w:iCs/>
          <w:sz w:val="24"/>
          <w:szCs w:val="24"/>
        </w:rPr>
        <w:fldChar w:fldCharType="end"/>
      </w:r>
      <w:r w:rsidRPr="00D3324C">
        <w:rPr>
          <w:rFonts w:ascii="Garamond" w:hAnsi="Garamond"/>
          <w:b/>
          <w:iCs/>
          <w:sz w:val="24"/>
          <w:szCs w:val="24"/>
        </w:rPr>
        <w:t xml:space="preserve"> : Coût de mise en œuvre de mesures environnementales et sociales</w:t>
      </w:r>
      <w:bookmarkEnd w:id="611"/>
    </w:p>
    <w:tbl>
      <w:tblPr>
        <w:tblW w:w="9796" w:type="dxa"/>
        <w:tblInd w:w="55" w:type="dxa"/>
        <w:tblCellMar>
          <w:left w:w="70" w:type="dxa"/>
          <w:right w:w="70" w:type="dxa"/>
        </w:tblCellMar>
        <w:tblLook w:val="04A0" w:firstRow="1" w:lastRow="0" w:firstColumn="1" w:lastColumn="0" w:noHBand="0" w:noVBand="1"/>
      </w:tblPr>
      <w:tblGrid>
        <w:gridCol w:w="470"/>
        <w:gridCol w:w="4099"/>
        <w:gridCol w:w="870"/>
        <w:gridCol w:w="1040"/>
        <w:gridCol w:w="1678"/>
        <w:gridCol w:w="1639"/>
      </w:tblGrid>
      <w:tr w:rsidR="00FE6A07" w:rsidRPr="00D3324C" w14:paraId="058C7A6B" w14:textId="77777777" w:rsidTr="00AC4E7E">
        <w:trPr>
          <w:trHeight w:val="405"/>
          <w:tblHeader/>
        </w:trPr>
        <w:tc>
          <w:tcPr>
            <w:tcW w:w="470" w:type="dxa"/>
            <w:tcBorders>
              <w:top w:val="single" w:sz="12" w:space="0" w:color="auto"/>
              <w:left w:val="single" w:sz="12" w:space="0" w:color="auto"/>
              <w:bottom w:val="single" w:sz="8" w:space="0" w:color="auto"/>
              <w:right w:val="single" w:sz="8" w:space="0" w:color="auto"/>
            </w:tcBorders>
            <w:shd w:val="pct12" w:color="000000" w:fill="E5E5E5"/>
            <w:vAlign w:val="center"/>
            <w:hideMark/>
          </w:tcPr>
          <w:p w14:paraId="7923E24B"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N°</w:t>
            </w:r>
          </w:p>
        </w:tc>
        <w:tc>
          <w:tcPr>
            <w:tcW w:w="4099" w:type="dxa"/>
            <w:tcBorders>
              <w:top w:val="single" w:sz="12" w:space="0" w:color="auto"/>
              <w:left w:val="nil"/>
              <w:bottom w:val="nil"/>
              <w:right w:val="single" w:sz="8" w:space="0" w:color="auto"/>
            </w:tcBorders>
            <w:shd w:val="pct12" w:color="000000" w:fill="E5E5E5"/>
            <w:vAlign w:val="center"/>
            <w:hideMark/>
          </w:tcPr>
          <w:p w14:paraId="70AD5725"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Mesures Environnementales et Sociales</w:t>
            </w:r>
          </w:p>
        </w:tc>
        <w:tc>
          <w:tcPr>
            <w:tcW w:w="870" w:type="dxa"/>
            <w:tcBorders>
              <w:top w:val="single" w:sz="12" w:space="0" w:color="auto"/>
              <w:left w:val="nil"/>
              <w:bottom w:val="nil"/>
              <w:right w:val="single" w:sz="8" w:space="0" w:color="auto"/>
            </w:tcBorders>
            <w:shd w:val="pct12" w:color="000000" w:fill="E5E5E5"/>
            <w:vAlign w:val="center"/>
            <w:hideMark/>
          </w:tcPr>
          <w:p w14:paraId="44F5290B"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Unité</w:t>
            </w:r>
          </w:p>
        </w:tc>
        <w:tc>
          <w:tcPr>
            <w:tcW w:w="1040" w:type="dxa"/>
            <w:tcBorders>
              <w:top w:val="single" w:sz="12" w:space="0" w:color="auto"/>
              <w:left w:val="nil"/>
              <w:bottom w:val="nil"/>
              <w:right w:val="single" w:sz="8" w:space="0" w:color="auto"/>
            </w:tcBorders>
            <w:shd w:val="pct12" w:color="000000" w:fill="E5E5E5"/>
            <w:vAlign w:val="center"/>
            <w:hideMark/>
          </w:tcPr>
          <w:p w14:paraId="0C34558E"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Quantité</w:t>
            </w:r>
          </w:p>
        </w:tc>
        <w:tc>
          <w:tcPr>
            <w:tcW w:w="1678" w:type="dxa"/>
            <w:tcBorders>
              <w:top w:val="single" w:sz="12" w:space="0" w:color="auto"/>
              <w:left w:val="nil"/>
              <w:bottom w:val="nil"/>
              <w:right w:val="single" w:sz="8" w:space="0" w:color="auto"/>
            </w:tcBorders>
            <w:shd w:val="pct12" w:color="000000" w:fill="E5E5E5"/>
            <w:vAlign w:val="center"/>
            <w:hideMark/>
          </w:tcPr>
          <w:p w14:paraId="4EC2D1CC"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Prix Unitaire/MRU</w:t>
            </w:r>
          </w:p>
        </w:tc>
        <w:tc>
          <w:tcPr>
            <w:tcW w:w="1639" w:type="dxa"/>
            <w:tcBorders>
              <w:top w:val="single" w:sz="12" w:space="0" w:color="auto"/>
              <w:left w:val="nil"/>
              <w:bottom w:val="nil"/>
              <w:right w:val="single" w:sz="12" w:space="0" w:color="auto"/>
            </w:tcBorders>
            <w:shd w:val="pct12" w:color="000000" w:fill="E5E5E5"/>
            <w:vAlign w:val="center"/>
            <w:hideMark/>
          </w:tcPr>
          <w:p w14:paraId="22F75534" w14:textId="77777777" w:rsidR="00264913" w:rsidRPr="00D3324C" w:rsidRDefault="00264913" w:rsidP="00B34375">
            <w:pPr>
              <w:spacing w:after="0" w:line="240" w:lineRule="auto"/>
              <w:jc w:val="both"/>
              <w:rPr>
                <w:rFonts w:ascii="Garamond" w:hAnsi="Garamond"/>
                <w:b/>
                <w:sz w:val="24"/>
              </w:rPr>
            </w:pPr>
            <w:r w:rsidRPr="00D3324C">
              <w:rPr>
                <w:rFonts w:ascii="Garamond" w:hAnsi="Garamond"/>
                <w:b/>
                <w:sz w:val="24"/>
              </w:rPr>
              <w:t>Total/MRU</w:t>
            </w:r>
          </w:p>
        </w:tc>
      </w:tr>
      <w:tr w:rsidR="00FE6A07" w:rsidRPr="00D3324C" w14:paraId="4583A1C9"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79411C21"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1</w:t>
            </w:r>
          </w:p>
        </w:tc>
        <w:tc>
          <w:tcPr>
            <w:tcW w:w="9326" w:type="dxa"/>
            <w:gridSpan w:val="5"/>
            <w:tcBorders>
              <w:top w:val="single" w:sz="8" w:space="0" w:color="auto"/>
              <w:left w:val="nil"/>
              <w:bottom w:val="single" w:sz="4" w:space="0" w:color="auto"/>
              <w:right w:val="single" w:sz="12" w:space="0" w:color="000000"/>
            </w:tcBorders>
            <w:vAlign w:val="bottom"/>
            <w:hideMark/>
          </w:tcPr>
          <w:p w14:paraId="51E1263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Sols</w:t>
            </w:r>
          </w:p>
        </w:tc>
      </w:tr>
      <w:tr w:rsidR="00FE6A07" w:rsidRPr="00D3324C" w14:paraId="11147F75"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5E27063"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1.1</w:t>
            </w:r>
          </w:p>
        </w:tc>
        <w:tc>
          <w:tcPr>
            <w:tcW w:w="4099" w:type="dxa"/>
            <w:tcBorders>
              <w:top w:val="nil"/>
              <w:left w:val="nil"/>
              <w:bottom w:val="single" w:sz="4" w:space="0" w:color="auto"/>
              <w:right w:val="single" w:sz="4" w:space="0" w:color="auto"/>
            </w:tcBorders>
            <w:vAlign w:val="center"/>
            <w:hideMark/>
          </w:tcPr>
          <w:p w14:paraId="3AFE7409"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Mise en place des bacs pour les vidanges</w:t>
            </w:r>
          </w:p>
        </w:tc>
        <w:tc>
          <w:tcPr>
            <w:tcW w:w="870" w:type="dxa"/>
            <w:tcBorders>
              <w:top w:val="nil"/>
              <w:left w:val="nil"/>
              <w:bottom w:val="single" w:sz="4" w:space="0" w:color="auto"/>
              <w:right w:val="single" w:sz="4" w:space="0" w:color="auto"/>
            </w:tcBorders>
            <w:vAlign w:val="center"/>
            <w:hideMark/>
          </w:tcPr>
          <w:p w14:paraId="4EB65097"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433E8A18"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5144A15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50EF8D81"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2D065BCC" w14:textId="77777777" w:rsidTr="00254A7F">
        <w:trPr>
          <w:trHeight w:val="442"/>
        </w:trPr>
        <w:tc>
          <w:tcPr>
            <w:tcW w:w="470" w:type="dxa"/>
            <w:tcBorders>
              <w:top w:val="nil"/>
              <w:left w:val="single" w:sz="12" w:space="0" w:color="auto"/>
              <w:bottom w:val="single" w:sz="4" w:space="0" w:color="auto"/>
              <w:right w:val="single" w:sz="4" w:space="0" w:color="auto"/>
            </w:tcBorders>
            <w:vAlign w:val="center"/>
            <w:hideMark/>
          </w:tcPr>
          <w:p w14:paraId="5A6A6D11"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1.2</w:t>
            </w:r>
          </w:p>
        </w:tc>
        <w:tc>
          <w:tcPr>
            <w:tcW w:w="4099" w:type="dxa"/>
            <w:tcBorders>
              <w:top w:val="nil"/>
              <w:left w:val="nil"/>
              <w:bottom w:val="single" w:sz="4" w:space="0" w:color="auto"/>
              <w:right w:val="single" w:sz="4" w:space="0" w:color="auto"/>
            </w:tcBorders>
            <w:vAlign w:val="center"/>
            <w:hideMark/>
          </w:tcPr>
          <w:p w14:paraId="3FE6FC8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Mise en place de poubelles pour récupérer les déchets solides des bases-vie</w:t>
            </w:r>
          </w:p>
        </w:tc>
        <w:tc>
          <w:tcPr>
            <w:tcW w:w="870" w:type="dxa"/>
            <w:tcBorders>
              <w:top w:val="nil"/>
              <w:left w:val="nil"/>
              <w:bottom w:val="single" w:sz="4" w:space="0" w:color="auto"/>
              <w:right w:val="single" w:sz="4" w:space="0" w:color="auto"/>
            </w:tcBorders>
            <w:vAlign w:val="center"/>
            <w:hideMark/>
          </w:tcPr>
          <w:p w14:paraId="1B73326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2D6114A0"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0060FFFE"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44959CA"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006F35CF"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7FC78EC"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1.3</w:t>
            </w:r>
          </w:p>
        </w:tc>
        <w:tc>
          <w:tcPr>
            <w:tcW w:w="4099" w:type="dxa"/>
            <w:tcBorders>
              <w:top w:val="nil"/>
              <w:left w:val="nil"/>
              <w:bottom w:val="single" w:sz="4" w:space="0" w:color="auto"/>
              <w:right w:val="single" w:sz="4" w:space="0" w:color="auto"/>
            </w:tcBorders>
            <w:vAlign w:val="center"/>
            <w:hideMark/>
          </w:tcPr>
          <w:p w14:paraId="5BB7F171"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Récupération et élimination des déchets liquides</w:t>
            </w:r>
          </w:p>
        </w:tc>
        <w:tc>
          <w:tcPr>
            <w:tcW w:w="870" w:type="dxa"/>
            <w:tcBorders>
              <w:top w:val="nil"/>
              <w:left w:val="nil"/>
              <w:bottom w:val="single" w:sz="4" w:space="0" w:color="auto"/>
              <w:right w:val="single" w:sz="4" w:space="0" w:color="auto"/>
            </w:tcBorders>
            <w:vAlign w:val="center"/>
            <w:hideMark/>
          </w:tcPr>
          <w:p w14:paraId="3AB6519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7F6604DE"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07D5BD20"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DC52D7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407BCA8D"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4570036A"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753FE2B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Sous total 1</w:t>
            </w:r>
          </w:p>
        </w:tc>
        <w:tc>
          <w:tcPr>
            <w:tcW w:w="1639" w:type="dxa"/>
            <w:tcBorders>
              <w:top w:val="nil"/>
              <w:left w:val="nil"/>
              <w:bottom w:val="single" w:sz="4" w:space="0" w:color="auto"/>
              <w:right w:val="single" w:sz="12" w:space="0" w:color="auto"/>
            </w:tcBorders>
            <w:vAlign w:val="center"/>
            <w:hideMark/>
          </w:tcPr>
          <w:p w14:paraId="2EE91FF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0</w:t>
            </w:r>
          </w:p>
        </w:tc>
      </w:tr>
      <w:tr w:rsidR="00FE6A07" w:rsidRPr="00D3324C" w14:paraId="782A45AC"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816672D"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2</w:t>
            </w:r>
          </w:p>
        </w:tc>
        <w:tc>
          <w:tcPr>
            <w:tcW w:w="9326" w:type="dxa"/>
            <w:gridSpan w:val="5"/>
            <w:tcBorders>
              <w:top w:val="single" w:sz="4" w:space="0" w:color="auto"/>
              <w:left w:val="nil"/>
              <w:bottom w:val="single" w:sz="4" w:space="0" w:color="auto"/>
              <w:right w:val="single" w:sz="12" w:space="0" w:color="000000"/>
            </w:tcBorders>
            <w:vAlign w:val="bottom"/>
            <w:hideMark/>
          </w:tcPr>
          <w:p w14:paraId="3E810F07"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Eaux de surfaces et souterraines</w:t>
            </w:r>
          </w:p>
        </w:tc>
      </w:tr>
      <w:tr w:rsidR="00FE6A07" w:rsidRPr="00D3324C" w14:paraId="554A5CA6"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08BFD84A"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2.1</w:t>
            </w:r>
          </w:p>
        </w:tc>
        <w:tc>
          <w:tcPr>
            <w:tcW w:w="4099" w:type="dxa"/>
            <w:tcBorders>
              <w:top w:val="nil"/>
              <w:left w:val="nil"/>
              <w:bottom w:val="single" w:sz="4" w:space="0" w:color="auto"/>
              <w:right w:val="single" w:sz="4" w:space="0" w:color="auto"/>
            </w:tcBorders>
            <w:vAlign w:val="center"/>
            <w:hideMark/>
          </w:tcPr>
          <w:p w14:paraId="42D94BA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Aménagement des sites des dépôts des matériaux </w:t>
            </w:r>
          </w:p>
        </w:tc>
        <w:tc>
          <w:tcPr>
            <w:tcW w:w="870" w:type="dxa"/>
            <w:tcBorders>
              <w:top w:val="nil"/>
              <w:left w:val="nil"/>
              <w:bottom w:val="single" w:sz="4" w:space="0" w:color="auto"/>
              <w:right w:val="single" w:sz="4" w:space="0" w:color="auto"/>
            </w:tcBorders>
            <w:vAlign w:val="center"/>
            <w:hideMark/>
          </w:tcPr>
          <w:p w14:paraId="2538050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7126DD8C"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7B0E4089"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6CCED18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54F28E1F" w14:textId="77777777" w:rsidTr="00470433">
        <w:trPr>
          <w:trHeight w:val="240"/>
        </w:trPr>
        <w:tc>
          <w:tcPr>
            <w:tcW w:w="470" w:type="dxa"/>
            <w:tcBorders>
              <w:top w:val="nil"/>
              <w:left w:val="single" w:sz="12" w:space="0" w:color="auto"/>
              <w:bottom w:val="single" w:sz="4" w:space="0" w:color="auto"/>
              <w:right w:val="single" w:sz="4" w:space="0" w:color="auto"/>
            </w:tcBorders>
            <w:vAlign w:val="center"/>
            <w:hideMark/>
          </w:tcPr>
          <w:p w14:paraId="20D1365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151E0F2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Sous total 2</w:t>
            </w:r>
          </w:p>
        </w:tc>
        <w:tc>
          <w:tcPr>
            <w:tcW w:w="1639" w:type="dxa"/>
            <w:tcBorders>
              <w:top w:val="nil"/>
              <w:left w:val="nil"/>
              <w:bottom w:val="single" w:sz="4" w:space="0" w:color="auto"/>
              <w:right w:val="single" w:sz="12" w:space="0" w:color="auto"/>
            </w:tcBorders>
            <w:vAlign w:val="center"/>
            <w:hideMark/>
          </w:tcPr>
          <w:p w14:paraId="3D39294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0</w:t>
            </w:r>
          </w:p>
        </w:tc>
      </w:tr>
      <w:tr w:rsidR="00FE6A07" w:rsidRPr="00D3324C" w14:paraId="75F8F35E" w14:textId="77777777" w:rsidTr="00470433">
        <w:trPr>
          <w:trHeight w:val="240"/>
        </w:trPr>
        <w:tc>
          <w:tcPr>
            <w:tcW w:w="470" w:type="dxa"/>
            <w:tcBorders>
              <w:top w:val="single" w:sz="4" w:space="0" w:color="auto"/>
              <w:left w:val="single" w:sz="12" w:space="0" w:color="auto"/>
              <w:bottom w:val="single" w:sz="4" w:space="0" w:color="auto"/>
              <w:right w:val="single" w:sz="4" w:space="0" w:color="auto"/>
            </w:tcBorders>
            <w:vAlign w:val="center"/>
            <w:hideMark/>
          </w:tcPr>
          <w:p w14:paraId="78430D9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3</w:t>
            </w:r>
          </w:p>
        </w:tc>
        <w:tc>
          <w:tcPr>
            <w:tcW w:w="9326" w:type="dxa"/>
            <w:gridSpan w:val="5"/>
            <w:tcBorders>
              <w:top w:val="single" w:sz="4" w:space="0" w:color="auto"/>
              <w:left w:val="nil"/>
              <w:bottom w:val="single" w:sz="4" w:space="0" w:color="auto"/>
              <w:right w:val="single" w:sz="12" w:space="0" w:color="000000"/>
            </w:tcBorders>
            <w:vAlign w:val="center"/>
            <w:hideMark/>
          </w:tcPr>
          <w:p w14:paraId="3F6DE50D"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Air et ambiance sonore</w:t>
            </w:r>
          </w:p>
        </w:tc>
      </w:tr>
      <w:tr w:rsidR="00FE6A07" w:rsidRPr="00D3324C" w14:paraId="6615127D" w14:textId="77777777" w:rsidTr="00254A7F">
        <w:trPr>
          <w:trHeight w:val="425"/>
        </w:trPr>
        <w:tc>
          <w:tcPr>
            <w:tcW w:w="470" w:type="dxa"/>
            <w:tcBorders>
              <w:top w:val="nil"/>
              <w:left w:val="single" w:sz="12" w:space="0" w:color="auto"/>
              <w:bottom w:val="single" w:sz="4" w:space="0" w:color="auto"/>
              <w:right w:val="single" w:sz="4" w:space="0" w:color="auto"/>
            </w:tcBorders>
            <w:vAlign w:val="center"/>
            <w:hideMark/>
          </w:tcPr>
          <w:p w14:paraId="6A9D6092"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3.1</w:t>
            </w:r>
          </w:p>
        </w:tc>
        <w:tc>
          <w:tcPr>
            <w:tcW w:w="4099" w:type="dxa"/>
            <w:tcBorders>
              <w:top w:val="nil"/>
              <w:left w:val="nil"/>
              <w:bottom w:val="single" w:sz="4" w:space="0" w:color="auto"/>
              <w:right w:val="single" w:sz="4" w:space="0" w:color="auto"/>
            </w:tcBorders>
            <w:vAlign w:val="center"/>
            <w:hideMark/>
          </w:tcPr>
          <w:p w14:paraId="328EB1F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Arrosage systématique à proximité des habitations </w:t>
            </w:r>
          </w:p>
        </w:tc>
        <w:tc>
          <w:tcPr>
            <w:tcW w:w="870" w:type="dxa"/>
            <w:tcBorders>
              <w:top w:val="nil"/>
              <w:left w:val="nil"/>
              <w:bottom w:val="single" w:sz="4" w:space="0" w:color="auto"/>
              <w:right w:val="single" w:sz="4" w:space="0" w:color="auto"/>
            </w:tcBorders>
            <w:vAlign w:val="center"/>
            <w:hideMark/>
          </w:tcPr>
          <w:p w14:paraId="274DD394"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6FBAAAD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7398872"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534650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117F7B0A"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517327CA"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3.2</w:t>
            </w:r>
          </w:p>
        </w:tc>
        <w:tc>
          <w:tcPr>
            <w:tcW w:w="4099" w:type="dxa"/>
            <w:tcBorders>
              <w:top w:val="nil"/>
              <w:left w:val="nil"/>
              <w:bottom w:val="single" w:sz="4" w:space="0" w:color="auto"/>
              <w:right w:val="single" w:sz="4" w:space="0" w:color="auto"/>
            </w:tcBorders>
            <w:vAlign w:val="center"/>
            <w:hideMark/>
          </w:tcPr>
          <w:p w14:paraId="49CA5D2E"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Fixation des horaires des travaux entre 7h-17h</w:t>
            </w:r>
          </w:p>
        </w:tc>
        <w:tc>
          <w:tcPr>
            <w:tcW w:w="870" w:type="dxa"/>
            <w:tcBorders>
              <w:top w:val="nil"/>
              <w:left w:val="nil"/>
              <w:bottom w:val="single" w:sz="4" w:space="0" w:color="auto"/>
              <w:right w:val="single" w:sz="4" w:space="0" w:color="auto"/>
            </w:tcBorders>
            <w:vAlign w:val="center"/>
            <w:hideMark/>
          </w:tcPr>
          <w:p w14:paraId="73657DA8"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17928EF8"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C837A29"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0AF26E55"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51CDADD5"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629FDF09"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2A3C432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Sous total 3</w:t>
            </w:r>
          </w:p>
        </w:tc>
        <w:tc>
          <w:tcPr>
            <w:tcW w:w="1639" w:type="dxa"/>
            <w:tcBorders>
              <w:top w:val="nil"/>
              <w:left w:val="nil"/>
              <w:bottom w:val="single" w:sz="4" w:space="0" w:color="auto"/>
              <w:right w:val="single" w:sz="12" w:space="0" w:color="auto"/>
            </w:tcBorders>
            <w:vAlign w:val="center"/>
            <w:hideMark/>
          </w:tcPr>
          <w:p w14:paraId="64E8CB57"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0</w:t>
            </w:r>
          </w:p>
        </w:tc>
      </w:tr>
      <w:tr w:rsidR="00FE6A07" w:rsidRPr="00D3324C" w14:paraId="476016A6"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5A92AD6D"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4</w:t>
            </w:r>
          </w:p>
        </w:tc>
        <w:tc>
          <w:tcPr>
            <w:tcW w:w="9326" w:type="dxa"/>
            <w:gridSpan w:val="5"/>
            <w:tcBorders>
              <w:top w:val="single" w:sz="4" w:space="0" w:color="auto"/>
              <w:left w:val="nil"/>
              <w:bottom w:val="single" w:sz="4" w:space="0" w:color="auto"/>
              <w:right w:val="single" w:sz="12" w:space="0" w:color="000000"/>
            </w:tcBorders>
            <w:vAlign w:val="center"/>
            <w:hideMark/>
          </w:tcPr>
          <w:p w14:paraId="481421C3"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Paysage et plantation</w:t>
            </w:r>
          </w:p>
        </w:tc>
      </w:tr>
      <w:tr w:rsidR="00FE6A07" w:rsidRPr="00D3324C" w14:paraId="56A64ABB"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4C51ABDB"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4.1</w:t>
            </w:r>
          </w:p>
        </w:tc>
        <w:tc>
          <w:tcPr>
            <w:tcW w:w="4099" w:type="dxa"/>
            <w:tcBorders>
              <w:top w:val="nil"/>
              <w:left w:val="nil"/>
              <w:bottom w:val="single" w:sz="4" w:space="0" w:color="auto"/>
              <w:right w:val="single" w:sz="4" w:space="0" w:color="auto"/>
            </w:tcBorders>
            <w:vAlign w:val="center"/>
            <w:hideMark/>
          </w:tcPr>
          <w:p w14:paraId="743ACA52"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xml:space="preserve">Remise à l’Etat physique </w:t>
            </w:r>
          </w:p>
        </w:tc>
        <w:tc>
          <w:tcPr>
            <w:tcW w:w="870" w:type="dxa"/>
            <w:tcBorders>
              <w:top w:val="nil"/>
              <w:left w:val="nil"/>
              <w:bottom w:val="single" w:sz="4" w:space="0" w:color="auto"/>
              <w:right w:val="single" w:sz="4" w:space="0" w:color="auto"/>
            </w:tcBorders>
            <w:vAlign w:val="center"/>
            <w:hideMark/>
          </w:tcPr>
          <w:p w14:paraId="0E709CDC"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113E5B2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203B6F43"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328287F"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331598EE"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448DC36C"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0D8ED7C2"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Sous total 4</w:t>
            </w:r>
          </w:p>
        </w:tc>
        <w:tc>
          <w:tcPr>
            <w:tcW w:w="1639" w:type="dxa"/>
            <w:tcBorders>
              <w:top w:val="nil"/>
              <w:left w:val="nil"/>
              <w:bottom w:val="single" w:sz="4" w:space="0" w:color="auto"/>
              <w:right w:val="single" w:sz="12" w:space="0" w:color="auto"/>
            </w:tcBorders>
            <w:vAlign w:val="center"/>
            <w:hideMark/>
          </w:tcPr>
          <w:p w14:paraId="3BF7F8EE"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0</w:t>
            </w:r>
          </w:p>
        </w:tc>
      </w:tr>
      <w:tr w:rsidR="00FE6A07" w:rsidRPr="00D3324C" w14:paraId="12C257FC" w14:textId="77777777" w:rsidTr="00254A7F">
        <w:trPr>
          <w:trHeight w:val="45"/>
        </w:trPr>
        <w:tc>
          <w:tcPr>
            <w:tcW w:w="470" w:type="dxa"/>
            <w:tcBorders>
              <w:top w:val="nil"/>
              <w:left w:val="single" w:sz="12" w:space="0" w:color="auto"/>
              <w:bottom w:val="single" w:sz="4" w:space="0" w:color="auto"/>
              <w:right w:val="single" w:sz="4" w:space="0" w:color="auto"/>
            </w:tcBorders>
            <w:vAlign w:val="center"/>
            <w:hideMark/>
          </w:tcPr>
          <w:p w14:paraId="5E98AD76"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5</w:t>
            </w:r>
          </w:p>
        </w:tc>
        <w:tc>
          <w:tcPr>
            <w:tcW w:w="9326" w:type="dxa"/>
            <w:gridSpan w:val="5"/>
            <w:tcBorders>
              <w:top w:val="single" w:sz="4" w:space="0" w:color="auto"/>
              <w:left w:val="nil"/>
              <w:bottom w:val="single" w:sz="4" w:space="0" w:color="auto"/>
              <w:right w:val="single" w:sz="12" w:space="0" w:color="000000"/>
            </w:tcBorders>
            <w:vAlign w:val="center"/>
            <w:hideMark/>
          </w:tcPr>
          <w:p w14:paraId="22438141" w14:textId="77777777" w:rsidR="00264913" w:rsidRPr="00D3324C" w:rsidRDefault="00264913" w:rsidP="00B34375">
            <w:pPr>
              <w:spacing w:after="0" w:line="240" w:lineRule="auto"/>
              <w:jc w:val="both"/>
              <w:rPr>
                <w:rFonts w:ascii="Garamond" w:hAnsi="Garamond"/>
                <w:sz w:val="24"/>
              </w:rPr>
            </w:pPr>
            <w:r w:rsidRPr="00D3324C">
              <w:rPr>
                <w:rFonts w:ascii="Garamond" w:hAnsi="Garamond"/>
                <w:sz w:val="24"/>
              </w:rPr>
              <w:t>Sensibilisation et préservation de l’environnement</w:t>
            </w:r>
          </w:p>
        </w:tc>
      </w:tr>
      <w:tr w:rsidR="00FE6A07" w:rsidRPr="00D3324C" w14:paraId="673E8B52" w14:textId="77777777" w:rsidTr="00254A7F">
        <w:trPr>
          <w:trHeight w:val="495"/>
        </w:trPr>
        <w:tc>
          <w:tcPr>
            <w:tcW w:w="470" w:type="dxa"/>
            <w:tcBorders>
              <w:top w:val="nil"/>
              <w:left w:val="single" w:sz="12" w:space="0" w:color="auto"/>
              <w:bottom w:val="single" w:sz="4" w:space="0" w:color="auto"/>
              <w:right w:val="single" w:sz="4" w:space="0" w:color="auto"/>
            </w:tcBorders>
            <w:vAlign w:val="center"/>
            <w:hideMark/>
          </w:tcPr>
          <w:p w14:paraId="44B608F5"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5.1</w:t>
            </w:r>
          </w:p>
        </w:tc>
        <w:tc>
          <w:tcPr>
            <w:tcW w:w="4099" w:type="dxa"/>
            <w:tcBorders>
              <w:top w:val="nil"/>
              <w:left w:val="nil"/>
              <w:bottom w:val="single" w:sz="4" w:space="0" w:color="auto"/>
              <w:right w:val="single" w:sz="4" w:space="0" w:color="auto"/>
            </w:tcBorders>
            <w:vAlign w:val="center"/>
            <w:hideMark/>
          </w:tcPr>
          <w:p w14:paraId="16827181" w14:textId="77777777" w:rsidR="0086061D" w:rsidRPr="00D3324C" w:rsidRDefault="0086061D" w:rsidP="006E6181">
            <w:pPr>
              <w:numPr>
                <w:ilvl w:val="0"/>
                <w:numId w:val="94"/>
              </w:numPr>
              <w:spacing w:after="0" w:line="240" w:lineRule="auto"/>
              <w:jc w:val="both"/>
              <w:rPr>
                <w:rFonts w:ascii="Garamond" w:hAnsi="Garamond"/>
                <w:sz w:val="24"/>
                <w:szCs w:val="24"/>
              </w:rPr>
            </w:pPr>
            <w:bookmarkStart w:id="612" w:name="_Hlk219629425"/>
            <w:r w:rsidRPr="00D3324C">
              <w:rPr>
                <w:rFonts w:ascii="Garamond" w:hAnsi="Garamond"/>
                <w:sz w:val="24"/>
                <w:szCs w:val="24"/>
              </w:rPr>
              <w:t>Formation sur les bonnes pratiques de désherbage.</w:t>
            </w:r>
          </w:p>
          <w:p w14:paraId="254914D1" w14:textId="77777777" w:rsidR="0086061D" w:rsidRPr="00D3324C" w:rsidRDefault="0086061D"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Formation sur les bonnes de l’entretien des espaces verts.</w:t>
            </w:r>
          </w:p>
          <w:p w14:paraId="7FB05D2E" w14:textId="77777777" w:rsidR="0086061D" w:rsidRPr="00D3324C" w:rsidRDefault="0086061D"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Information et sensibilisation des populations sur les mesures d’hygiène et de sécurité.</w:t>
            </w:r>
          </w:p>
          <w:p w14:paraId="2BF3A3F3" w14:textId="77777777" w:rsidR="0086061D" w:rsidRPr="00D3324C" w:rsidRDefault="0086061D" w:rsidP="006E6181">
            <w:pPr>
              <w:numPr>
                <w:ilvl w:val="0"/>
                <w:numId w:val="94"/>
              </w:numPr>
              <w:spacing w:after="0" w:line="240" w:lineRule="auto"/>
              <w:jc w:val="both"/>
              <w:rPr>
                <w:rFonts w:ascii="Garamond" w:hAnsi="Garamond"/>
                <w:sz w:val="24"/>
                <w:szCs w:val="24"/>
              </w:rPr>
            </w:pPr>
            <w:r w:rsidRPr="00D3324C">
              <w:rPr>
                <w:rFonts w:ascii="Garamond" w:hAnsi="Garamond"/>
                <w:sz w:val="24"/>
                <w:szCs w:val="24"/>
              </w:rPr>
              <w:t>Sensibilisation et formation du personnel de chantier sur les bonnes pratiques environnementales et sociales et sur les mesures d’hygiène et de sécurité.</w:t>
            </w:r>
          </w:p>
          <w:p w14:paraId="3CE56D08" w14:textId="77777777" w:rsidR="0086061D" w:rsidRPr="00D3324C" w:rsidRDefault="0086061D" w:rsidP="00B34375">
            <w:pPr>
              <w:numPr>
                <w:ilvl w:val="0"/>
                <w:numId w:val="3"/>
              </w:numPr>
              <w:spacing w:after="0" w:line="240" w:lineRule="auto"/>
              <w:jc w:val="both"/>
              <w:rPr>
                <w:rFonts w:ascii="Garamond" w:hAnsi="Garamond"/>
                <w:sz w:val="24"/>
                <w:szCs w:val="24"/>
              </w:rPr>
            </w:pPr>
            <w:r w:rsidRPr="00D3324C">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489497E2" w14:textId="77777777" w:rsidR="0086061D" w:rsidRPr="00D3324C" w:rsidRDefault="0086061D" w:rsidP="00B34375">
            <w:pPr>
              <w:numPr>
                <w:ilvl w:val="0"/>
                <w:numId w:val="3"/>
              </w:numPr>
              <w:spacing w:after="0" w:line="240" w:lineRule="auto"/>
              <w:jc w:val="both"/>
              <w:rPr>
                <w:rFonts w:ascii="Garamond" w:hAnsi="Garamond"/>
                <w:sz w:val="24"/>
                <w:szCs w:val="24"/>
              </w:rPr>
            </w:pPr>
            <w:r w:rsidRPr="00D3324C">
              <w:rPr>
                <w:rFonts w:ascii="Garamond" w:hAnsi="Garamond"/>
                <w:sz w:val="24"/>
                <w:szCs w:val="24"/>
              </w:rPr>
              <w:t>Sensibilisation sur le Mécanisme de Gestion des Plaintes (MGP).</w:t>
            </w:r>
          </w:p>
          <w:bookmarkEnd w:id="612"/>
          <w:p w14:paraId="079399FD" w14:textId="77777777" w:rsidR="0086061D" w:rsidRPr="00D3324C" w:rsidRDefault="0086061D" w:rsidP="00B34375">
            <w:pPr>
              <w:spacing w:after="0" w:line="240" w:lineRule="auto"/>
              <w:jc w:val="both"/>
              <w:rPr>
                <w:rFonts w:ascii="Garamond" w:hAnsi="Garamond"/>
                <w:sz w:val="24"/>
              </w:rPr>
            </w:pPr>
          </w:p>
        </w:tc>
        <w:tc>
          <w:tcPr>
            <w:tcW w:w="870" w:type="dxa"/>
            <w:tcBorders>
              <w:top w:val="nil"/>
              <w:left w:val="nil"/>
              <w:bottom w:val="single" w:sz="4" w:space="0" w:color="auto"/>
              <w:right w:val="single" w:sz="4" w:space="0" w:color="auto"/>
            </w:tcBorders>
            <w:vAlign w:val="center"/>
            <w:hideMark/>
          </w:tcPr>
          <w:p w14:paraId="44872D1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10D8BAD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583D55E"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0D9D512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300.000 </w:t>
            </w:r>
          </w:p>
        </w:tc>
      </w:tr>
      <w:tr w:rsidR="00FE6A07" w:rsidRPr="00D3324C" w14:paraId="35FEF749" w14:textId="77777777" w:rsidTr="00254A7F">
        <w:trPr>
          <w:trHeight w:val="495"/>
        </w:trPr>
        <w:tc>
          <w:tcPr>
            <w:tcW w:w="470" w:type="dxa"/>
            <w:tcBorders>
              <w:top w:val="nil"/>
              <w:left w:val="single" w:sz="12" w:space="0" w:color="auto"/>
              <w:bottom w:val="single" w:sz="4" w:space="0" w:color="auto"/>
              <w:right w:val="single" w:sz="4" w:space="0" w:color="auto"/>
            </w:tcBorders>
            <w:vAlign w:val="center"/>
          </w:tcPr>
          <w:p w14:paraId="6573C04C"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5.2</w:t>
            </w:r>
          </w:p>
        </w:tc>
        <w:tc>
          <w:tcPr>
            <w:tcW w:w="4099" w:type="dxa"/>
            <w:tcBorders>
              <w:top w:val="nil"/>
              <w:left w:val="nil"/>
              <w:bottom w:val="single" w:sz="4" w:space="0" w:color="auto"/>
              <w:right w:val="single" w:sz="4" w:space="0" w:color="auto"/>
            </w:tcBorders>
            <w:vAlign w:val="center"/>
          </w:tcPr>
          <w:p w14:paraId="24A518F3"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Remise en état des sites de carrières, des sites d’emprunts, des aires de stockage et </w:t>
            </w:r>
            <w:r w:rsidRPr="00D3324C">
              <w:rPr>
                <w:rFonts w:ascii="Garamond" w:hAnsi="Garamond"/>
                <w:sz w:val="24"/>
              </w:rPr>
              <w:lastRenderedPageBreak/>
              <w:t>de dépôts avec la prise en compte la correction des pentes, le transport et l’épandage de la terre végétale </w:t>
            </w:r>
          </w:p>
        </w:tc>
        <w:tc>
          <w:tcPr>
            <w:tcW w:w="870" w:type="dxa"/>
            <w:tcBorders>
              <w:top w:val="nil"/>
              <w:left w:val="nil"/>
              <w:bottom w:val="single" w:sz="4" w:space="0" w:color="auto"/>
              <w:right w:val="single" w:sz="4" w:space="0" w:color="auto"/>
            </w:tcBorders>
            <w:vAlign w:val="center"/>
          </w:tcPr>
          <w:p w14:paraId="6CBAE6FC" w14:textId="77777777" w:rsidR="0086061D" w:rsidRPr="00D3324C" w:rsidRDefault="0086061D" w:rsidP="00B34375">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vAlign w:val="center"/>
          </w:tcPr>
          <w:p w14:paraId="593C410A" w14:textId="77777777" w:rsidR="0086061D" w:rsidRPr="00D3324C" w:rsidRDefault="0086061D" w:rsidP="00B34375">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vAlign w:val="center"/>
          </w:tcPr>
          <w:p w14:paraId="77980142" w14:textId="77777777" w:rsidR="0086061D" w:rsidRPr="00D3324C" w:rsidRDefault="0086061D" w:rsidP="00B34375">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1D753F0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725EE423" w14:textId="77777777" w:rsidTr="00254A7F">
        <w:trPr>
          <w:trHeight w:val="810"/>
        </w:trPr>
        <w:tc>
          <w:tcPr>
            <w:tcW w:w="470" w:type="dxa"/>
            <w:tcBorders>
              <w:top w:val="nil"/>
              <w:left w:val="single" w:sz="12" w:space="0" w:color="auto"/>
              <w:bottom w:val="single" w:sz="4" w:space="0" w:color="auto"/>
              <w:right w:val="single" w:sz="4" w:space="0" w:color="auto"/>
            </w:tcBorders>
            <w:vAlign w:val="center"/>
            <w:hideMark/>
          </w:tcPr>
          <w:p w14:paraId="116170E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5.3</w:t>
            </w:r>
          </w:p>
        </w:tc>
        <w:tc>
          <w:tcPr>
            <w:tcW w:w="4099" w:type="dxa"/>
            <w:tcBorders>
              <w:top w:val="nil"/>
              <w:left w:val="nil"/>
              <w:bottom w:val="single" w:sz="4" w:space="0" w:color="auto"/>
              <w:right w:val="single" w:sz="4" w:space="0" w:color="auto"/>
            </w:tcBorders>
            <w:vAlign w:val="center"/>
            <w:hideMark/>
          </w:tcPr>
          <w:p w14:paraId="62352F6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Mesures de prévention des pollutions et nuisances, de protection de la santé des travailleurs de l’entreprise et de mesures de sécurité au chantier </w:t>
            </w:r>
          </w:p>
        </w:tc>
        <w:tc>
          <w:tcPr>
            <w:tcW w:w="870" w:type="dxa"/>
            <w:tcBorders>
              <w:top w:val="nil"/>
              <w:left w:val="nil"/>
              <w:bottom w:val="single" w:sz="4" w:space="0" w:color="auto"/>
              <w:right w:val="single" w:sz="4" w:space="0" w:color="auto"/>
            </w:tcBorders>
            <w:vAlign w:val="center"/>
            <w:hideMark/>
          </w:tcPr>
          <w:p w14:paraId="2D6841F5"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w:t>
            </w:r>
          </w:p>
        </w:tc>
        <w:tc>
          <w:tcPr>
            <w:tcW w:w="1040" w:type="dxa"/>
            <w:tcBorders>
              <w:top w:val="nil"/>
              <w:left w:val="nil"/>
              <w:bottom w:val="single" w:sz="4" w:space="0" w:color="auto"/>
              <w:right w:val="single" w:sz="4" w:space="0" w:color="auto"/>
            </w:tcBorders>
            <w:vAlign w:val="center"/>
            <w:hideMark/>
          </w:tcPr>
          <w:p w14:paraId="13B72F0B"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w:t>
            </w:r>
          </w:p>
        </w:tc>
        <w:tc>
          <w:tcPr>
            <w:tcW w:w="1678" w:type="dxa"/>
            <w:tcBorders>
              <w:top w:val="nil"/>
              <w:left w:val="nil"/>
              <w:bottom w:val="single" w:sz="4" w:space="0" w:color="auto"/>
              <w:right w:val="single" w:sz="4" w:space="0" w:color="auto"/>
            </w:tcBorders>
            <w:vAlign w:val="center"/>
            <w:hideMark/>
          </w:tcPr>
          <w:p w14:paraId="7594871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5E0EA1B7"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31CE5D74"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3D62F9D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5.4</w:t>
            </w:r>
          </w:p>
        </w:tc>
        <w:tc>
          <w:tcPr>
            <w:tcW w:w="4099" w:type="dxa"/>
            <w:tcBorders>
              <w:top w:val="nil"/>
              <w:left w:val="nil"/>
              <w:bottom w:val="single" w:sz="4" w:space="0" w:color="auto"/>
              <w:right w:val="single" w:sz="4" w:space="0" w:color="auto"/>
            </w:tcBorders>
            <w:hideMark/>
          </w:tcPr>
          <w:p w14:paraId="19169E5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Acquisition d’équipements de protection collective</w:t>
            </w:r>
          </w:p>
        </w:tc>
        <w:tc>
          <w:tcPr>
            <w:tcW w:w="870" w:type="dxa"/>
            <w:tcBorders>
              <w:top w:val="nil"/>
              <w:left w:val="nil"/>
              <w:bottom w:val="single" w:sz="4" w:space="0" w:color="auto"/>
              <w:right w:val="single" w:sz="4" w:space="0" w:color="auto"/>
            </w:tcBorders>
            <w:vAlign w:val="center"/>
            <w:hideMark/>
          </w:tcPr>
          <w:p w14:paraId="13C6550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3AB83E4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493978F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3CE17EE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0ED0E243" w14:textId="77777777" w:rsidTr="00254A7F">
        <w:trPr>
          <w:trHeight w:val="495"/>
        </w:trPr>
        <w:tc>
          <w:tcPr>
            <w:tcW w:w="470" w:type="dxa"/>
            <w:tcBorders>
              <w:top w:val="nil"/>
              <w:left w:val="single" w:sz="12" w:space="0" w:color="auto"/>
              <w:bottom w:val="single" w:sz="4" w:space="0" w:color="auto"/>
              <w:right w:val="single" w:sz="4" w:space="0" w:color="auto"/>
            </w:tcBorders>
            <w:vAlign w:val="center"/>
            <w:hideMark/>
          </w:tcPr>
          <w:p w14:paraId="54E3F67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5.5</w:t>
            </w:r>
          </w:p>
        </w:tc>
        <w:tc>
          <w:tcPr>
            <w:tcW w:w="4099" w:type="dxa"/>
            <w:tcBorders>
              <w:top w:val="nil"/>
              <w:left w:val="nil"/>
              <w:bottom w:val="single" w:sz="4" w:space="0" w:color="auto"/>
              <w:right w:val="single" w:sz="4" w:space="0" w:color="auto"/>
            </w:tcBorders>
            <w:hideMark/>
          </w:tcPr>
          <w:p w14:paraId="48723BF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Acquisition d’équipements de protection Individuelle</w:t>
            </w:r>
          </w:p>
        </w:tc>
        <w:tc>
          <w:tcPr>
            <w:tcW w:w="870" w:type="dxa"/>
            <w:tcBorders>
              <w:top w:val="nil"/>
              <w:left w:val="nil"/>
              <w:bottom w:val="single" w:sz="4" w:space="0" w:color="auto"/>
              <w:right w:val="single" w:sz="4" w:space="0" w:color="auto"/>
            </w:tcBorders>
            <w:vAlign w:val="center"/>
            <w:hideMark/>
          </w:tcPr>
          <w:p w14:paraId="6172862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0191A52C"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4B7A270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28383187"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2E57824D" w14:textId="77777777" w:rsidTr="00254A7F">
        <w:trPr>
          <w:trHeight w:val="495"/>
        </w:trPr>
        <w:tc>
          <w:tcPr>
            <w:tcW w:w="470" w:type="dxa"/>
            <w:tcBorders>
              <w:top w:val="nil"/>
              <w:left w:val="single" w:sz="12" w:space="0" w:color="auto"/>
              <w:bottom w:val="single" w:sz="4" w:space="0" w:color="auto"/>
              <w:right w:val="single" w:sz="4" w:space="0" w:color="auto"/>
            </w:tcBorders>
            <w:vAlign w:val="center"/>
            <w:hideMark/>
          </w:tcPr>
          <w:p w14:paraId="7E84CC20" w14:textId="77777777" w:rsidR="0086061D" w:rsidRPr="00D3324C" w:rsidRDefault="0086061D" w:rsidP="00B34375">
            <w:pPr>
              <w:spacing w:after="0" w:line="240" w:lineRule="auto"/>
              <w:jc w:val="both"/>
              <w:rPr>
                <w:rFonts w:ascii="Garamond" w:hAnsi="Garamond"/>
                <w:sz w:val="24"/>
              </w:rPr>
            </w:pPr>
          </w:p>
        </w:tc>
        <w:tc>
          <w:tcPr>
            <w:tcW w:w="4099" w:type="dxa"/>
            <w:tcBorders>
              <w:top w:val="nil"/>
              <w:left w:val="nil"/>
              <w:bottom w:val="single" w:sz="4" w:space="0" w:color="auto"/>
              <w:right w:val="single" w:sz="4" w:space="0" w:color="auto"/>
            </w:tcBorders>
            <w:vAlign w:val="center"/>
            <w:hideMark/>
          </w:tcPr>
          <w:p w14:paraId="4797D2C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Sous total 5</w:t>
            </w:r>
          </w:p>
        </w:tc>
        <w:tc>
          <w:tcPr>
            <w:tcW w:w="870" w:type="dxa"/>
            <w:tcBorders>
              <w:top w:val="nil"/>
              <w:left w:val="nil"/>
              <w:bottom w:val="single" w:sz="4" w:space="0" w:color="auto"/>
              <w:right w:val="single" w:sz="4" w:space="0" w:color="auto"/>
            </w:tcBorders>
            <w:vAlign w:val="center"/>
            <w:hideMark/>
          </w:tcPr>
          <w:p w14:paraId="267DC62E" w14:textId="77777777" w:rsidR="0086061D" w:rsidRPr="00D3324C" w:rsidRDefault="0086061D" w:rsidP="00B34375">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vAlign w:val="bottom"/>
            <w:hideMark/>
          </w:tcPr>
          <w:p w14:paraId="42289ACB" w14:textId="77777777" w:rsidR="0086061D" w:rsidRPr="00D3324C" w:rsidRDefault="0086061D" w:rsidP="00B34375">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vAlign w:val="bottom"/>
            <w:hideMark/>
          </w:tcPr>
          <w:p w14:paraId="2AC72D8C" w14:textId="77777777" w:rsidR="0086061D" w:rsidRPr="00D3324C" w:rsidRDefault="0086061D" w:rsidP="00B34375">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hideMark/>
          </w:tcPr>
          <w:p w14:paraId="362B187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300.000</w:t>
            </w:r>
          </w:p>
        </w:tc>
      </w:tr>
      <w:tr w:rsidR="00FE6A07" w:rsidRPr="00D3324C" w14:paraId="3D098D7C" w14:textId="77777777" w:rsidTr="00470433">
        <w:trPr>
          <w:trHeight w:val="240"/>
        </w:trPr>
        <w:tc>
          <w:tcPr>
            <w:tcW w:w="470" w:type="dxa"/>
            <w:tcBorders>
              <w:top w:val="nil"/>
              <w:left w:val="single" w:sz="12" w:space="0" w:color="auto"/>
              <w:bottom w:val="single" w:sz="4" w:space="0" w:color="auto"/>
              <w:right w:val="single" w:sz="4" w:space="0" w:color="auto"/>
            </w:tcBorders>
            <w:vAlign w:val="center"/>
            <w:hideMark/>
          </w:tcPr>
          <w:p w14:paraId="6E2E865B"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6</w:t>
            </w:r>
          </w:p>
        </w:tc>
        <w:tc>
          <w:tcPr>
            <w:tcW w:w="9326" w:type="dxa"/>
            <w:gridSpan w:val="5"/>
            <w:tcBorders>
              <w:top w:val="single" w:sz="4" w:space="0" w:color="auto"/>
              <w:left w:val="nil"/>
              <w:bottom w:val="single" w:sz="4" w:space="0" w:color="auto"/>
              <w:right w:val="single" w:sz="12" w:space="0" w:color="000000"/>
            </w:tcBorders>
            <w:vAlign w:val="center"/>
            <w:hideMark/>
          </w:tcPr>
          <w:p w14:paraId="09E54EB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Haute Intensité de Main d’Œuvre (HIMO)</w:t>
            </w:r>
          </w:p>
        </w:tc>
      </w:tr>
      <w:tr w:rsidR="00FE6A07" w:rsidRPr="00D3324C" w14:paraId="0FD78F5D" w14:textId="77777777" w:rsidTr="00470433">
        <w:trPr>
          <w:trHeight w:val="466"/>
        </w:trPr>
        <w:tc>
          <w:tcPr>
            <w:tcW w:w="470" w:type="dxa"/>
            <w:tcBorders>
              <w:top w:val="single" w:sz="4" w:space="0" w:color="auto"/>
              <w:left w:val="single" w:sz="12" w:space="0" w:color="auto"/>
              <w:bottom w:val="single" w:sz="4" w:space="0" w:color="auto"/>
              <w:right w:val="single" w:sz="4" w:space="0" w:color="auto"/>
            </w:tcBorders>
            <w:vAlign w:val="center"/>
            <w:hideMark/>
          </w:tcPr>
          <w:p w14:paraId="3285A11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6.1</w:t>
            </w:r>
          </w:p>
        </w:tc>
        <w:tc>
          <w:tcPr>
            <w:tcW w:w="4099" w:type="dxa"/>
            <w:tcBorders>
              <w:top w:val="single" w:sz="4" w:space="0" w:color="auto"/>
              <w:left w:val="nil"/>
              <w:bottom w:val="single" w:sz="4" w:space="0" w:color="auto"/>
              <w:right w:val="single" w:sz="4" w:space="0" w:color="auto"/>
            </w:tcBorders>
            <w:vAlign w:val="center"/>
            <w:hideMark/>
          </w:tcPr>
          <w:p w14:paraId="4B80ECE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Recrutement de la main d’œuvre locale non spécialisée</w:t>
            </w:r>
          </w:p>
        </w:tc>
        <w:tc>
          <w:tcPr>
            <w:tcW w:w="870" w:type="dxa"/>
            <w:tcBorders>
              <w:top w:val="single" w:sz="4" w:space="0" w:color="auto"/>
              <w:left w:val="nil"/>
              <w:bottom w:val="single" w:sz="4" w:space="0" w:color="auto"/>
              <w:right w:val="single" w:sz="4" w:space="0" w:color="auto"/>
            </w:tcBorders>
            <w:vAlign w:val="bottom"/>
            <w:hideMark/>
          </w:tcPr>
          <w:p w14:paraId="2C0D510E"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w:t>
            </w:r>
          </w:p>
        </w:tc>
        <w:tc>
          <w:tcPr>
            <w:tcW w:w="1040" w:type="dxa"/>
            <w:tcBorders>
              <w:top w:val="single" w:sz="4" w:space="0" w:color="auto"/>
              <w:left w:val="nil"/>
              <w:bottom w:val="single" w:sz="4" w:space="0" w:color="auto"/>
              <w:right w:val="single" w:sz="4" w:space="0" w:color="auto"/>
            </w:tcBorders>
            <w:vAlign w:val="bottom"/>
            <w:hideMark/>
          </w:tcPr>
          <w:p w14:paraId="15EB589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w:t>
            </w:r>
          </w:p>
        </w:tc>
        <w:tc>
          <w:tcPr>
            <w:tcW w:w="1678" w:type="dxa"/>
            <w:tcBorders>
              <w:top w:val="single" w:sz="4" w:space="0" w:color="auto"/>
              <w:left w:val="nil"/>
              <w:bottom w:val="single" w:sz="4" w:space="0" w:color="auto"/>
              <w:right w:val="single" w:sz="4" w:space="0" w:color="auto"/>
            </w:tcBorders>
            <w:vAlign w:val="bottom"/>
            <w:hideMark/>
          </w:tcPr>
          <w:p w14:paraId="00B22573"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w:t>
            </w:r>
          </w:p>
        </w:tc>
        <w:tc>
          <w:tcPr>
            <w:tcW w:w="1639" w:type="dxa"/>
            <w:tcBorders>
              <w:top w:val="single" w:sz="4" w:space="0" w:color="auto"/>
              <w:left w:val="nil"/>
              <w:bottom w:val="single" w:sz="4" w:space="0" w:color="auto"/>
              <w:right w:val="single" w:sz="12" w:space="0" w:color="auto"/>
            </w:tcBorders>
            <w:vAlign w:val="center"/>
            <w:hideMark/>
          </w:tcPr>
          <w:p w14:paraId="4D534DAC"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70F4EB67"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5BA3937D"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2D5DFECC"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Sous total 7</w:t>
            </w:r>
          </w:p>
        </w:tc>
        <w:tc>
          <w:tcPr>
            <w:tcW w:w="1639" w:type="dxa"/>
            <w:tcBorders>
              <w:top w:val="nil"/>
              <w:left w:val="nil"/>
              <w:bottom w:val="single" w:sz="4" w:space="0" w:color="auto"/>
              <w:right w:val="single" w:sz="12" w:space="0" w:color="auto"/>
            </w:tcBorders>
            <w:vAlign w:val="center"/>
            <w:hideMark/>
          </w:tcPr>
          <w:p w14:paraId="0A04B087"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0</w:t>
            </w:r>
          </w:p>
        </w:tc>
      </w:tr>
      <w:tr w:rsidR="00FE6A07" w:rsidRPr="00D3324C" w14:paraId="33B81EE4"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7EF7CFBE"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w:t>
            </w:r>
          </w:p>
        </w:tc>
        <w:tc>
          <w:tcPr>
            <w:tcW w:w="9326" w:type="dxa"/>
            <w:gridSpan w:val="5"/>
            <w:tcBorders>
              <w:top w:val="single" w:sz="4" w:space="0" w:color="auto"/>
              <w:left w:val="nil"/>
              <w:bottom w:val="single" w:sz="4" w:space="0" w:color="auto"/>
              <w:right w:val="single" w:sz="12" w:space="0" w:color="000000"/>
            </w:tcBorders>
            <w:vAlign w:val="center"/>
            <w:hideMark/>
          </w:tcPr>
          <w:p w14:paraId="03E999A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Surveillance et suivi environnemental</w:t>
            </w:r>
          </w:p>
        </w:tc>
      </w:tr>
      <w:tr w:rsidR="00FE6A07" w:rsidRPr="00D3324C" w14:paraId="27FE8C43"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3985E36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7.1</w:t>
            </w:r>
          </w:p>
        </w:tc>
        <w:tc>
          <w:tcPr>
            <w:tcW w:w="4099" w:type="dxa"/>
            <w:tcBorders>
              <w:top w:val="nil"/>
              <w:left w:val="nil"/>
              <w:bottom w:val="single" w:sz="4" w:space="0" w:color="auto"/>
              <w:right w:val="single" w:sz="4" w:space="0" w:color="auto"/>
            </w:tcBorders>
            <w:noWrap/>
            <w:vAlign w:val="center"/>
            <w:hideMark/>
          </w:tcPr>
          <w:p w14:paraId="6071A05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Dispositif et Matériel de suivi environnemental</w:t>
            </w:r>
          </w:p>
        </w:tc>
        <w:tc>
          <w:tcPr>
            <w:tcW w:w="870" w:type="dxa"/>
            <w:tcBorders>
              <w:top w:val="nil"/>
              <w:left w:val="nil"/>
              <w:bottom w:val="single" w:sz="4" w:space="0" w:color="auto"/>
              <w:right w:val="single" w:sz="4" w:space="0" w:color="auto"/>
            </w:tcBorders>
            <w:hideMark/>
          </w:tcPr>
          <w:p w14:paraId="0220ECB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040" w:type="dxa"/>
            <w:tcBorders>
              <w:top w:val="nil"/>
              <w:left w:val="nil"/>
              <w:bottom w:val="single" w:sz="4" w:space="0" w:color="auto"/>
              <w:right w:val="single" w:sz="4" w:space="0" w:color="auto"/>
            </w:tcBorders>
            <w:hideMark/>
          </w:tcPr>
          <w:p w14:paraId="4427054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78" w:type="dxa"/>
            <w:tcBorders>
              <w:top w:val="nil"/>
              <w:left w:val="nil"/>
              <w:bottom w:val="single" w:sz="4" w:space="0" w:color="auto"/>
              <w:right w:val="single" w:sz="4" w:space="0" w:color="auto"/>
            </w:tcBorders>
            <w:hideMark/>
          </w:tcPr>
          <w:p w14:paraId="2802168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73268663"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20.000</w:t>
            </w:r>
          </w:p>
        </w:tc>
      </w:tr>
      <w:tr w:rsidR="00FE6A07" w:rsidRPr="00D3324C" w14:paraId="580DAC85"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6B57A966"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7.2</w:t>
            </w:r>
          </w:p>
        </w:tc>
        <w:tc>
          <w:tcPr>
            <w:tcW w:w="4099" w:type="dxa"/>
            <w:tcBorders>
              <w:top w:val="nil"/>
              <w:left w:val="nil"/>
              <w:bottom w:val="single" w:sz="4" w:space="0" w:color="auto"/>
              <w:right w:val="single" w:sz="4" w:space="0" w:color="auto"/>
            </w:tcBorders>
            <w:noWrap/>
            <w:vAlign w:val="center"/>
          </w:tcPr>
          <w:p w14:paraId="1D0A9DB3"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Suivi environnemental et social par DECE</w:t>
            </w:r>
          </w:p>
        </w:tc>
        <w:tc>
          <w:tcPr>
            <w:tcW w:w="870" w:type="dxa"/>
            <w:tcBorders>
              <w:top w:val="nil"/>
              <w:left w:val="nil"/>
              <w:bottom w:val="single" w:sz="4" w:space="0" w:color="auto"/>
              <w:right w:val="single" w:sz="4" w:space="0" w:color="auto"/>
            </w:tcBorders>
          </w:tcPr>
          <w:p w14:paraId="3B50A86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Mission </w:t>
            </w:r>
          </w:p>
        </w:tc>
        <w:tc>
          <w:tcPr>
            <w:tcW w:w="1040" w:type="dxa"/>
            <w:tcBorders>
              <w:top w:val="nil"/>
              <w:left w:val="nil"/>
              <w:bottom w:val="single" w:sz="4" w:space="0" w:color="auto"/>
              <w:right w:val="single" w:sz="4" w:space="0" w:color="auto"/>
            </w:tcBorders>
          </w:tcPr>
          <w:p w14:paraId="20586E9A"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3</w:t>
            </w:r>
          </w:p>
        </w:tc>
        <w:tc>
          <w:tcPr>
            <w:tcW w:w="1678" w:type="dxa"/>
            <w:tcBorders>
              <w:top w:val="nil"/>
              <w:left w:val="nil"/>
              <w:bottom w:val="single" w:sz="4" w:space="0" w:color="auto"/>
              <w:right w:val="single" w:sz="4" w:space="0" w:color="auto"/>
            </w:tcBorders>
          </w:tcPr>
          <w:p w14:paraId="7B97C9DB"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50.000</w:t>
            </w:r>
          </w:p>
        </w:tc>
        <w:tc>
          <w:tcPr>
            <w:tcW w:w="1639" w:type="dxa"/>
            <w:tcBorders>
              <w:top w:val="nil"/>
              <w:left w:val="nil"/>
              <w:bottom w:val="single" w:sz="4" w:space="0" w:color="auto"/>
              <w:right w:val="single" w:sz="12" w:space="0" w:color="auto"/>
            </w:tcBorders>
            <w:vAlign w:val="center"/>
          </w:tcPr>
          <w:p w14:paraId="0927D471"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150.000</w:t>
            </w:r>
          </w:p>
        </w:tc>
      </w:tr>
      <w:tr w:rsidR="00FE6A07" w:rsidRPr="00D3324C" w14:paraId="20D88968"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1FA0505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7.3</w:t>
            </w:r>
          </w:p>
        </w:tc>
        <w:tc>
          <w:tcPr>
            <w:tcW w:w="4099" w:type="dxa"/>
            <w:tcBorders>
              <w:top w:val="nil"/>
              <w:left w:val="nil"/>
              <w:bottom w:val="single" w:sz="4" w:space="0" w:color="auto"/>
              <w:right w:val="single" w:sz="4" w:space="0" w:color="auto"/>
            </w:tcBorders>
            <w:noWrap/>
            <w:vAlign w:val="center"/>
          </w:tcPr>
          <w:p w14:paraId="64380F1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Audit environnemental et social</w:t>
            </w:r>
          </w:p>
        </w:tc>
        <w:tc>
          <w:tcPr>
            <w:tcW w:w="870" w:type="dxa"/>
            <w:tcBorders>
              <w:top w:val="nil"/>
              <w:left w:val="nil"/>
              <w:bottom w:val="single" w:sz="4" w:space="0" w:color="auto"/>
              <w:right w:val="single" w:sz="4" w:space="0" w:color="auto"/>
            </w:tcBorders>
          </w:tcPr>
          <w:p w14:paraId="55A90475" w14:textId="77777777" w:rsidR="0086061D" w:rsidRPr="00D3324C" w:rsidRDefault="0086061D" w:rsidP="00B34375">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501CE16F" w14:textId="77777777" w:rsidR="0086061D" w:rsidRPr="00D3324C" w:rsidRDefault="0086061D" w:rsidP="00B34375">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7F012C7F" w14:textId="77777777" w:rsidR="0086061D" w:rsidRPr="00D3324C" w:rsidRDefault="0086061D" w:rsidP="00B34375">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6B1507C9"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PM/AT</w:t>
            </w:r>
          </w:p>
        </w:tc>
      </w:tr>
      <w:tr w:rsidR="00FE6A07" w:rsidRPr="00D3324C" w14:paraId="3772BB34"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2E1C171A"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7.4</w:t>
            </w:r>
          </w:p>
        </w:tc>
        <w:tc>
          <w:tcPr>
            <w:tcW w:w="4099" w:type="dxa"/>
            <w:tcBorders>
              <w:top w:val="nil"/>
              <w:left w:val="nil"/>
              <w:bottom w:val="single" w:sz="4" w:space="0" w:color="auto"/>
              <w:right w:val="single" w:sz="4" w:space="0" w:color="auto"/>
            </w:tcBorders>
            <w:noWrap/>
            <w:vAlign w:val="center"/>
            <w:hideMark/>
          </w:tcPr>
          <w:p w14:paraId="06AEFC6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Renforcement des capacités </w:t>
            </w:r>
          </w:p>
        </w:tc>
        <w:tc>
          <w:tcPr>
            <w:tcW w:w="870" w:type="dxa"/>
            <w:tcBorders>
              <w:top w:val="nil"/>
              <w:left w:val="nil"/>
              <w:bottom w:val="single" w:sz="4" w:space="0" w:color="auto"/>
              <w:right w:val="single" w:sz="4" w:space="0" w:color="auto"/>
            </w:tcBorders>
            <w:hideMark/>
          </w:tcPr>
          <w:p w14:paraId="021547CC"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w:t>
            </w:r>
          </w:p>
        </w:tc>
        <w:tc>
          <w:tcPr>
            <w:tcW w:w="1040" w:type="dxa"/>
            <w:tcBorders>
              <w:top w:val="nil"/>
              <w:left w:val="nil"/>
              <w:bottom w:val="single" w:sz="4" w:space="0" w:color="auto"/>
              <w:right w:val="single" w:sz="4" w:space="0" w:color="auto"/>
            </w:tcBorders>
            <w:hideMark/>
          </w:tcPr>
          <w:p w14:paraId="05700AD2"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1</w:t>
            </w:r>
          </w:p>
        </w:tc>
        <w:tc>
          <w:tcPr>
            <w:tcW w:w="1678" w:type="dxa"/>
            <w:tcBorders>
              <w:top w:val="nil"/>
              <w:left w:val="nil"/>
              <w:bottom w:val="single" w:sz="4" w:space="0" w:color="auto"/>
              <w:right w:val="single" w:sz="4" w:space="0" w:color="auto"/>
            </w:tcBorders>
            <w:hideMark/>
          </w:tcPr>
          <w:p w14:paraId="365BC620"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79CC8E0E"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xml:space="preserve"> PM/MOS</w:t>
            </w:r>
          </w:p>
        </w:tc>
      </w:tr>
      <w:tr w:rsidR="00FE6A07" w:rsidRPr="00D3324C" w14:paraId="5E564B8F" w14:textId="77777777" w:rsidTr="00254A7F">
        <w:trPr>
          <w:trHeight w:val="240"/>
        </w:trPr>
        <w:tc>
          <w:tcPr>
            <w:tcW w:w="470" w:type="dxa"/>
            <w:tcBorders>
              <w:top w:val="nil"/>
              <w:left w:val="single" w:sz="12" w:space="0" w:color="auto"/>
              <w:bottom w:val="single" w:sz="4" w:space="0" w:color="auto"/>
              <w:right w:val="single" w:sz="4" w:space="0" w:color="auto"/>
            </w:tcBorders>
            <w:vAlign w:val="center"/>
          </w:tcPr>
          <w:p w14:paraId="47848724"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7.5</w:t>
            </w:r>
          </w:p>
        </w:tc>
        <w:tc>
          <w:tcPr>
            <w:tcW w:w="4099" w:type="dxa"/>
            <w:tcBorders>
              <w:top w:val="nil"/>
              <w:left w:val="nil"/>
              <w:bottom w:val="single" w:sz="4" w:space="0" w:color="auto"/>
              <w:right w:val="single" w:sz="4" w:space="0" w:color="auto"/>
            </w:tcBorders>
            <w:noWrap/>
          </w:tcPr>
          <w:p w14:paraId="42415455"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Recrutement Expert Environnemental et Social par l’entreprise</w:t>
            </w:r>
          </w:p>
        </w:tc>
        <w:tc>
          <w:tcPr>
            <w:tcW w:w="870" w:type="dxa"/>
            <w:tcBorders>
              <w:top w:val="nil"/>
              <w:left w:val="nil"/>
              <w:bottom w:val="single" w:sz="4" w:space="0" w:color="auto"/>
              <w:right w:val="single" w:sz="4" w:space="0" w:color="auto"/>
            </w:tcBorders>
          </w:tcPr>
          <w:p w14:paraId="5F4D1C11" w14:textId="77777777" w:rsidR="0086061D" w:rsidRPr="00D3324C" w:rsidRDefault="0086061D" w:rsidP="00B34375">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2C3A9430" w14:textId="77777777" w:rsidR="0086061D" w:rsidRPr="00D3324C" w:rsidRDefault="0086061D" w:rsidP="00B34375">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5E53D15F" w14:textId="77777777" w:rsidR="0086061D" w:rsidRPr="00D3324C" w:rsidRDefault="0086061D" w:rsidP="00B34375">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509424D8"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PM/OE</w:t>
            </w:r>
          </w:p>
        </w:tc>
      </w:tr>
      <w:tr w:rsidR="00FE6A07" w:rsidRPr="00D3324C" w14:paraId="3493FA81" w14:textId="77777777" w:rsidTr="00254A7F">
        <w:trPr>
          <w:trHeight w:val="240"/>
        </w:trPr>
        <w:tc>
          <w:tcPr>
            <w:tcW w:w="470" w:type="dxa"/>
            <w:tcBorders>
              <w:top w:val="nil"/>
              <w:left w:val="single" w:sz="12" w:space="0" w:color="auto"/>
              <w:bottom w:val="single" w:sz="4" w:space="0" w:color="auto"/>
              <w:right w:val="single" w:sz="4" w:space="0" w:color="auto"/>
            </w:tcBorders>
            <w:vAlign w:val="center"/>
            <w:hideMark/>
          </w:tcPr>
          <w:p w14:paraId="2F9D85AA"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 </w:t>
            </w:r>
          </w:p>
        </w:tc>
        <w:tc>
          <w:tcPr>
            <w:tcW w:w="7687" w:type="dxa"/>
            <w:gridSpan w:val="4"/>
            <w:tcBorders>
              <w:top w:val="single" w:sz="4" w:space="0" w:color="auto"/>
              <w:left w:val="nil"/>
              <w:bottom w:val="single" w:sz="4" w:space="0" w:color="auto"/>
              <w:right w:val="single" w:sz="4" w:space="0" w:color="auto"/>
            </w:tcBorders>
            <w:vAlign w:val="center"/>
            <w:hideMark/>
          </w:tcPr>
          <w:p w14:paraId="491DA6FF"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Sous total 8</w:t>
            </w:r>
          </w:p>
        </w:tc>
        <w:tc>
          <w:tcPr>
            <w:tcW w:w="1639" w:type="dxa"/>
            <w:tcBorders>
              <w:top w:val="nil"/>
              <w:left w:val="nil"/>
              <w:bottom w:val="single" w:sz="4" w:space="0" w:color="auto"/>
              <w:right w:val="single" w:sz="12" w:space="0" w:color="auto"/>
            </w:tcBorders>
            <w:vAlign w:val="center"/>
            <w:hideMark/>
          </w:tcPr>
          <w:p w14:paraId="119C4F1E" w14:textId="77777777" w:rsidR="0086061D" w:rsidRPr="00D3324C" w:rsidRDefault="0086061D" w:rsidP="00B34375">
            <w:pPr>
              <w:spacing w:after="0" w:line="240" w:lineRule="auto"/>
              <w:jc w:val="both"/>
              <w:rPr>
                <w:rFonts w:ascii="Garamond" w:hAnsi="Garamond"/>
                <w:sz w:val="24"/>
              </w:rPr>
            </w:pPr>
            <w:r w:rsidRPr="00D3324C">
              <w:rPr>
                <w:rFonts w:ascii="Garamond" w:hAnsi="Garamond"/>
                <w:sz w:val="24"/>
              </w:rPr>
              <w:t>170.000</w:t>
            </w:r>
          </w:p>
        </w:tc>
      </w:tr>
      <w:tr w:rsidR="00FE6A07" w:rsidRPr="00D3324C" w14:paraId="37897021" w14:textId="77777777" w:rsidTr="00254A7F">
        <w:trPr>
          <w:trHeight w:val="240"/>
        </w:trPr>
        <w:tc>
          <w:tcPr>
            <w:tcW w:w="470" w:type="dxa"/>
            <w:tcBorders>
              <w:top w:val="nil"/>
              <w:left w:val="single" w:sz="12" w:space="0" w:color="auto"/>
              <w:bottom w:val="single" w:sz="12" w:space="0" w:color="auto"/>
              <w:right w:val="single" w:sz="8" w:space="0" w:color="auto"/>
            </w:tcBorders>
            <w:shd w:val="clear" w:color="auto" w:fill="92D050"/>
            <w:vAlign w:val="bottom"/>
            <w:hideMark/>
          </w:tcPr>
          <w:p w14:paraId="2BFE0114" w14:textId="77777777" w:rsidR="0086061D" w:rsidRPr="00D3324C" w:rsidRDefault="0086061D" w:rsidP="00B34375">
            <w:pPr>
              <w:spacing w:after="0" w:line="240" w:lineRule="auto"/>
              <w:jc w:val="both"/>
              <w:rPr>
                <w:rFonts w:ascii="Garamond" w:hAnsi="Garamond"/>
                <w:b/>
                <w:sz w:val="24"/>
              </w:rPr>
            </w:pPr>
            <w:r w:rsidRPr="00D3324C">
              <w:rPr>
                <w:rFonts w:ascii="Garamond" w:hAnsi="Garamond"/>
                <w:b/>
                <w:sz w:val="24"/>
              </w:rPr>
              <w:t> </w:t>
            </w:r>
          </w:p>
        </w:tc>
        <w:tc>
          <w:tcPr>
            <w:tcW w:w="7687" w:type="dxa"/>
            <w:gridSpan w:val="4"/>
            <w:tcBorders>
              <w:top w:val="nil"/>
              <w:left w:val="nil"/>
              <w:bottom w:val="single" w:sz="12" w:space="0" w:color="auto"/>
              <w:right w:val="single" w:sz="8" w:space="0" w:color="000000"/>
            </w:tcBorders>
            <w:shd w:val="clear" w:color="auto" w:fill="92D050"/>
            <w:vAlign w:val="center"/>
            <w:hideMark/>
          </w:tcPr>
          <w:p w14:paraId="4A7C2A6A" w14:textId="77777777" w:rsidR="0086061D" w:rsidRPr="00D3324C" w:rsidRDefault="0086061D" w:rsidP="00B34375">
            <w:pPr>
              <w:spacing w:after="0" w:line="240" w:lineRule="auto"/>
              <w:jc w:val="both"/>
              <w:rPr>
                <w:rFonts w:ascii="Garamond" w:hAnsi="Garamond"/>
                <w:b/>
                <w:sz w:val="24"/>
              </w:rPr>
            </w:pPr>
            <w:r w:rsidRPr="00D3324C">
              <w:rPr>
                <w:rFonts w:ascii="Garamond" w:hAnsi="Garamond"/>
                <w:b/>
                <w:sz w:val="24"/>
              </w:rPr>
              <w:t>TOTAL PARTIEL</w:t>
            </w:r>
          </w:p>
        </w:tc>
        <w:tc>
          <w:tcPr>
            <w:tcW w:w="1639" w:type="dxa"/>
            <w:tcBorders>
              <w:top w:val="nil"/>
              <w:left w:val="nil"/>
              <w:bottom w:val="single" w:sz="12" w:space="0" w:color="auto"/>
              <w:right w:val="single" w:sz="12" w:space="0" w:color="auto"/>
            </w:tcBorders>
            <w:shd w:val="clear" w:color="auto" w:fill="92D050"/>
            <w:vAlign w:val="center"/>
            <w:hideMark/>
          </w:tcPr>
          <w:p w14:paraId="18740FA8" w14:textId="77777777" w:rsidR="0086061D" w:rsidRPr="00D3324C" w:rsidRDefault="0086061D" w:rsidP="00B34375">
            <w:pPr>
              <w:spacing w:after="0" w:line="240" w:lineRule="auto"/>
              <w:jc w:val="both"/>
              <w:rPr>
                <w:rFonts w:ascii="Garamond" w:hAnsi="Garamond"/>
                <w:b/>
                <w:sz w:val="24"/>
              </w:rPr>
            </w:pPr>
            <w:r w:rsidRPr="00D3324C">
              <w:rPr>
                <w:rFonts w:ascii="Garamond" w:hAnsi="Garamond"/>
                <w:b/>
                <w:sz w:val="24"/>
              </w:rPr>
              <w:t>470.000</w:t>
            </w:r>
          </w:p>
        </w:tc>
      </w:tr>
    </w:tbl>
    <w:p w14:paraId="2E9F827F" w14:textId="77777777" w:rsidR="00264913" w:rsidRPr="00D3324C" w:rsidRDefault="00264913" w:rsidP="00B34375">
      <w:pPr>
        <w:spacing w:after="0" w:line="240" w:lineRule="auto"/>
        <w:jc w:val="both"/>
        <w:rPr>
          <w:rFonts w:ascii="Garamond" w:hAnsi="Garamond"/>
          <w:sz w:val="24"/>
        </w:rPr>
      </w:pPr>
      <w:r w:rsidRPr="00D3324C">
        <w:rPr>
          <w:rFonts w:ascii="Garamond" w:hAnsi="Garamond"/>
          <w:b/>
          <w:sz w:val="24"/>
        </w:rPr>
        <w:t>PM :</w:t>
      </w:r>
      <w:r w:rsidRPr="00D3324C">
        <w:rPr>
          <w:rFonts w:ascii="Garamond" w:hAnsi="Garamond"/>
          <w:sz w:val="24"/>
        </w:rPr>
        <w:t xml:space="preserve"> Pour Mémoire, </w:t>
      </w:r>
      <w:r w:rsidRPr="00D3324C">
        <w:rPr>
          <w:rFonts w:ascii="Garamond" w:hAnsi="Garamond"/>
          <w:b/>
          <w:sz w:val="24"/>
        </w:rPr>
        <w:t>OE</w:t>
      </w:r>
      <w:r w:rsidRPr="00D3324C">
        <w:rPr>
          <w:rFonts w:ascii="Garamond" w:hAnsi="Garamond"/>
          <w:sz w:val="24"/>
        </w:rPr>
        <w:t> : Offre Entreprise.</w:t>
      </w:r>
    </w:p>
    <w:bookmarkEnd w:id="609"/>
    <w:p w14:paraId="385E1A2E" w14:textId="77777777" w:rsidR="00264913" w:rsidRPr="00D3324C" w:rsidRDefault="00264913" w:rsidP="00B34375">
      <w:pPr>
        <w:spacing w:after="0" w:line="240" w:lineRule="auto"/>
        <w:jc w:val="both"/>
        <w:rPr>
          <w:rFonts w:ascii="Garamond" w:hAnsi="Garamond"/>
          <w:sz w:val="24"/>
        </w:rPr>
      </w:pPr>
    </w:p>
    <w:p w14:paraId="0D1F1A99" w14:textId="77777777" w:rsidR="001810E2" w:rsidRPr="00D3324C" w:rsidRDefault="001810E2" w:rsidP="00B34375">
      <w:pPr>
        <w:spacing w:after="0" w:line="240" w:lineRule="auto"/>
        <w:jc w:val="both"/>
        <w:rPr>
          <w:rFonts w:ascii="Garamond" w:hAnsi="Garamond"/>
          <w:sz w:val="24"/>
        </w:rPr>
      </w:pPr>
      <w:r w:rsidRPr="00D3324C">
        <w:rPr>
          <w:rFonts w:ascii="Garamond" w:hAnsi="Garamond"/>
          <w:sz w:val="24"/>
        </w:rPr>
        <w:br w:type="page"/>
      </w:r>
    </w:p>
    <w:p w14:paraId="237A3044" w14:textId="66473E4C" w:rsidR="00DF23C6" w:rsidRPr="00D3324C" w:rsidRDefault="005303A8" w:rsidP="004A57EE">
      <w:pPr>
        <w:keepNext/>
        <w:keepLines/>
        <w:spacing w:before="240" w:after="0" w:line="240" w:lineRule="auto"/>
        <w:outlineLvl w:val="0"/>
        <w:rPr>
          <w:rFonts w:ascii="Garamond" w:eastAsiaTheme="majorEastAsia" w:hAnsi="Garamond" w:cstheme="majorBidi"/>
          <w:b/>
          <w:sz w:val="24"/>
          <w:szCs w:val="32"/>
        </w:rPr>
      </w:pPr>
      <w:bookmarkStart w:id="613" w:name="_Toc239978090"/>
      <w:r w:rsidRPr="00D3324C">
        <w:rPr>
          <w:rFonts w:ascii="Garamond" w:eastAsiaTheme="majorEastAsia" w:hAnsi="Garamond" w:cstheme="majorBidi"/>
          <w:b/>
          <w:sz w:val="24"/>
          <w:szCs w:val="32"/>
        </w:rPr>
        <w:lastRenderedPageBreak/>
        <w:t>CHAPITRE 8</w:t>
      </w:r>
      <w:r w:rsidR="00DF23C6" w:rsidRPr="00D3324C">
        <w:rPr>
          <w:rFonts w:ascii="Garamond" w:eastAsiaTheme="majorEastAsia" w:hAnsi="Garamond" w:cstheme="majorBidi"/>
          <w:b/>
          <w:sz w:val="24"/>
          <w:szCs w:val="32"/>
        </w:rPr>
        <w:t xml:space="preserve"> : CONCLUSION ET RECOMMANDATIONS</w:t>
      </w:r>
      <w:bookmarkEnd w:id="613"/>
    </w:p>
    <w:p w14:paraId="00520903" w14:textId="77777777" w:rsidR="00926715" w:rsidRDefault="00926715" w:rsidP="004A57EE">
      <w:pPr>
        <w:spacing w:line="240" w:lineRule="auto"/>
        <w:jc w:val="both"/>
        <w:rPr>
          <w:rFonts w:ascii="Garamond" w:hAnsi="Garamond"/>
          <w:sz w:val="24"/>
        </w:rPr>
      </w:pPr>
    </w:p>
    <w:p w14:paraId="3A1079A3" w14:textId="5250C994" w:rsidR="00DF23C6" w:rsidRPr="00D3324C" w:rsidRDefault="00DF23C6" w:rsidP="004A57EE">
      <w:pPr>
        <w:spacing w:line="240" w:lineRule="auto"/>
        <w:jc w:val="both"/>
        <w:rPr>
          <w:rFonts w:ascii="Garamond" w:hAnsi="Garamond"/>
          <w:b/>
          <w:bCs/>
          <w:sz w:val="24"/>
        </w:rPr>
      </w:pPr>
      <w:r w:rsidRPr="00D3324C">
        <w:rPr>
          <w:rFonts w:ascii="Garamond" w:hAnsi="Garamond"/>
          <w:sz w:val="24"/>
        </w:rPr>
        <w:t>La présente NIES a été réalisée conformément aux normes environnementales et sociales de la Banque mondiale et de la législation nationale en vigueur en Mauritanie ainsi qu’aux conventions internationales en matière d’environnement ratifiées par le pays.</w:t>
      </w:r>
    </w:p>
    <w:p w14:paraId="25172BD5" w14:textId="77777777" w:rsidR="00DF23C6" w:rsidRPr="00D3324C" w:rsidRDefault="00DF23C6" w:rsidP="004A57EE">
      <w:pPr>
        <w:spacing w:line="240" w:lineRule="auto"/>
        <w:jc w:val="both"/>
        <w:rPr>
          <w:rFonts w:ascii="Garamond" w:hAnsi="Garamond"/>
          <w:sz w:val="24"/>
        </w:rPr>
      </w:pPr>
      <w:r w:rsidRPr="00D3324C">
        <w:rPr>
          <w:rFonts w:ascii="Garamond" w:hAnsi="Garamond"/>
          <w:sz w:val="24"/>
        </w:rPr>
        <w:t>Les espaces verts en milieu urbain représentent bien plus qu’une simple question d’esthétique ; ils sont cruciaux pour la santé, le bien-être et la qualité de vie des citadins. Ils offrent des avantages multiples, allant de l’amélioration de la santé physique et mentale à la promotion de la biodiversité, en passant par le renforcement des liens sociaux et l’augmentation de la valeur économique des propriétés.</w:t>
      </w:r>
    </w:p>
    <w:p w14:paraId="04F962CC" w14:textId="77777777" w:rsidR="00DF23C6" w:rsidRPr="00D3324C" w:rsidRDefault="00DF23C6" w:rsidP="004A57EE">
      <w:pPr>
        <w:spacing w:line="240" w:lineRule="auto"/>
        <w:jc w:val="both"/>
        <w:rPr>
          <w:rFonts w:ascii="Garamond" w:hAnsi="Garamond"/>
          <w:sz w:val="24"/>
        </w:rPr>
      </w:pPr>
      <w:r w:rsidRPr="00D3324C">
        <w:rPr>
          <w:rFonts w:ascii="Garamond" w:hAnsi="Garamond"/>
          <w:sz w:val="24"/>
        </w:rPr>
        <w:t>L’entretien de l’espace verts en milieu urbain de Kaédi présente des défis multiples, mais également des solutions innovantes et durables. Cet espace vers n’est pas seulement une zone de loisirs, mais également un élément essentiel d’une urbanisation durable et respectueuse de l’environnement. Son entretien régulier favorise les interactions sociales, renforce le sentiment d’appartenance et contribue ainsi au bien-être communautaire. En ce qui concerne la santé, l’espace vert urbain jouera un rôle crucial dans la lutte contre la pollution, la chaleur et le bruit, améliorant ainsi la qualité de l’air et favorisant la santé mentale et physique des citadins.</w:t>
      </w:r>
    </w:p>
    <w:p w14:paraId="6E4FEC78" w14:textId="77777777" w:rsidR="00DF23C6" w:rsidRPr="00D3324C" w:rsidRDefault="00DF23C6" w:rsidP="004A57EE">
      <w:pPr>
        <w:spacing w:line="240" w:lineRule="auto"/>
        <w:jc w:val="both"/>
        <w:rPr>
          <w:rFonts w:ascii="Garamond" w:hAnsi="Garamond"/>
          <w:sz w:val="24"/>
        </w:rPr>
      </w:pPr>
      <w:r w:rsidRPr="00D3324C">
        <w:rPr>
          <w:rFonts w:ascii="Garamond" w:hAnsi="Garamond"/>
          <w:sz w:val="24"/>
        </w:rPr>
        <w:t>Sur le plan environnemental, ces espaces sont des alliés précieux dans la préservation de la biodiversité, la régulation du climat, la gestion des eaux pluviales et la fourniture de services écosystémiques essentiels. Leur intégration dans les stratégies d’aménagement urbain est donc indispensable pour garantir une ville plus verte et résiliente. Pour améliorer, l’entretien des espaces verts en milieu urbain, plusieurs mesures peuvent être prises, dont notamment l’introduction d’une variété d’arbres lors des plantations, la réduction de la consommation d’eau et la diminution des pratiques de désherbage.</w:t>
      </w:r>
    </w:p>
    <w:p w14:paraId="0B2FB8EC" w14:textId="77777777" w:rsidR="00DF23C6" w:rsidRPr="00D3324C" w:rsidRDefault="00DF23C6" w:rsidP="004A57EE">
      <w:pPr>
        <w:spacing w:line="240" w:lineRule="auto"/>
        <w:jc w:val="both"/>
        <w:rPr>
          <w:rFonts w:ascii="Garamond" w:hAnsi="Garamond"/>
          <w:sz w:val="24"/>
        </w:rPr>
      </w:pPr>
      <w:r w:rsidRPr="00D3324C">
        <w:rPr>
          <w:rFonts w:ascii="Garamond" w:hAnsi="Garamond"/>
          <w:sz w:val="24"/>
        </w:rPr>
        <w:t xml:space="preserve">Tel que conçu, le sous-projet de </w:t>
      </w:r>
      <w:r w:rsidRPr="00D3324C">
        <w:rPr>
          <w:rFonts w:ascii="Garamond" w:hAnsi="Garamond"/>
          <w:bCs/>
          <w:sz w:val="24"/>
        </w:rPr>
        <w:t>réalisation d’un pavage en pierrées maçonnées d’une piste d’accueil et d’accès au bord du fleuve (Kaédi)</w:t>
      </w:r>
      <w:r w:rsidRPr="00D3324C">
        <w:rPr>
          <w:rFonts w:ascii="Garamond" w:hAnsi="Garamond"/>
          <w:sz w:val="24"/>
        </w:rPr>
        <w:t>est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40D5FCFE" w14:textId="77777777" w:rsidR="00500ED8" w:rsidRPr="00D3324C" w:rsidRDefault="00500ED8" w:rsidP="00500ED8">
      <w:pPr>
        <w:spacing w:line="240" w:lineRule="auto"/>
        <w:jc w:val="both"/>
        <w:rPr>
          <w:rFonts w:ascii="Garamond" w:hAnsi="Garamond"/>
          <w:b/>
          <w:sz w:val="24"/>
        </w:rPr>
      </w:pPr>
      <w:r w:rsidRPr="00D3324C">
        <w:rPr>
          <w:rFonts w:ascii="Garamond" w:hAnsi="Garamond"/>
          <w:b/>
          <w:sz w:val="24"/>
        </w:rPr>
        <w:t xml:space="preserve">Recommandations : </w:t>
      </w:r>
    </w:p>
    <w:p w14:paraId="6C576C25" w14:textId="77777777" w:rsidR="00500ED8" w:rsidRPr="00D3324C" w:rsidRDefault="00500ED8" w:rsidP="00500ED8">
      <w:pPr>
        <w:numPr>
          <w:ilvl w:val="0"/>
          <w:numId w:val="89"/>
        </w:numPr>
        <w:spacing w:after="0" w:line="240" w:lineRule="auto"/>
        <w:jc w:val="both"/>
        <w:rPr>
          <w:rFonts w:ascii="Garamond" w:hAnsi="Garamond"/>
          <w:b/>
          <w:bCs/>
          <w:sz w:val="24"/>
        </w:rPr>
      </w:pPr>
      <w:bookmarkStart w:id="614" w:name="_Hlk219623805"/>
      <w:r w:rsidRPr="00D3324C">
        <w:rPr>
          <w:rFonts w:ascii="Garamond" w:hAnsi="Garamond"/>
          <w:b/>
          <w:bCs/>
          <w:sz w:val="24"/>
        </w:rPr>
        <w:t>L’introduction une variété d’arbres lors des plantations :</w:t>
      </w:r>
    </w:p>
    <w:p w14:paraId="70DCB968"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L’introduction d’une variété d’arbres lors des plantations joue un rôle crucial dans l’amélioration de l’entretien des espaces verts en milieu urbain. En optant pour une diversité d’espèces arboricoles, les gestionnaires d’espaces verts peuvent bénéficier de plusieurs avantages en matière d’entretien.</w:t>
      </w:r>
    </w:p>
    <w:p w14:paraId="5EC1AF42"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Premièrement, la diversification des essences d’arbres permet de réduire les risques de propagation de maladies et d’attaques de ravageurs spécifiques à une espèce. En créant un écosystème plus résilient et équilibré, on diminue la nécessité de recourir à des traitements chimiques agressifs, favorisant ainsi des pratiques plus respectueuses de l’environnement.</w:t>
      </w:r>
    </w:p>
    <w:p w14:paraId="476D6725"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Deuxièmement, cette variété végétale contribue à la régulation naturelle de l’environnement urbain en améliorant la qualité de l’air, en fournissant de l’ombre et en atténuant les effets des îlots de chaleur urbains.</w:t>
      </w:r>
    </w:p>
    <w:p w14:paraId="4B1ACD0F" w14:textId="77777777" w:rsidR="00500ED8" w:rsidRPr="00D3324C" w:rsidRDefault="00500ED8" w:rsidP="00500ED8">
      <w:pPr>
        <w:spacing w:after="0" w:line="240" w:lineRule="auto"/>
        <w:jc w:val="both"/>
        <w:rPr>
          <w:rFonts w:ascii="Garamond" w:hAnsi="Garamond"/>
          <w:sz w:val="24"/>
        </w:rPr>
      </w:pPr>
      <w:r w:rsidRPr="00D3324C">
        <w:rPr>
          <w:rFonts w:ascii="Garamond" w:hAnsi="Garamond"/>
          <w:bCs/>
          <w:i/>
          <w:sz w:val="24"/>
        </w:rPr>
        <w:t>En somme, la diversité des arbres lors des plantations représente une stratégie essentielle pour optimiser l’entretien des espaces verts en milieu urbain tout en favorisant leur durabilité et leur attractivité.</w:t>
      </w:r>
    </w:p>
    <w:p w14:paraId="5E399163" w14:textId="77777777" w:rsidR="00500ED8" w:rsidRPr="00D3324C" w:rsidRDefault="00500ED8" w:rsidP="00500ED8">
      <w:pPr>
        <w:numPr>
          <w:ilvl w:val="0"/>
          <w:numId w:val="89"/>
        </w:numPr>
        <w:spacing w:after="0" w:line="240" w:lineRule="auto"/>
        <w:jc w:val="both"/>
        <w:rPr>
          <w:rFonts w:ascii="Garamond" w:hAnsi="Garamond"/>
          <w:b/>
          <w:bCs/>
          <w:sz w:val="24"/>
        </w:rPr>
      </w:pPr>
      <w:r w:rsidRPr="00D3324C">
        <w:rPr>
          <w:rFonts w:ascii="Garamond" w:hAnsi="Garamond"/>
          <w:b/>
          <w:bCs/>
          <w:sz w:val="24"/>
        </w:rPr>
        <w:lastRenderedPageBreak/>
        <w:t>La réduction de la consommation d’eau</w:t>
      </w:r>
    </w:p>
    <w:p w14:paraId="618B741B"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La réduction de la consommation d’eau est un impératif pour améliorer l’entretien des espaces verts en milieu urbain. Dans un contexte de pression croissante sur les ressources hydriques, cette démarche s’avère essentielle pour assurer la durabilité des espaces verts tout en préservant l’environnement. Pour parvenir à cette réduction, plusieurs stratégies peuvent être adoptées. Tout d’abord, il est crucial de sélectionner des plantes et des arbres adaptés au climat local, et résistants à la sécheresse. Ces végétaux nécessitent moins d’eau pour leur entretien, réduisant ainsi les besoins en arrosage.</w:t>
      </w:r>
    </w:p>
    <w:p w14:paraId="3DF2144A"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 xml:space="preserve">En outre, l’optimisation des systèmes d’irrigation joue un rôle clé. L’utilisation de techniques telles que l’irrigation goutte à goutte ou l’installation de capteurs d’humidité permet de fournir la quantité d’eau nécessaire aux plantes, évitant les gaspillages et les pertes par évaporation. Parallèlement, l’aménagement de sols perméables et la mise en place de récupérateurs d’eau de pluie contribuent à maximiser l’utilisation des ressources hydriques disponibles, tout en réduisant les coûts associés à l’approvisionnement en eau. </w:t>
      </w:r>
    </w:p>
    <w:p w14:paraId="0B01249E"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bCs/>
          <w:i/>
          <w:sz w:val="24"/>
        </w:rPr>
        <w:t>En adoptant ces mesures, la commune de Kaédi pourra non seulement améliorer l’entretien de son espace vert en urbain, mais aussi promouvoir une gestion plus responsable et durable de l’eau.</w:t>
      </w:r>
    </w:p>
    <w:p w14:paraId="45E66AAF" w14:textId="77777777" w:rsidR="00500ED8" w:rsidRPr="00D3324C" w:rsidRDefault="00500ED8" w:rsidP="00500ED8">
      <w:pPr>
        <w:numPr>
          <w:ilvl w:val="0"/>
          <w:numId w:val="89"/>
        </w:numPr>
        <w:spacing w:after="0" w:line="240" w:lineRule="auto"/>
        <w:jc w:val="both"/>
        <w:rPr>
          <w:rFonts w:ascii="Garamond" w:hAnsi="Garamond"/>
          <w:b/>
          <w:bCs/>
          <w:sz w:val="24"/>
        </w:rPr>
      </w:pPr>
      <w:bookmarkStart w:id="615" w:name="_Hlk219624124"/>
      <w:r w:rsidRPr="00D3324C">
        <w:rPr>
          <w:rFonts w:ascii="Garamond" w:hAnsi="Garamond"/>
          <w:b/>
          <w:bCs/>
          <w:sz w:val="24"/>
        </w:rPr>
        <w:t>La diminution des pratiques de désherbage</w:t>
      </w:r>
    </w:p>
    <w:p w14:paraId="339798A3"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La réduction des pratiques de désherbage est devenue une priorité dans l’entretien des espaces verts en milieu urbain, en raison de ses implications sur l’environnement et la santé publique. En effet, les produits chimiques utilisés dans le désherbage traditionnel peuvent avoir des effets néfastes sur la biodiversité et contaminer les sols et les eaux environnantes.</w:t>
      </w:r>
    </w:p>
    <w:p w14:paraId="59C76F9E"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Pour améliorer l’entretien des espaces verts citadins tout en préservant l’équilibre écologique, il est essentiel de privilégier des méthodes alternatives de gestion des mauvaises herbes. Par exemple, le désherbage manuel, réalisé à la main ou à l’aide d’outils adaptés, est une solution efficace et respectueuse de l’environnement. Également, le désherbage thermique, qui utilise la chaleur pour éliminer les mauvaises herbes, représente une bonne alternative écologique aux produits chimiques.</w:t>
      </w:r>
    </w:p>
    <w:p w14:paraId="5311E866" w14:textId="77777777" w:rsidR="00500ED8" w:rsidRPr="00D3324C" w:rsidRDefault="00500ED8" w:rsidP="00500ED8">
      <w:pPr>
        <w:spacing w:after="0" w:line="240" w:lineRule="auto"/>
        <w:jc w:val="both"/>
        <w:rPr>
          <w:rFonts w:ascii="Garamond" w:hAnsi="Garamond"/>
          <w:bCs/>
          <w:i/>
          <w:sz w:val="24"/>
        </w:rPr>
      </w:pPr>
      <w:r w:rsidRPr="00D3324C">
        <w:rPr>
          <w:rFonts w:ascii="Garamond" w:hAnsi="Garamond"/>
          <w:bCs/>
          <w:i/>
          <w:sz w:val="24"/>
        </w:rPr>
        <w:t>En réduisant les pratiques de désherbage, le gestionnaire d’espaces verts peut contribuer à préserver la biodiversité, à protéger la qualité de l’eau et à créer des environnements plus sains pour les citadins.</w:t>
      </w:r>
    </w:p>
    <w:p w14:paraId="710D6F63" w14:textId="77777777" w:rsidR="00500ED8" w:rsidRPr="00D3324C" w:rsidRDefault="00500ED8" w:rsidP="004F4148">
      <w:pPr>
        <w:numPr>
          <w:ilvl w:val="0"/>
          <w:numId w:val="89"/>
        </w:numPr>
        <w:spacing w:after="0" w:line="240" w:lineRule="auto"/>
        <w:jc w:val="both"/>
        <w:rPr>
          <w:rFonts w:ascii="Garamond" w:hAnsi="Garamond"/>
          <w:b/>
          <w:bCs/>
          <w:sz w:val="24"/>
        </w:rPr>
      </w:pPr>
      <w:r w:rsidRPr="00D3324C">
        <w:rPr>
          <w:rFonts w:ascii="Garamond" w:hAnsi="Garamond"/>
          <w:b/>
          <w:bCs/>
          <w:sz w:val="24"/>
        </w:rPr>
        <w:t xml:space="preserve">La pratique de l’entretien des espaces verts : </w:t>
      </w:r>
    </w:p>
    <w:p w14:paraId="2B771D1B" w14:textId="77777777" w:rsidR="00500ED8" w:rsidRPr="00D3324C" w:rsidRDefault="00500ED8" w:rsidP="00500ED8">
      <w:pPr>
        <w:spacing w:after="0" w:line="240" w:lineRule="auto"/>
        <w:jc w:val="both"/>
        <w:rPr>
          <w:rFonts w:ascii="Garamond" w:hAnsi="Garamond"/>
          <w:sz w:val="24"/>
        </w:rPr>
      </w:pPr>
      <w:r w:rsidRPr="00D3324C">
        <w:rPr>
          <w:rFonts w:ascii="Garamond" w:hAnsi="Garamond"/>
          <w:sz w:val="24"/>
        </w:rPr>
        <w:t>L’entretien des espaces verts et des extérieurs de l’entreprise requiert différentes prestations pour préserver ce cadre de travail bucolique. Cela peut ainsi comprendre les interventions suivantes :</w:t>
      </w:r>
    </w:p>
    <w:p w14:paraId="13A45D44"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La tonte de la pelouse, le ramassage de l’herbe et l’élimination des déchets verts ;</w:t>
      </w:r>
    </w:p>
    <w:p w14:paraId="239AC5FB"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L’entretien des plantes, leur arrosage, leur rempotage, etc.</w:t>
      </w:r>
      <w:r w:rsidRPr="00D3324C">
        <w:rPr>
          <w:rFonts w:ascii="Times New Roman" w:hAnsi="Times New Roman" w:cs="Times New Roman"/>
          <w:sz w:val="24"/>
        </w:rPr>
        <w:t> </w:t>
      </w:r>
      <w:r w:rsidRPr="00D3324C">
        <w:rPr>
          <w:rFonts w:ascii="Garamond" w:hAnsi="Garamond"/>
          <w:sz w:val="24"/>
        </w:rPr>
        <w:t>;</w:t>
      </w:r>
    </w:p>
    <w:p w14:paraId="03AA0494"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La taille de haies, le fauchage ou le débroussaillage</w:t>
      </w:r>
      <w:r w:rsidRPr="00D3324C">
        <w:rPr>
          <w:rFonts w:ascii="Times New Roman" w:hAnsi="Times New Roman" w:cs="Times New Roman"/>
          <w:sz w:val="24"/>
        </w:rPr>
        <w:t> </w:t>
      </w:r>
      <w:r w:rsidRPr="00D3324C">
        <w:rPr>
          <w:rFonts w:ascii="Garamond" w:hAnsi="Garamond"/>
          <w:sz w:val="24"/>
        </w:rPr>
        <w:t>;</w:t>
      </w:r>
    </w:p>
    <w:p w14:paraId="2C7E65CD"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Le désherbage et le traitement des mauvaises herbes</w:t>
      </w:r>
      <w:r w:rsidRPr="00D3324C">
        <w:rPr>
          <w:rFonts w:ascii="Times New Roman" w:hAnsi="Times New Roman" w:cs="Times New Roman"/>
          <w:sz w:val="24"/>
        </w:rPr>
        <w:t> </w:t>
      </w:r>
      <w:r w:rsidRPr="00D3324C">
        <w:rPr>
          <w:rFonts w:ascii="Garamond" w:hAnsi="Garamond"/>
          <w:sz w:val="24"/>
        </w:rPr>
        <w:t>;</w:t>
      </w:r>
    </w:p>
    <w:p w14:paraId="0814409E"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L’arrosage, l’entretien ou la fertilisation de la pelouse ;</w:t>
      </w:r>
    </w:p>
    <w:p w14:paraId="0BFFAA65" w14:textId="77777777" w:rsidR="00500ED8" w:rsidRPr="00D3324C" w:rsidRDefault="00500ED8" w:rsidP="00500ED8">
      <w:pPr>
        <w:numPr>
          <w:ilvl w:val="0"/>
          <w:numId w:val="90"/>
        </w:numPr>
        <w:spacing w:after="0" w:line="240" w:lineRule="auto"/>
        <w:jc w:val="both"/>
        <w:rPr>
          <w:rFonts w:ascii="Garamond" w:hAnsi="Garamond"/>
          <w:sz w:val="24"/>
        </w:rPr>
      </w:pPr>
      <w:r w:rsidRPr="00D3324C">
        <w:rPr>
          <w:rFonts w:ascii="Garamond" w:hAnsi="Garamond"/>
          <w:sz w:val="24"/>
        </w:rPr>
        <w:t>L’élagage et l’émondage des arbres.</w:t>
      </w:r>
    </w:p>
    <w:p w14:paraId="6A38929F" w14:textId="77777777" w:rsidR="00500ED8" w:rsidRPr="00D3324C" w:rsidRDefault="00500ED8" w:rsidP="00500ED8">
      <w:pPr>
        <w:spacing w:after="0" w:line="240" w:lineRule="auto"/>
        <w:jc w:val="both"/>
        <w:rPr>
          <w:rFonts w:ascii="Garamond" w:hAnsi="Garamond"/>
          <w:sz w:val="24"/>
        </w:rPr>
      </w:pPr>
      <w:r w:rsidRPr="00D3324C">
        <w:rPr>
          <w:rFonts w:ascii="Garamond" w:hAnsi="Garamond"/>
          <w:bCs/>
          <w:i/>
          <w:sz w:val="24"/>
        </w:rPr>
        <w:t>Afin de maintenir l’espaces vert de la commune dans les meilleures dispositions possibles, ces tâches nécessiteront une intervention régulière de paysagistes professionnels.</w:t>
      </w:r>
    </w:p>
    <w:bookmarkEnd w:id="614"/>
    <w:bookmarkEnd w:id="615"/>
    <w:p w14:paraId="175DC4DE" w14:textId="77777777" w:rsidR="00500ED8" w:rsidRPr="00D3324C" w:rsidRDefault="00500ED8" w:rsidP="00500ED8">
      <w:pPr>
        <w:spacing w:after="0" w:line="240" w:lineRule="auto"/>
        <w:jc w:val="both"/>
        <w:rPr>
          <w:rFonts w:ascii="Garamond" w:hAnsi="Garamond"/>
          <w:b/>
          <w:sz w:val="24"/>
        </w:rPr>
      </w:pPr>
    </w:p>
    <w:p w14:paraId="035629BB" w14:textId="77777777" w:rsidR="00DF23C6" w:rsidRPr="00D3324C" w:rsidRDefault="00DF23C6" w:rsidP="004A57EE">
      <w:pPr>
        <w:spacing w:line="240" w:lineRule="auto"/>
        <w:jc w:val="both"/>
        <w:rPr>
          <w:rFonts w:ascii="Garamond" w:hAnsi="Garamond"/>
          <w:b/>
          <w:sz w:val="24"/>
        </w:rPr>
      </w:pPr>
    </w:p>
    <w:p w14:paraId="1B8B9D70" w14:textId="77777777" w:rsidR="00EC57CB" w:rsidRPr="00D3324C" w:rsidRDefault="00EC57CB" w:rsidP="004A57EE">
      <w:pPr>
        <w:spacing w:line="240" w:lineRule="auto"/>
        <w:jc w:val="both"/>
        <w:rPr>
          <w:rFonts w:ascii="Garamond" w:hAnsi="Garamond"/>
          <w:sz w:val="24"/>
        </w:rPr>
      </w:pPr>
      <w:r w:rsidRPr="00D3324C">
        <w:rPr>
          <w:rFonts w:ascii="Garamond" w:hAnsi="Garamond"/>
          <w:sz w:val="24"/>
        </w:rPr>
        <w:br w:type="page"/>
      </w:r>
    </w:p>
    <w:p w14:paraId="5623957F" w14:textId="7900A0A1" w:rsidR="00EC57CB" w:rsidRPr="00D3324C" w:rsidRDefault="00EC57CB" w:rsidP="006E6181">
      <w:pPr>
        <w:pStyle w:val="ListParagraph"/>
        <w:keepNext/>
        <w:keepLines/>
        <w:numPr>
          <w:ilvl w:val="0"/>
          <w:numId w:val="124"/>
        </w:numPr>
        <w:spacing w:before="240" w:after="0" w:line="240" w:lineRule="auto"/>
        <w:jc w:val="center"/>
        <w:outlineLvl w:val="0"/>
        <w:rPr>
          <w:rFonts w:ascii="Garamond" w:eastAsiaTheme="majorEastAsia" w:hAnsi="Garamond" w:cstheme="majorBidi"/>
          <w:b/>
          <w:sz w:val="24"/>
          <w:szCs w:val="32"/>
        </w:rPr>
      </w:pPr>
      <w:bookmarkStart w:id="616" w:name="_Toc239978091"/>
      <w:bookmarkStart w:id="617" w:name="_Hlk219654964"/>
      <w:r w:rsidRPr="00D3324C">
        <w:rPr>
          <w:rFonts w:ascii="Garamond" w:eastAsiaTheme="majorEastAsia" w:hAnsi="Garamond" w:cstheme="majorBidi"/>
          <w:b/>
          <w:sz w:val="24"/>
          <w:szCs w:val="32"/>
        </w:rPr>
        <w:lastRenderedPageBreak/>
        <w:t>ANNEXE</w:t>
      </w:r>
      <w:r w:rsidR="00041FC7" w:rsidRPr="00D3324C">
        <w:rPr>
          <w:rFonts w:ascii="Garamond" w:eastAsiaTheme="majorEastAsia" w:hAnsi="Garamond" w:cstheme="majorBidi"/>
          <w:b/>
          <w:sz w:val="24"/>
          <w:szCs w:val="32"/>
        </w:rPr>
        <w:t>S</w:t>
      </w:r>
      <w:r w:rsidR="005450C0" w:rsidRPr="00D3324C">
        <w:rPr>
          <w:rFonts w:ascii="Garamond" w:eastAsiaTheme="majorEastAsia" w:hAnsi="Garamond" w:cstheme="majorBidi"/>
          <w:b/>
          <w:sz w:val="24"/>
          <w:szCs w:val="32"/>
        </w:rPr>
        <w:t> :</w:t>
      </w:r>
      <w:bookmarkEnd w:id="616"/>
    </w:p>
    <w:p w14:paraId="2E2B11BD"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18" w:name="_Toc218815768"/>
      <w:bookmarkStart w:id="619" w:name="_Toc218815947"/>
      <w:bookmarkStart w:id="620" w:name="_Toc218816122"/>
      <w:bookmarkStart w:id="621" w:name="_Toc239966412"/>
      <w:bookmarkStart w:id="622" w:name="_Toc239966555"/>
      <w:bookmarkStart w:id="623" w:name="_Toc239978092"/>
      <w:bookmarkStart w:id="624" w:name="_Hlk217976983"/>
      <w:bookmarkEnd w:id="618"/>
      <w:bookmarkEnd w:id="619"/>
      <w:bookmarkEnd w:id="620"/>
      <w:bookmarkEnd w:id="621"/>
      <w:bookmarkEnd w:id="622"/>
      <w:bookmarkEnd w:id="623"/>
    </w:p>
    <w:p w14:paraId="45544904"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25" w:name="_Toc218815769"/>
      <w:bookmarkStart w:id="626" w:name="_Toc218815948"/>
      <w:bookmarkStart w:id="627" w:name="_Toc218816123"/>
      <w:bookmarkStart w:id="628" w:name="_Toc239966413"/>
      <w:bookmarkStart w:id="629" w:name="_Toc239966556"/>
      <w:bookmarkStart w:id="630" w:name="_Toc239978093"/>
      <w:bookmarkEnd w:id="625"/>
      <w:bookmarkEnd w:id="626"/>
      <w:bookmarkEnd w:id="627"/>
      <w:bookmarkEnd w:id="628"/>
      <w:bookmarkEnd w:id="629"/>
      <w:bookmarkEnd w:id="630"/>
    </w:p>
    <w:p w14:paraId="4D81F19F"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31" w:name="_Toc218815770"/>
      <w:bookmarkStart w:id="632" w:name="_Toc218815949"/>
      <w:bookmarkStart w:id="633" w:name="_Toc218816124"/>
      <w:bookmarkStart w:id="634" w:name="_Toc239966414"/>
      <w:bookmarkStart w:id="635" w:name="_Toc239966557"/>
      <w:bookmarkStart w:id="636" w:name="_Toc239978094"/>
      <w:bookmarkEnd w:id="631"/>
      <w:bookmarkEnd w:id="632"/>
      <w:bookmarkEnd w:id="633"/>
      <w:bookmarkEnd w:id="634"/>
      <w:bookmarkEnd w:id="635"/>
      <w:bookmarkEnd w:id="636"/>
    </w:p>
    <w:p w14:paraId="0D1F526E"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37" w:name="_Toc218815771"/>
      <w:bookmarkStart w:id="638" w:name="_Toc218815950"/>
      <w:bookmarkStart w:id="639" w:name="_Toc218816125"/>
      <w:bookmarkStart w:id="640" w:name="_Toc239966415"/>
      <w:bookmarkStart w:id="641" w:name="_Toc239966558"/>
      <w:bookmarkStart w:id="642" w:name="_Toc239978095"/>
      <w:bookmarkEnd w:id="637"/>
      <w:bookmarkEnd w:id="638"/>
      <w:bookmarkEnd w:id="639"/>
      <w:bookmarkEnd w:id="640"/>
      <w:bookmarkEnd w:id="641"/>
      <w:bookmarkEnd w:id="642"/>
    </w:p>
    <w:p w14:paraId="05AA0E7F"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43" w:name="_Toc218815772"/>
      <w:bookmarkStart w:id="644" w:name="_Toc218815951"/>
      <w:bookmarkStart w:id="645" w:name="_Toc218816126"/>
      <w:bookmarkStart w:id="646" w:name="_Toc239966416"/>
      <w:bookmarkStart w:id="647" w:name="_Toc239966559"/>
      <w:bookmarkStart w:id="648" w:name="_Toc239978096"/>
      <w:bookmarkEnd w:id="643"/>
      <w:bookmarkEnd w:id="644"/>
      <w:bookmarkEnd w:id="645"/>
      <w:bookmarkEnd w:id="646"/>
      <w:bookmarkEnd w:id="647"/>
      <w:bookmarkEnd w:id="648"/>
    </w:p>
    <w:p w14:paraId="67FACB04"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49" w:name="_Toc218815773"/>
      <w:bookmarkStart w:id="650" w:name="_Toc218815952"/>
      <w:bookmarkStart w:id="651" w:name="_Toc218816127"/>
      <w:bookmarkStart w:id="652" w:name="_Toc239966417"/>
      <w:bookmarkStart w:id="653" w:name="_Toc239966560"/>
      <w:bookmarkStart w:id="654" w:name="_Toc239978097"/>
      <w:bookmarkEnd w:id="649"/>
      <w:bookmarkEnd w:id="650"/>
      <w:bookmarkEnd w:id="651"/>
      <w:bookmarkEnd w:id="652"/>
      <w:bookmarkEnd w:id="653"/>
      <w:bookmarkEnd w:id="654"/>
    </w:p>
    <w:p w14:paraId="1B4B5117"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55" w:name="_Toc218815774"/>
      <w:bookmarkStart w:id="656" w:name="_Toc218815953"/>
      <w:bookmarkStart w:id="657" w:name="_Toc218816128"/>
      <w:bookmarkStart w:id="658" w:name="_Toc239966418"/>
      <w:bookmarkStart w:id="659" w:name="_Toc239966561"/>
      <w:bookmarkStart w:id="660" w:name="_Toc239978098"/>
      <w:bookmarkEnd w:id="655"/>
      <w:bookmarkEnd w:id="656"/>
      <w:bookmarkEnd w:id="657"/>
      <w:bookmarkEnd w:id="658"/>
      <w:bookmarkEnd w:id="659"/>
      <w:bookmarkEnd w:id="660"/>
    </w:p>
    <w:p w14:paraId="3372A3C4"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61" w:name="_Toc218815775"/>
      <w:bookmarkStart w:id="662" w:name="_Toc218815954"/>
      <w:bookmarkStart w:id="663" w:name="_Toc218816129"/>
      <w:bookmarkStart w:id="664" w:name="_Toc239966419"/>
      <w:bookmarkStart w:id="665" w:name="_Toc239966562"/>
      <w:bookmarkStart w:id="666" w:name="_Toc239978099"/>
      <w:bookmarkEnd w:id="661"/>
      <w:bookmarkEnd w:id="662"/>
      <w:bookmarkEnd w:id="663"/>
      <w:bookmarkEnd w:id="664"/>
      <w:bookmarkEnd w:id="665"/>
      <w:bookmarkEnd w:id="666"/>
    </w:p>
    <w:p w14:paraId="500169D3" w14:textId="77777777" w:rsidR="00EC57CB" w:rsidRPr="00D3324C" w:rsidRDefault="00EC57CB" w:rsidP="00255758">
      <w:pPr>
        <w:keepNext/>
        <w:keepLines/>
        <w:numPr>
          <w:ilvl w:val="0"/>
          <w:numId w:val="92"/>
        </w:numPr>
        <w:spacing w:before="40" w:after="0" w:line="240" w:lineRule="auto"/>
        <w:jc w:val="both"/>
        <w:outlineLvl w:val="1"/>
        <w:rPr>
          <w:rFonts w:ascii="Garamond" w:eastAsiaTheme="majorEastAsia" w:hAnsi="Garamond" w:cstheme="majorBidi"/>
          <w:b/>
          <w:vanish/>
          <w:sz w:val="24"/>
          <w:szCs w:val="26"/>
        </w:rPr>
      </w:pPr>
      <w:bookmarkStart w:id="667" w:name="_Toc218815776"/>
      <w:bookmarkStart w:id="668" w:name="_Toc218815955"/>
      <w:bookmarkStart w:id="669" w:name="_Toc218816130"/>
      <w:bookmarkStart w:id="670" w:name="_Toc239966420"/>
      <w:bookmarkStart w:id="671" w:name="_Toc239966563"/>
      <w:bookmarkStart w:id="672" w:name="_Toc239978100"/>
      <w:bookmarkEnd w:id="667"/>
      <w:bookmarkEnd w:id="668"/>
      <w:bookmarkEnd w:id="669"/>
      <w:bookmarkEnd w:id="670"/>
      <w:bookmarkEnd w:id="671"/>
      <w:bookmarkEnd w:id="672"/>
    </w:p>
    <w:p w14:paraId="61459266" w14:textId="02668338" w:rsidR="00EC57CB" w:rsidRPr="00D3324C" w:rsidRDefault="00EC57CB" w:rsidP="005450C0">
      <w:pPr>
        <w:keepNext/>
        <w:keepLines/>
        <w:spacing w:before="40" w:after="0" w:line="240" w:lineRule="auto"/>
        <w:jc w:val="both"/>
        <w:outlineLvl w:val="1"/>
        <w:rPr>
          <w:rFonts w:ascii="Garamond" w:eastAsiaTheme="majorEastAsia" w:hAnsi="Garamond" w:cstheme="majorBidi"/>
          <w:b/>
          <w:sz w:val="24"/>
          <w:szCs w:val="26"/>
        </w:rPr>
      </w:pPr>
      <w:bookmarkStart w:id="673" w:name="_Toc218816131"/>
      <w:bookmarkStart w:id="674" w:name="_Toc239978101"/>
      <w:r w:rsidRPr="00D3324C">
        <w:rPr>
          <w:rFonts w:ascii="Garamond" w:eastAsiaTheme="majorEastAsia" w:hAnsi="Garamond" w:cstheme="majorBidi"/>
          <w:b/>
          <w:sz w:val="24"/>
          <w:szCs w:val="26"/>
        </w:rPr>
        <w:t>ANNEXE</w:t>
      </w:r>
      <w:r w:rsidR="00041FC7" w:rsidRPr="00D3324C">
        <w:rPr>
          <w:rFonts w:ascii="Garamond" w:eastAsiaTheme="majorEastAsia" w:hAnsi="Garamond" w:cstheme="majorBidi"/>
          <w:b/>
          <w:sz w:val="24"/>
          <w:szCs w:val="26"/>
        </w:rPr>
        <w:t xml:space="preserve"> </w:t>
      </w:r>
      <w:r w:rsidR="00C90F5E" w:rsidRPr="00D3324C">
        <w:rPr>
          <w:rFonts w:ascii="Garamond" w:eastAsiaTheme="majorEastAsia" w:hAnsi="Garamond" w:cstheme="majorBidi"/>
          <w:b/>
          <w:sz w:val="24"/>
          <w:szCs w:val="26"/>
        </w:rPr>
        <w:t>9.</w:t>
      </w:r>
      <w:r w:rsidRPr="00D3324C">
        <w:rPr>
          <w:rFonts w:ascii="Garamond" w:eastAsiaTheme="majorEastAsia" w:hAnsi="Garamond" w:cstheme="majorBidi"/>
          <w:b/>
          <w:sz w:val="24"/>
          <w:szCs w:val="26"/>
        </w:rPr>
        <w:t xml:space="preserve">1 : </w:t>
      </w:r>
      <w:r w:rsidR="00DE0CA3" w:rsidRPr="00D3324C">
        <w:rPr>
          <w:rFonts w:ascii="Garamond" w:eastAsiaTheme="majorEastAsia" w:hAnsi="Garamond" w:cstheme="majorBidi"/>
          <w:b/>
          <w:sz w:val="24"/>
          <w:szCs w:val="26"/>
        </w:rPr>
        <w:t>C</w:t>
      </w:r>
      <w:r w:rsidR="00DA6E2D" w:rsidRPr="00D3324C">
        <w:rPr>
          <w:rFonts w:ascii="Garamond" w:eastAsiaTheme="majorEastAsia" w:hAnsi="Garamond" w:cstheme="majorBidi"/>
          <w:b/>
          <w:sz w:val="24"/>
          <w:szCs w:val="26"/>
        </w:rPr>
        <w:t>onsultation publique</w:t>
      </w:r>
      <w:bookmarkEnd w:id="673"/>
      <w:r w:rsidR="00DA6E2D" w:rsidRPr="00D3324C">
        <w:rPr>
          <w:rFonts w:ascii="Garamond" w:eastAsiaTheme="majorEastAsia" w:hAnsi="Garamond" w:cstheme="majorBidi"/>
          <w:b/>
          <w:sz w:val="24"/>
          <w:szCs w:val="26"/>
        </w:rPr>
        <w:t xml:space="preserve"> et liste de présence</w:t>
      </w:r>
      <w:bookmarkEnd w:id="674"/>
      <w:r w:rsidR="00DA6E2D" w:rsidRPr="00D3324C">
        <w:rPr>
          <w:rFonts w:ascii="Garamond" w:eastAsiaTheme="majorEastAsia" w:hAnsi="Garamond" w:cstheme="majorBidi"/>
          <w:b/>
          <w:sz w:val="24"/>
          <w:szCs w:val="26"/>
        </w:rPr>
        <w:t xml:space="preserve"> </w:t>
      </w:r>
    </w:p>
    <w:p w14:paraId="450E4F96" w14:textId="77777777" w:rsidR="001C6123" w:rsidRPr="00D3324C" w:rsidRDefault="001C6123" w:rsidP="00041FC7">
      <w:pPr>
        <w:rPr>
          <w:rFonts w:ascii="Garamond" w:eastAsiaTheme="majorEastAsia" w:hAnsi="Garamond" w:cstheme="majorBidi"/>
          <w:szCs w:val="26"/>
        </w:rPr>
      </w:pPr>
      <w:r w:rsidRPr="00D3324C">
        <w:rPr>
          <w:rFonts w:ascii="Garamond" w:hAnsi="Garamond"/>
          <w:noProof/>
          <w:lang w:eastAsia="fr-FR"/>
        </w:rPr>
        <w:drawing>
          <wp:inline distT="0" distB="0" distL="0" distR="0" wp14:anchorId="7558AAB9" wp14:editId="659A842D">
            <wp:extent cx="5490416" cy="77152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490929" cy="7715971"/>
                    </a:xfrm>
                    <a:prstGeom prst="rect">
                      <a:avLst/>
                    </a:prstGeom>
                    <a:noFill/>
                    <a:ln>
                      <a:noFill/>
                    </a:ln>
                  </pic:spPr>
                </pic:pic>
              </a:graphicData>
            </a:graphic>
          </wp:inline>
        </w:drawing>
      </w:r>
    </w:p>
    <w:p w14:paraId="511002FC" w14:textId="77777777" w:rsidR="001C6123" w:rsidRPr="00D3324C" w:rsidRDefault="001C6123" w:rsidP="001C6123">
      <w:pPr>
        <w:spacing w:line="240" w:lineRule="auto"/>
        <w:jc w:val="both"/>
        <w:rPr>
          <w:rFonts w:ascii="Garamond" w:eastAsiaTheme="majorEastAsia" w:hAnsi="Garamond" w:cstheme="majorBidi"/>
          <w:b/>
          <w:sz w:val="24"/>
          <w:szCs w:val="26"/>
        </w:rPr>
      </w:pPr>
      <w:r w:rsidRPr="00D3324C">
        <w:rPr>
          <w:rFonts w:ascii="Garamond" w:hAnsi="Garamond"/>
          <w:sz w:val="24"/>
        </w:rPr>
        <w:lastRenderedPageBreak/>
        <w:t xml:space="preserve"> </w:t>
      </w:r>
      <w:r w:rsidRPr="00D3324C">
        <w:rPr>
          <w:rFonts w:ascii="Garamond" w:eastAsiaTheme="majorEastAsia" w:hAnsi="Garamond" w:cstheme="majorBidi"/>
          <w:b/>
          <w:noProof/>
          <w:sz w:val="24"/>
          <w:szCs w:val="26"/>
          <w:lang w:eastAsia="fr-FR"/>
        </w:rPr>
        <w:drawing>
          <wp:inline distT="0" distB="0" distL="0" distR="0" wp14:anchorId="73CD8DAF" wp14:editId="2FC15C86">
            <wp:extent cx="5540572" cy="7644810"/>
            <wp:effectExtent l="0" t="0" r="317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540820" cy="7645152"/>
                    </a:xfrm>
                    <a:prstGeom prst="rect">
                      <a:avLst/>
                    </a:prstGeom>
                    <a:noFill/>
                    <a:ln>
                      <a:noFill/>
                    </a:ln>
                  </pic:spPr>
                </pic:pic>
              </a:graphicData>
            </a:graphic>
          </wp:inline>
        </w:drawing>
      </w:r>
      <w:r w:rsidRPr="00D3324C">
        <w:rPr>
          <w:rFonts w:ascii="Garamond" w:eastAsiaTheme="majorEastAsia" w:hAnsi="Garamond" w:cstheme="majorBidi"/>
          <w:b/>
          <w:sz w:val="24"/>
          <w:szCs w:val="26"/>
        </w:rPr>
        <w:br w:type="page"/>
      </w:r>
    </w:p>
    <w:p w14:paraId="6E4F610D" w14:textId="77777777" w:rsidR="001C6123" w:rsidRPr="00D3324C" w:rsidRDefault="001C6123" w:rsidP="001C6123">
      <w:pPr>
        <w:rPr>
          <w:rFonts w:ascii="Garamond" w:eastAsiaTheme="majorEastAsia" w:hAnsi="Garamond" w:cstheme="majorBidi"/>
          <w:b/>
          <w:sz w:val="24"/>
          <w:szCs w:val="26"/>
        </w:rPr>
      </w:pPr>
      <w:r w:rsidRPr="00D3324C">
        <w:rPr>
          <w:rFonts w:ascii="Garamond" w:eastAsiaTheme="majorEastAsia" w:hAnsi="Garamond" w:cstheme="majorBidi"/>
          <w:b/>
          <w:noProof/>
          <w:sz w:val="24"/>
          <w:szCs w:val="26"/>
          <w:lang w:eastAsia="fr-FR"/>
        </w:rPr>
        <w:lastRenderedPageBreak/>
        <w:drawing>
          <wp:inline distT="0" distB="0" distL="0" distR="0" wp14:anchorId="28075487" wp14:editId="3C427C56">
            <wp:extent cx="5969000" cy="86169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969000" cy="8616950"/>
                    </a:xfrm>
                    <a:prstGeom prst="rect">
                      <a:avLst/>
                    </a:prstGeom>
                    <a:noFill/>
                    <a:ln>
                      <a:noFill/>
                    </a:ln>
                  </pic:spPr>
                </pic:pic>
              </a:graphicData>
            </a:graphic>
          </wp:inline>
        </w:drawing>
      </w:r>
      <w:r w:rsidRPr="00D3324C">
        <w:rPr>
          <w:rFonts w:ascii="Garamond" w:eastAsiaTheme="majorEastAsia" w:hAnsi="Garamond" w:cstheme="majorBidi"/>
          <w:b/>
          <w:sz w:val="24"/>
          <w:szCs w:val="26"/>
        </w:rPr>
        <w:br w:type="page"/>
      </w:r>
    </w:p>
    <w:p w14:paraId="764B11F3" w14:textId="77777777" w:rsidR="00EC57CB" w:rsidRPr="00D3324C" w:rsidRDefault="00585A43" w:rsidP="004A57EE">
      <w:pPr>
        <w:spacing w:line="240" w:lineRule="auto"/>
        <w:jc w:val="both"/>
        <w:rPr>
          <w:rFonts w:ascii="Garamond" w:hAnsi="Garamond"/>
          <w:sz w:val="24"/>
        </w:rPr>
      </w:pPr>
      <w:r w:rsidRPr="00D3324C">
        <w:rPr>
          <w:rFonts w:ascii="Garamond" w:hAnsi="Garamond"/>
          <w:sz w:val="24"/>
        </w:rPr>
        <w:lastRenderedPageBreak/>
        <w:t xml:space="preserve"> </w:t>
      </w:r>
    </w:p>
    <w:p w14:paraId="38FC9C93" w14:textId="408692A0" w:rsidR="00EC57CB" w:rsidRPr="00D3324C" w:rsidRDefault="00EC57CB" w:rsidP="00041FC7">
      <w:pPr>
        <w:keepNext/>
        <w:keepLines/>
        <w:spacing w:before="40" w:after="0" w:line="240" w:lineRule="auto"/>
        <w:jc w:val="both"/>
        <w:outlineLvl w:val="1"/>
        <w:rPr>
          <w:rFonts w:ascii="Garamond" w:eastAsiaTheme="majorEastAsia" w:hAnsi="Garamond" w:cstheme="majorBidi"/>
          <w:b/>
          <w:sz w:val="24"/>
          <w:szCs w:val="26"/>
        </w:rPr>
      </w:pPr>
      <w:bookmarkStart w:id="675" w:name="_Toc218816132"/>
      <w:bookmarkStart w:id="676" w:name="_Toc239978102"/>
      <w:r w:rsidRPr="00D3324C">
        <w:rPr>
          <w:rFonts w:ascii="Garamond" w:eastAsiaTheme="majorEastAsia" w:hAnsi="Garamond" w:cstheme="majorBidi"/>
          <w:b/>
          <w:sz w:val="24"/>
          <w:szCs w:val="26"/>
        </w:rPr>
        <w:t xml:space="preserve">ANNEXE </w:t>
      </w:r>
      <w:r w:rsidR="00C90F5E" w:rsidRPr="00D3324C">
        <w:rPr>
          <w:rFonts w:ascii="Garamond" w:eastAsiaTheme="majorEastAsia" w:hAnsi="Garamond" w:cstheme="majorBidi"/>
          <w:b/>
          <w:sz w:val="24"/>
          <w:szCs w:val="26"/>
        </w:rPr>
        <w:t>9.</w:t>
      </w:r>
      <w:r w:rsidRPr="00D3324C">
        <w:rPr>
          <w:rFonts w:ascii="Garamond" w:eastAsiaTheme="majorEastAsia" w:hAnsi="Garamond" w:cstheme="majorBidi"/>
          <w:b/>
          <w:sz w:val="24"/>
          <w:szCs w:val="26"/>
        </w:rPr>
        <w:t xml:space="preserve">2 : </w:t>
      </w:r>
      <w:r w:rsidR="00DE0CA3" w:rsidRPr="00D3324C">
        <w:rPr>
          <w:rFonts w:ascii="Garamond" w:eastAsiaTheme="majorEastAsia" w:hAnsi="Garamond" w:cstheme="majorBidi"/>
          <w:b/>
          <w:sz w:val="24"/>
          <w:szCs w:val="26"/>
        </w:rPr>
        <w:t>C</w:t>
      </w:r>
      <w:r w:rsidR="00DA6E2D" w:rsidRPr="00D3324C">
        <w:rPr>
          <w:rFonts w:ascii="Garamond" w:eastAsiaTheme="majorEastAsia" w:hAnsi="Garamond" w:cstheme="majorBidi"/>
          <w:b/>
          <w:sz w:val="24"/>
          <w:szCs w:val="26"/>
        </w:rPr>
        <w:t xml:space="preserve">lauses environnementales et sociales à insérer dans le </w:t>
      </w:r>
      <w:r w:rsidRPr="00D3324C">
        <w:rPr>
          <w:rFonts w:ascii="Garamond" w:eastAsiaTheme="majorEastAsia" w:hAnsi="Garamond" w:cstheme="majorBidi"/>
          <w:b/>
          <w:sz w:val="24"/>
          <w:szCs w:val="26"/>
        </w:rPr>
        <w:t>DAO :</w:t>
      </w:r>
      <w:bookmarkEnd w:id="675"/>
      <w:bookmarkEnd w:id="676"/>
    </w:p>
    <w:p w14:paraId="5AB60B1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présentes clauses sont élaborées afin qu’elles permettent d’optimiser la protection de l’environnement et du milieu socio-économique pendant l’exécution des travaux du sous-projet. Les clauses sont spécifiques à toutes les activités de chantier pouvant être sources de nuisances environnementales et sociales. Elles devront être annexées aux DAO ou des marchés d’exécution des travaux dont elles constituent une partie intégrante.</w:t>
      </w:r>
    </w:p>
    <w:p w14:paraId="4840533D"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bookmarkStart w:id="677" w:name="_Toc239977917"/>
      <w:bookmarkStart w:id="678" w:name="_Toc219032611"/>
      <w:bookmarkStart w:id="679" w:name="_Toc239977919"/>
      <w:bookmarkEnd w:id="677"/>
    </w:p>
    <w:p w14:paraId="5CED66FF"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65BEFFFD"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317423FC"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2CB6C3F4"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5393536A"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07C4A640"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6337A8FB"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543A27A3" w14:textId="77777777" w:rsidR="000618E8" w:rsidRPr="00D3324C" w:rsidRDefault="000618E8" w:rsidP="006E6181">
      <w:pPr>
        <w:pStyle w:val="ListParagraph"/>
        <w:numPr>
          <w:ilvl w:val="0"/>
          <w:numId w:val="125"/>
        </w:numPr>
        <w:spacing w:line="240" w:lineRule="auto"/>
        <w:contextualSpacing w:val="0"/>
        <w:jc w:val="both"/>
        <w:rPr>
          <w:rFonts w:ascii="Garamond" w:hAnsi="Garamond"/>
          <w:b/>
          <w:vanish/>
          <w:sz w:val="24"/>
        </w:rPr>
      </w:pPr>
    </w:p>
    <w:p w14:paraId="2C2C7704" w14:textId="77777777" w:rsidR="000618E8" w:rsidRPr="00D3324C" w:rsidRDefault="000618E8" w:rsidP="006E6181">
      <w:pPr>
        <w:pStyle w:val="ListParagraph"/>
        <w:numPr>
          <w:ilvl w:val="1"/>
          <w:numId w:val="125"/>
        </w:numPr>
        <w:spacing w:line="240" w:lineRule="auto"/>
        <w:contextualSpacing w:val="0"/>
        <w:jc w:val="both"/>
        <w:rPr>
          <w:rFonts w:ascii="Garamond" w:hAnsi="Garamond"/>
          <w:b/>
          <w:vanish/>
          <w:sz w:val="24"/>
        </w:rPr>
      </w:pPr>
    </w:p>
    <w:p w14:paraId="35AF7483" w14:textId="77777777" w:rsidR="000618E8" w:rsidRPr="00D3324C" w:rsidRDefault="000618E8" w:rsidP="006E6181">
      <w:pPr>
        <w:pStyle w:val="ListParagraph"/>
        <w:numPr>
          <w:ilvl w:val="1"/>
          <w:numId w:val="125"/>
        </w:numPr>
        <w:spacing w:line="240" w:lineRule="auto"/>
        <w:contextualSpacing w:val="0"/>
        <w:jc w:val="both"/>
        <w:rPr>
          <w:rFonts w:ascii="Garamond" w:hAnsi="Garamond"/>
          <w:b/>
          <w:vanish/>
          <w:sz w:val="24"/>
        </w:rPr>
      </w:pPr>
    </w:p>
    <w:p w14:paraId="62F2AC97" w14:textId="40DE92B8" w:rsidR="000618E8" w:rsidRPr="00D3324C" w:rsidRDefault="000618E8" w:rsidP="006E6181">
      <w:pPr>
        <w:numPr>
          <w:ilvl w:val="2"/>
          <w:numId w:val="125"/>
        </w:numPr>
        <w:spacing w:line="240" w:lineRule="auto"/>
        <w:jc w:val="both"/>
        <w:rPr>
          <w:rFonts w:ascii="Garamond" w:hAnsi="Garamond"/>
          <w:b/>
          <w:sz w:val="24"/>
        </w:rPr>
      </w:pPr>
      <w:r w:rsidRPr="00D3324C">
        <w:rPr>
          <w:rFonts w:ascii="Garamond" w:hAnsi="Garamond"/>
          <w:b/>
          <w:sz w:val="24"/>
        </w:rPr>
        <w:t>Dispositions préalables pour l’exécution des travaux</w:t>
      </w:r>
      <w:bookmarkEnd w:id="678"/>
      <w:bookmarkEnd w:id="679"/>
    </w:p>
    <w:p w14:paraId="12D413B2"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Dans l’organisation journalière de son chantier, l</w:t>
      </w:r>
      <w:r w:rsidRPr="00D3324C">
        <w:rPr>
          <w:rFonts w:ascii="Garamond" w:hAnsi="Garamond"/>
          <w:sz w:val="24"/>
          <w:lang w:val="fr-CA"/>
        </w:rPr>
        <w:t xml:space="preserve">’Entrepreneur doit </w:t>
      </w:r>
      <w:r w:rsidRPr="00D3324C">
        <w:rPr>
          <w:rFonts w:ascii="Garamond" w:hAnsi="Garamond"/>
          <w:sz w:val="24"/>
        </w:rPr>
        <w:t>prendre toutes les mesures appropriées en vue de minimiser les atteintes à l’environnement, en appliquant les prescriptions du contrat et surtout veiller à ce que son personnel les respecte et les applique également.</w:t>
      </w:r>
    </w:p>
    <w:p w14:paraId="6D044A49" w14:textId="77777777" w:rsidR="000618E8" w:rsidRPr="00D3324C" w:rsidRDefault="000618E8" w:rsidP="000618E8">
      <w:pPr>
        <w:spacing w:line="240" w:lineRule="auto"/>
        <w:jc w:val="both"/>
        <w:rPr>
          <w:rFonts w:ascii="Garamond" w:hAnsi="Garamond"/>
          <w:sz w:val="24"/>
          <w:lang w:val="fr-CA"/>
        </w:rPr>
      </w:pPr>
      <w:r w:rsidRPr="00D3324C">
        <w:rPr>
          <w:rFonts w:ascii="Garamond" w:hAnsi="Garamond"/>
          <w:sz w:val="24"/>
          <w:lang w:val="fr-CA"/>
        </w:rPr>
        <w:t>L’Entrepreneur doit assumer la responsabilité et supporter les frais de toute réclamation ou obligation ayant pour motif le non-respect de l’environnement, comme conséquence des travaux définis dans le marché et réalisés par lui-même, ses sous-traitants et leurs employés respectifs.</w:t>
      </w:r>
    </w:p>
    <w:p w14:paraId="58A2BC51" w14:textId="77777777" w:rsidR="000618E8" w:rsidRPr="00D3324C" w:rsidRDefault="000618E8" w:rsidP="006E6181">
      <w:pPr>
        <w:numPr>
          <w:ilvl w:val="3"/>
          <w:numId w:val="125"/>
        </w:numPr>
        <w:spacing w:line="240" w:lineRule="auto"/>
        <w:jc w:val="both"/>
        <w:rPr>
          <w:rFonts w:ascii="Garamond" w:hAnsi="Garamond"/>
          <w:b/>
          <w:iCs/>
          <w:sz w:val="24"/>
        </w:rPr>
      </w:pPr>
      <w:bookmarkStart w:id="680" w:name="_Toc219032612"/>
      <w:bookmarkStart w:id="681" w:name="_Toc239977920"/>
      <w:r w:rsidRPr="00D3324C">
        <w:rPr>
          <w:rFonts w:ascii="Garamond" w:hAnsi="Garamond"/>
          <w:b/>
          <w:iCs/>
          <w:sz w:val="24"/>
        </w:rPr>
        <w:t>Respect des lois et réglementations nationales</w:t>
      </w:r>
      <w:bookmarkEnd w:id="680"/>
      <w:bookmarkEnd w:id="681"/>
      <w:r w:rsidRPr="00D3324C">
        <w:rPr>
          <w:rFonts w:ascii="Garamond" w:hAnsi="Garamond"/>
          <w:b/>
          <w:iCs/>
          <w:sz w:val="24"/>
        </w:rPr>
        <w:t xml:space="preserve"> </w:t>
      </w:r>
    </w:p>
    <w:p w14:paraId="761F5B8B"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et ses sous-traitants doivent :</w:t>
      </w:r>
    </w:p>
    <w:p w14:paraId="2C07E7D2" w14:textId="77777777" w:rsidR="000618E8" w:rsidRPr="00D3324C" w:rsidRDefault="000618E8" w:rsidP="006E6181">
      <w:pPr>
        <w:numPr>
          <w:ilvl w:val="0"/>
          <w:numId w:val="126"/>
        </w:numPr>
        <w:spacing w:line="240" w:lineRule="auto"/>
        <w:jc w:val="both"/>
        <w:rPr>
          <w:rFonts w:ascii="Garamond" w:hAnsi="Garamond"/>
          <w:sz w:val="24"/>
        </w:rPr>
      </w:pPr>
      <w:r w:rsidRPr="00D3324C">
        <w:rPr>
          <w:rFonts w:ascii="Garamond" w:hAnsi="Garamond"/>
          <w:sz w:val="24"/>
        </w:rPr>
        <w:t>Connaître, respecter et appliquer les Normes Environnementales et sociales de la Banque applicables au sous-projet ainsi que les lois et règlements en vigueur en Mauritanie et relatifs à l’environnement, à l’élimination des déchets solides et liquides, aux normes de rejet et de bruit, aux heures de travail, etc.</w:t>
      </w:r>
    </w:p>
    <w:p w14:paraId="465534BC" w14:textId="77777777" w:rsidR="000618E8" w:rsidRPr="00D3324C" w:rsidRDefault="000618E8" w:rsidP="006E6181">
      <w:pPr>
        <w:numPr>
          <w:ilvl w:val="0"/>
          <w:numId w:val="126"/>
        </w:numPr>
        <w:spacing w:line="240" w:lineRule="auto"/>
        <w:jc w:val="both"/>
        <w:rPr>
          <w:rFonts w:ascii="Garamond" w:hAnsi="Garamond"/>
          <w:sz w:val="24"/>
        </w:rPr>
      </w:pPr>
      <w:r w:rsidRPr="00D3324C">
        <w:rPr>
          <w:rFonts w:ascii="Garamond" w:hAnsi="Garamond"/>
          <w:sz w:val="24"/>
        </w:rPr>
        <w:t>Prendre toutes les mesures appropriées en vue de minimiser les atteintes à l’environnement.</w:t>
      </w:r>
    </w:p>
    <w:p w14:paraId="4DD4FB25" w14:textId="77777777" w:rsidR="000618E8" w:rsidRPr="00D3324C" w:rsidRDefault="000618E8" w:rsidP="006E6181">
      <w:pPr>
        <w:numPr>
          <w:ilvl w:val="0"/>
          <w:numId w:val="126"/>
        </w:numPr>
        <w:spacing w:line="240" w:lineRule="auto"/>
        <w:jc w:val="both"/>
        <w:rPr>
          <w:rFonts w:ascii="Garamond" w:hAnsi="Garamond"/>
          <w:sz w:val="24"/>
        </w:rPr>
      </w:pPr>
      <w:r w:rsidRPr="00D3324C">
        <w:rPr>
          <w:rFonts w:ascii="Garamond" w:hAnsi="Garamond"/>
          <w:sz w:val="24"/>
        </w:rPr>
        <w:t>Assumer la responsabilité de toute réclamation liée au non-respect de l’environnement.</w:t>
      </w:r>
    </w:p>
    <w:p w14:paraId="7EB39507" w14:textId="77777777" w:rsidR="000618E8" w:rsidRPr="00D3324C" w:rsidRDefault="000618E8" w:rsidP="006E6181">
      <w:pPr>
        <w:numPr>
          <w:ilvl w:val="3"/>
          <w:numId w:val="125"/>
        </w:numPr>
        <w:spacing w:line="240" w:lineRule="auto"/>
        <w:jc w:val="both"/>
        <w:rPr>
          <w:rFonts w:ascii="Garamond" w:hAnsi="Garamond"/>
          <w:b/>
          <w:iCs/>
          <w:sz w:val="24"/>
        </w:rPr>
      </w:pPr>
      <w:bookmarkStart w:id="682" w:name="_Toc219032613"/>
      <w:bookmarkStart w:id="683" w:name="_Toc239977921"/>
      <w:r w:rsidRPr="00D3324C">
        <w:rPr>
          <w:rFonts w:ascii="Garamond" w:hAnsi="Garamond"/>
          <w:b/>
          <w:iCs/>
          <w:sz w:val="24"/>
        </w:rPr>
        <w:t>Permis et autorisations avant les travaux</w:t>
      </w:r>
      <w:bookmarkEnd w:id="682"/>
      <w:bookmarkEnd w:id="683"/>
      <w:r w:rsidRPr="00D3324C">
        <w:rPr>
          <w:rFonts w:ascii="Garamond" w:hAnsi="Garamond"/>
          <w:b/>
          <w:iCs/>
          <w:sz w:val="24"/>
        </w:rPr>
        <w:t xml:space="preserve"> </w:t>
      </w:r>
    </w:p>
    <w:p w14:paraId="4A691E8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Toute réalisation de travaux doit faire l’objet d’une procédure préalable d’information et d’autorisations administratives. </w:t>
      </w:r>
    </w:p>
    <w:p w14:paraId="3DC54450"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Avant de commencer les travaux, l’Entrepreneur doit se procurer tous les permis nécessaires pour la réalisation des travaux prévus dans le contrat </w:t>
      </w:r>
      <w:bookmarkStart w:id="684" w:name="_Hlk69727269"/>
      <w:r w:rsidRPr="00D3324C">
        <w:rPr>
          <w:rFonts w:ascii="Garamond" w:hAnsi="Garamond"/>
          <w:sz w:val="24"/>
        </w:rPr>
        <w:t>des travaux</w:t>
      </w:r>
      <w:bookmarkEnd w:id="684"/>
      <w:r w:rsidRPr="00D3324C">
        <w:rPr>
          <w:rFonts w:ascii="Garamond" w:hAnsi="Garamond"/>
          <w:sz w:val="24"/>
        </w:rPr>
        <w:t>.</w:t>
      </w:r>
    </w:p>
    <w:p w14:paraId="53DA8308"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Avant le démarrage des travaux, l’Entrepreneur doit se concerter avec les principales parties prenantes avec lesquelles il peut faire des arrangements facilitant le déroulement des chantiers.</w:t>
      </w:r>
    </w:p>
    <w:p w14:paraId="00E1BF2C" w14:textId="77777777" w:rsidR="000618E8" w:rsidRPr="00D3324C" w:rsidRDefault="000618E8" w:rsidP="006E6181">
      <w:pPr>
        <w:numPr>
          <w:ilvl w:val="3"/>
          <w:numId w:val="125"/>
        </w:numPr>
        <w:spacing w:line="240" w:lineRule="auto"/>
        <w:jc w:val="both"/>
        <w:rPr>
          <w:rFonts w:ascii="Garamond" w:hAnsi="Garamond"/>
          <w:b/>
          <w:iCs/>
          <w:sz w:val="24"/>
        </w:rPr>
      </w:pPr>
      <w:bookmarkStart w:id="685" w:name="_Toc219032614"/>
      <w:bookmarkStart w:id="686" w:name="_Toc239977922"/>
      <w:r w:rsidRPr="00D3324C">
        <w:rPr>
          <w:rFonts w:ascii="Garamond" w:hAnsi="Garamond"/>
          <w:b/>
          <w:iCs/>
          <w:sz w:val="24"/>
        </w:rPr>
        <w:t>Réunions de démarrage des travaux</w:t>
      </w:r>
      <w:bookmarkEnd w:id="685"/>
      <w:bookmarkEnd w:id="686"/>
      <w:r w:rsidRPr="00D3324C">
        <w:rPr>
          <w:rFonts w:ascii="Garamond" w:hAnsi="Garamond"/>
          <w:b/>
          <w:iCs/>
          <w:sz w:val="24"/>
        </w:rPr>
        <w:t xml:space="preserve"> </w:t>
      </w:r>
    </w:p>
    <w:p w14:paraId="6F6FB8B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Avant le démarrage des travaux, l’Entrepreneur, sous la supervision de la MDC, doit organiser des réunions avec les autorités locales, les représentants des populations concernées par les travaux et les services techniques compétents, pour les informer de la consistance des travaux à réaliser et leur durée, ainsi que des itinéraires concernés et les emplacements susceptibles d'être affectés. Cette réunion permettra de recueillir les avis et observations des populations sur le sous-projet, de les sensibiliser sur les enjeux environnementaux et sociaux en phase de chantier, et sur leurs relations avec le personnel de l’entreprise.</w:t>
      </w:r>
    </w:p>
    <w:p w14:paraId="2C0E84D3" w14:textId="77777777" w:rsidR="000618E8" w:rsidRPr="00D3324C" w:rsidRDefault="000618E8" w:rsidP="006E6181">
      <w:pPr>
        <w:numPr>
          <w:ilvl w:val="3"/>
          <w:numId w:val="125"/>
        </w:numPr>
        <w:spacing w:line="240" w:lineRule="auto"/>
        <w:jc w:val="both"/>
        <w:rPr>
          <w:rFonts w:ascii="Garamond" w:hAnsi="Garamond"/>
          <w:b/>
          <w:iCs/>
          <w:sz w:val="24"/>
        </w:rPr>
      </w:pPr>
      <w:bookmarkStart w:id="687" w:name="_Toc219032615"/>
      <w:bookmarkStart w:id="688" w:name="_Toc239977923"/>
      <w:r w:rsidRPr="00D3324C">
        <w:rPr>
          <w:rFonts w:ascii="Garamond" w:hAnsi="Garamond"/>
          <w:b/>
          <w:iCs/>
          <w:sz w:val="24"/>
        </w:rPr>
        <w:t>Programme de gestion environnementale et sociale</w:t>
      </w:r>
      <w:bookmarkEnd w:id="687"/>
      <w:bookmarkEnd w:id="688"/>
      <w:r w:rsidRPr="00D3324C">
        <w:rPr>
          <w:rFonts w:ascii="Garamond" w:hAnsi="Garamond"/>
          <w:b/>
          <w:iCs/>
          <w:sz w:val="24"/>
        </w:rPr>
        <w:t xml:space="preserve"> </w:t>
      </w:r>
    </w:p>
    <w:p w14:paraId="440A5C28"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lastRenderedPageBreak/>
        <w:t>30 jours après la signature du contrat des travaux, l’entreprise sélectionnée devra établir et soumettre à l’approbation de la     mission de contrôle et de surveillance, un programme définitif détaillé de gestion environnementale et sociale, comportant les plans suivants :</w:t>
      </w:r>
    </w:p>
    <w:p w14:paraId="5C7E4BA3" w14:textId="77777777" w:rsidR="000618E8" w:rsidRPr="00D3324C" w:rsidRDefault="000618E8" w:rsidP="000618E8">
      <w:pPr>
        <w:numPr>
          <w:ilvl w:val="0"/>
          <w:numId w:val="2"/>
        </w:numPr>
        <w:spacing w:line="240" w:lineRule="auto"/>
        <w:jc w:val="both"/>
        <w:rPr>
          <w:rFonts w:ascii="Garamond" w:hAnsi="Garamond"/>
          <w:sz w:val="24"/>
        </w:rPr>
      </w:pPr>
      <w:r w:rsidRPr="00D3324C">
        <w:rPr>
          <w:rFonts w:ascii="Garamond" w:hAnsi="Garamond"/>
          <w:sz w:val="24"/>
        </w:rPr>
        <w:t>Plan de gestion des déchets de chantier (type de déchets prévus, mode de récolte, mode et lieu de stockage, mode et lieu d'élimination...).</w:t>
      </w:r>
    </w:p>
    <w:p w14:paraId="742895A3" w14:textId="77777777" w:rsidR="000618E8" w:rsidRPr="00D3324C" w:rsidRDefault="000618E8" w:rsidP="000618E8">
      <w:pPr>
        <w:numPr>
          <w:ilvl w:val="0"/>
          <w:numId w:val="2"/>
        </w:numPr>
        <w:spacing w:line="240" w:lineRule="auto"/>
        <w:jc w:val="both"/>
        <w:rPr>
          <w:rFonts w:ascii="Garamond" w:hAnsi="Garamond"/>
          <w:sz w:val="24"/>
        </w:rPr>
      </w:pPr>
      <w:r w:rsidRPr="00D3324C">
        <w:rPr>
          <w:rFonts w:ascii="Garamond" w:hAnsi="Garamond"/>
          <w:sz w:val="24"/>
        </w:rPr>
        <w:t>Plan de gestion hygiène, santé et sécurité (PHSS).</w:t>
      </w:r>
    </w:p>
    <w:p w14:paraId="54017DDB" w14:textId="77777777" w:rsidR="000618E8" w:rsidRPr="00D3324C" w:rsidRDefault="000618E8" w:rsidP="000618E8">
      <w:pPr>
        <w:numPr>
          <w:ilvl w:val="0"/>
          <w:numId w:val="2"/>
        </w:numPr>
        <w:spacing w:line="240" w:lineRule="auto"/>
        <w:jc w:val="both"/>
        <w:rPr>
          <w:rFonts w:ascii="Garamond" w:hAnsi="Garamond"/>
          <w:sz w:val="24"/>
        </w:rPr>
      </w:pPr>
      <w:r w:rsidRPr="00D3324C">
        <w:rPr>
          <w:rFonts w:ascii="Garamond" w:hAnsi="Garamond"/>
          <w:sz w:val="24"/>
        </w:rPr>
        <w:t xml:space="preserve">Plans de sensibilisation du personnel et des communautés sur les MST/VIH/SIDA/COVID-19, les VBG/l’EAS/le HS. </w:t>
      </w:r>
    </w:p>
    <w:p w14:paraId="58462D46" w14:textId="77777777" w:rsidR="000618E8" w:rsidRPr="00D3324C" w:rsidRDefault="000618E8" w:rsidP="000618E8">
      <w:pPr>
        <w:numPr>
          <w:ilvl w:val="0"/>
          <w:numId w:val="2"/>
        </w:numPr>
        <w:spacing w:line="240" w:lineRule="auto"/>
        <w:jc w:val="both"/>
        <w:rPr>
          <w:rFonts w:ascii="Garamond" w:hAnsi="Garamond"/>
          <w:sz w:val="24"/>
        </w:rPr>
      </w:pPr>
      <w:r w:rsidRPr="00D3324C">
        <w:rPr>
          <w:rFonts w:ascii="Garamond" w:hAnsi="Garamond"/>
          <w:sz w:val="24"/>
        </w:rPr>
        <w:t>Règlement intérieur du chantier.</w:t>
      </w:r>
    </w:p>
    <w:p w14:paraId="1743B3CB" w14:textId="77777777" w:rsidR="000618E8" w:rsidRPr="00D3324C" w:rsidRDefault="000618E8" w:rsidP="000618E8">
      <w:pPr>
        <w:spacing w:line="240" w:lineRule="auto"/>
        <w:jc w:val="both"/>
        <w:rPr>
          <w:rFonts w:ascii="Garamond" w:hAnsi="Garamond"/>
          <w:sz w:val="24"/>
        </w:rPr>
      </w:pPr>
    </w:p>
    <w:p w14:paraId="1B5532AA" w14:textId="77777777" w:rsidR="000618E8" w:rsidRPr="00D3324C" w:rsidRDefault="000618E8" w:rsidP="006E6181">
      <w:pPr>
        <w:numPr>
          <w:ilvl w:val="2"/>
          <w:numId w:val="125"/>
        </w:numPr>
        <w:spacing w:line="240" w:lineRule="auto"/>
        <w:jc w:val="both"/>
        <w:rPr>
          <w:rFonts w:ascii="Garamond" w:hAnsi="Garamond"/>
          <w:b/>
          <w:sz w:val="24"/>
        </w:rPr>
      </w:pPr>
      <w:bookmarkStart w:id="689" w:name="_Toc219032616"/>
      <w:bookmarkStart w:id="690" w:name="_Toc239977924"/>
      <w:r w:rsidRPr="00D3324C">
        <w:rPr>
          <w:rFonts w:ascii="Garamond" w:hAnsi="Garamond"/>
          <w:b/>
          <w:sz w:val="24"/>
        </w:rPr>
        <w:t>Installations de chantier et préparation</w:t>
      </w:r>
      <w:bookmarkEnd w:id="689"/>
      <w:bookmarkEnd w:id="690"/>
      <w:r w:rsidRPr="00D3324C">
        <w:rPr>
          <w:rFonts w:ascii="Garamond" w:hAnsi="Garamond"/>
          <w:b/>
          <w:sz w:val="24"/>
        </w:rPr>
        <w:t xml:space="preserve"> </w:t>
      </w:r>
    </w:p>
    <w:p w14:paraId="2E8554EA" w14:textId="77777777" w:rsidR="000618E8" w:rsidRPr="00D3324C" w:rsidRDefault="000618E8" w:rsidP="006E6181">
      <w:pPr>
        <w:numPr>
          <w:ilvl w:val="3"/>
          <w:numId w:val="125"/>
        </w:numPr>
        <w:spacing w:line="240" w:lineRule="auto"/>
        <w:jc w:val="both"/>
        <w:rPr>
          <w:rFonts w:ascii="Garamond" w:hAnsi="Garamond"/>
          <w:b/>
          <w:iCs/>
          <w:sz w:val="24"/>
        </w:rPr>
      </w:pPr>
      <w:bookmarkStart w:id="691" w:name="_Toc219032617"/>
      <w:bookmarkStart w:id="692" w:name="_Toc239977925"/>
      <w:r w:rsidRPr="00D3324C">
        <w:rPr>
          <w:rFonts w:ascii="Garamond" w:hAnsi="Garamond"/>
          <w:b/>
          <w:iCs/>
          <w:sz w:val="24"/>
        </w:rPr>
        <w:t>Aires destinées à l’usage de l'Entrepreneur :</w:t>
      </w:r>
      <w:bookmarkEnd w:id="691"/>
      <w:bookmarkEnd w:id="692"/>
    </w:p>
    <w:p w14:paraId="4C174E7A"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aires retenues par l’Entrepreneur pour ses installations et/ou comme aires de stockage devront être à plus de 500 rn d'un cours d'eau, ou dans le cas contraire être accompagnées d'un dispositif permettant d'éviter tout risque de pollution ou de sédimentation issue de ces aires.</w:t>
      </w:r>
    </w:p>
    <w:p w14:paraId="352A8460"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 cette fin, les aires destinées au stockage ou à la manipulation de produits dangereux, toxiques, inflammables ou polluants devront être aménagés afin d'assurer une protection efficace du sol et du sous-sol, et permettre la récupération et l'évacuation des produits et/ou des terres éventuellement polluées. Ces aménagements. (Fosses de béton, bacs de décantation...) prendront en considération les conditions climatiques de la région afin d'éviter tout écoulement accidentel en dehors des aires aménagées.</w:t>
      </w:r>
    </w:p>
    <w:p w14:paraId="3B25197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Des aires de stockage pour les déchets seront prévues et clairement identifiées par nature de déchets. Chaque aire comprendra :</w:t>
      </w:r>
    </w:p>
    <w:p w14:paraId="194F963F" w14:textId="77777777" w:rsidR="000618E8" w:rsidRPr="00D3324C" w:rsidRDefault="000618E8" w:rsidP="006E6181">
      <w:pPr>
        <w:numPr>
          <w:ilvl w:val="0"/>
          <w:numId w:val="129"/>
        </w:numPr>
        <w:spacing w:line="240" w:lineRule="auto"/>
        <w:jc w:val="both"/>
        <w:rPr>
          <w:rFonts w:ascii="Garamond" w:hAnsi="Garamond"/>
          <w:sz w:val="24"/>
        </w:rPr>
      </w:pPr>
      <w:r w:rsidRPr="00D3324C">
        <w:rPr>
          <w:rFonts w:ascii="Garamond" w:hAnsi="Garamond"/>
          <w:sz w:val="24"/>
        </w:rPr>
        <w:t>Une zone réservée au stockage des terres éventuellement contaminées/polluées,</w:t>
      </w:r>
    </w:p>
    <w:p w14:paraId="1D43AD74" w14:textId="77777777" w:rsidR="000618E8" w:rsidRPr="00D3324C" w:rsidRDefault="000618E8" w:rsidP="006E6181">
      <w:pPr>
        <w:numPr>
          <w:ilvl w:val="0"/>
          <w:numId w:val="129"/>
        </w:numPr>
        <w:spacing w:line="240" w:lineRule="auto"/>
        <w:jc w:val="both"/>
        <w:rPr>
          <w:rFonts w:ascii="Garamond" w:hAnsi="Garamond"/>
          <w:sz w:val="24"/>
        </w:rPr>
      </w:pPr>
      <w:r w:rsidRPr="00D3324C">
        <w:rPr>
          <w:rFonts w:ascii="Garamond" w:hAnsi="Garamond"/>
          <w:sz w:val="24"/>
        </w:rPr>
        <w:t>Une zone protégée équipée de récipients étanches pour la récupération des huiles usagées,</w:t>
      </w:r>
    </w:p>
    <w:p w14:paraId="48620851" w14:textId="77777777" w:rsidR="000618E8" w:rsidRPr="00D3324C" w:rsidRDefault="000618E8" w:rsidP="006E6181">
      <w:pPr>
        <w:numPr>
          <w:ilvl w:val="0"/>
          <w:numId w:val="129"/>
        </w:numPr>
        <w:spacing w:line="240" w:lineRule="auto"/>
        <w:jc w:val="both"/>
        <w:rPr>
          <w:rFonts w:ascii="Garamond" w:hAnsi="Garamond"/>
          <w:sz w:val="24"/>
        </w:rPr>
      </w:pPr>
      <w:r w:rsidRPr="00D3324C">
        <w:rPr>
          <w:rFonts w:ascii="Garamond" w:hAnsi="Garamond"/>
          <w:sz w:val="24"/>
        </w:rPr>
        <w:t>Une zone protégée et grillagée pour le stockage des déchets toxiques ou dangereux.</w:t>
      </w:r>
    </w:p>
    <w:p w14:paraId="73E5E8B5"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Ces déchets seront évacués et éliminés suivant les instructions de l'ingénieur et conformément aux dispositions de la Loi.</w:t>
      </w:r>
    </w:p>
    <w:p w14:paraId="561D6D6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construire ses installations temporaires du chantier de façon à déranger le moins possible l’environnement et respecter la quiétude des riverains.</w:t>
      </w:r>
    </w:p>
    <w:p w14:paraId="41FBCA3C" w14:textId="77777777" w:rsidR="000618E8" w:rsidRPr="00D3324C" w:rsidRDefault="000618E8" w:rsidP="006E6181">
      <w:pPr>
        <w:numPr>
          <w:ilvl w:val="3"/>
          <w:numId w:val="125"/>
        </w:numPr>
        <w:spacing w:line="240" w:lineRule="auto"/>
        <w:jc w:val="both"/>
        <w:rPr>
          <w:rFonts w:ascii="Garamond" w:hAnsi="Garamond"/>
          <w:b/>
          <w:iCs/>
          <w:sz w:val="24"/>
        </w:rPr>
      </w:pPr>
      <w:bookmarkStart w:id="693" w:name="_Toc219032618"/>
      <w:bookmarkStart w:id="694" w:name="_Toc239977926"/>
      <w:r w:rsidRPr="00D3324C">
        <w:rPr>
          <w:rFonts w:ascii="Garamond" w:hAnsi="Garamond"/>
          <w:b/>
          <w:iCs/>
          <w:sz w:val="24"/>
        </w:rPr>
        <w:t>Affichage du règlement intérieur et sensibilisation du personnel</w:t>
      </w:r>
      <w:bookmarkEnd w:id="693"/>
      <w:bookmarkEnd w:id="694"/>
      <w:r w:rsidRPr="00D3324C">
        <w:rPr>
          <w:rFonts w:ascii="Garamond" w:hAnsi="Garamond"/>
          <w:b/>
          <w:iCs/>
          <w:sz w:val="24"/>
        </w:rPr>
        <w:t xml:space="preserve"> </w:t>
      </w:r>
    </w:p>
    <w:p w14:paraId="738A3F41"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avoir et sensibiliser son personnel et les ouvriers sur son règlement intérieur prescrivant spécifiquement :</w:t>
      </w:r>
    </w:p>
    <w:p w14:paraId="19A98A31" w14:textId="77777777" w:rsidR="000618E8" w:rsidRPr="00D3324C" w:rsidRDefault="000618E8" w:rsidP="006E6181">
      <w:pPr>
        <w:numPr>
          <w:ilvl w:val="0"/>
          <w:numId w:val="127"/>
        </w:numPr>
        <w:spacing w:line="240" w:lineRule="auto"/>
        <w:jc w:val="both"/>
        <w:rPr>
          <w:rFonts w:ascii="Garamond" w:hAnsi="Garamond"/>
          <w:sz w:val="24"/>
        </w:rPr>
      </w:pPr>
      <w:r w:rsidRPr="00D3324C">
        <w:rPr>
          <w:rFonts w:ascii="Garamond" w:hAnsi="Garamond"/>
          <w:sz w:val="24"/>
        </w:rPr>
        <w:t>Le respect des us et coutumes locales.</w:t>
      </w:r>
    </w:p>
    <w:p w14:paraId="18272ABB" w14:textId="77777777" w:rsidR="000618E8" w:rsidRPr="00D3324C" w:rsidRDefault="000618E8" w:rsidP="006E6181">
      <w:pPr>
        <w:numPr>
          <w:ilvl w:val="0"/>
          <w:numId w:val="127"/>
        </w:numPr>
        <w:spacing w:line="240" w:lineRule="auto"/>
        <w:jc w:val="both"/>
        <w:rPr>
          <w:rFonts w:ascii="Garamond" w:hAnsi="Garamond"/>
          <w:sz w:val="24"/>
        </w:rPr>
      </w:pPr>
      <w:r w:rsidRPr="00D3324C">
        <w:rPr>
          <w:rFonts w:ascii="Garamond" w:hAnsi="Garamond"/>
          <w:sz w:val="24"/>
        </w:rPr>
        <w:t>La protection contre les MST/VIH/SIDA/COVID-19.</w:t>
      </w:r>
    </w:p>
    <w:p w14:paraId="319F12DD" w14:textId="77777777" w:rsidR="000618E8" w:rsidRPr="00D3324C" w:rsidRDefault="000618E8" w:rsidP="006E6181">
      <w:pPr>
        <w:numPr>
          <w:ilvl w:val="0"/>
          <w:numId w:val="127"/>
        </w:numPr>
        <w:spacing w:line="240" w:lineRule="auto"/>
        <w:jc w:val="both"/>
        <w:rPr>
          <w:rFonts w:ascii="Garamond" w:hAnsi="Garamond"/>
          <w:sz w:val="24"/>
        </w:rPr>
      </w:pPr>
      <w:r w:rsidRPr="00D3324C">
        <w:rPr>
          <w:rFonts w:ascii="Garamond" w:hAnsi="Garamond"/>
          <w:sz w:val="24"/>
        </w:rPr>
        <w:t>Les règles d’hygiène et les mesures de sécurité.</w:t>
      </w:r>
    </w:p>
    <w:p w14:paraId="3EA37456" w14:textId="77777777" w:rsidR="000618E8" w:rsidRPr="00D3324C" w:rsidRDefault="000618E8" w:rsidP="006E6181">
      <w:pPr>
        <w:numPr>
          <w:ilvl w:val="0"/>
          <w:numId w:val="127"/>
        </w:numPr>
        <w:spacing w:line="240" w:lineRule="auto"/>
        <w:jc w:val="both"/>
        <w:rPr>
          <w:rFonts w:ascii="Garamond" w:hAnsi="Garamond"/>
          <w:sz w:val="24"/>
        </w:rPr>
      </w:pPr>
      <w:r w:rsidRPr="00D3324C">
        <w:rPr>
          <w:rFonts w:ascii="Garamond" w:hAnsi="Garamond"/>
          <w:sz w:val="24"/>
        </w:rPr>
        <w:lastRenderedPageBreak/>
        <w:t>Les bonnes pratiques, en termes de gestion environnementale et sociale.</w:t>
      </w:r>
    </w:p>
    <w:p w14:paraId="1FB2EF18" w14:textId="77777777" w:rsidR="000618E8" w:rsidRPr="00D3324C" w:rsidRDefault="000618E8" w:rsidP="006E6181">
      <w:pPr>
        <w:numPr>
          <w:ilvl w:val="3"/>
          <w:numId w:val="125"/>
        </w:numPr>
        <w:spacing w:line="240" w:lineRule="auto"/>
        <w:jc w:val="both"/>
        <w:rPr>
          <w:rFonts w:ascii="Garamond" w:hAnsi="Garamond"/>
          <w:b/>
          <w:iCs/>
          <w:sz w:val="24"/>
        </w:rPr>
      </w:pPr>
      <w:bookmarkStart w:id="695" w:name="_Toc219032619"/>
      <w:bookmarkStart w:id="696" w:name="_Toc239977927"/>
      <w:r w:rsidRPr="00D3324C">
        <w:rPr>
          <w:rFonts w:ascii="Garamond" w:hAnsi="Garamond"/>
          <w:b/>
          <w:iCs/>
          <w:sz w:val="24"/>
        </w:rPr>
        <w:t>Emploi de la main d’œuvre locale</w:t>
      </w:r>
      <w:bookmarkEnd w:id="695"/>
      <w:bookmarkEnd w:id="696"/>
      <w:r w:rsidRPr="00D3324C">
        <w:rPr>
          <w:rFonts w:ascii="Garamond" w:hAnsi="Garamond"/>
          <w:b/>
          <w:iCs/>
          <w:sz w:val="24"/>
        </w:rPr>
        <w:t xml:space="preserve"> </w:t>
      </w:r>
    </w:p>
    <w:p w14:paraId="2E8B3C1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est tenu d’engager (en dehors de son personnel cadre technique), le plus de main d’œuvre possible dans la zone où les travaux sont réalisés. A défaut de trouver le personnel qualifié sur place, il est autorisé d’engager la main d’œuvre à l’extérieur de la zone de travail. </w:t>
      </w:r>
    </w:p>
    <w:p w14:paraId="2E8E20EB" w14:textId="77777777" w:rsidR="000618E8" w:rsidRPr="00D3324C" w:rsidRDefault="000618E8" w:rsidP="006E6181">
      <w:pPr>
        <w:numPr>
          <w:ilvl w:val="3"/>
          <w:numId w:val="125"/>
        </w:numPr>
        <w:spacing w:line="240" w:lineRule="auto"/>
        <w:jc w:val="both"/>
        <w:rPr>
          <w:rFonts w:ascii="Garamond" w:hAnsi="Garamond"/>
          <w:b/>
          <w:iCs/>
          <w:sz w:val="24"/>
        </w:rPr>
      </w:pPr>
      <w:bookmarkStart w:id="697" w:name="_Toc219032620"/>
      <w:bookmarkStart w:id="698" w:name="_Toc239977928"/>
      <w:r w:rsidRPr="00D3324C">
        <w:rPr>
          <w:rFonts w:ascii="Garamond" w:hAnsi="Garamond"/>
          <w:b/>
          <w:iCs/>
          <w:sz w:val="24"/>
        </w:rPr>
        <w:t>Respect des horaires de travail</w:t>
      </w:r>
      <w:bookmarkEnd w:id="697"/>
      <w:bookmarkEnd w:id="698"/>
      <w:r w:rsidRPr="00D3324C">
        <w:rPr>
          <w:rFonts w:ascii="Garamond" w:hAnsi="Garamond"/>
          <w:b/>
          <w:iCs/>
          <w:sz w:val="24"/>
        </w:rPr>
        <w:t xml:space="preserve"> </w:t>
      </w:r>
    </w:p>
    <w:p w14:paraId="1D919EE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et les jours fériés.</w:t>
      </w:r>
    </w:p>
    <w:p w14:paraId="768AD5D7" w14:textId="77777777" w:rsidR="000618E8" w:rsidRPr="00D3324C" w:rsidRDefault="000618E8" w:rsidP="006E6181">
      <w:pPr>
        <w:numPr>
          <w:ilvl w:val="3"/>
          <w:numId w:val="125"/>
        </w:numPr>
        <w:spacing w:line="240" w:lineRule="auto"/>
        <w:jc w:val="both"/>
        <w:rPr>
          <w:rFonts w:ascii="Garamond" w:hAnsi="Garamond"/>
          <w:b/>
          <w:iCs/>
          <w:sz w:val="24"/>
        </w:rPr>
      </w:pPr>
      <w:bookmarkStart w:id="699" w:name="_Toc219032621"/>
      <w:bookmarkStart w:id="700" w:name="_Toc239977929"/>
      <w:r w:rsidRPr="00D3324C">
        <w:rPr>
          <w:rFonts w:ascii="Garamond" w:hAnsi="Garamond"/>
          <w:b/>
          <w:iCs/>
          <w:sz w:val="24"/>
        </w:rPr>
        <w:t>Protection du personnel de chantier</w:t>
      </w:r>
      <w:bookmarkEnd w:id="699"/>
      <w:bookmarkEnd w:id="700"/>
      <w:r w:rsidRPr="00D3324C">
        <w:rPr>
          <w:rFonts w:ascii="Garamond" w:hAnsi="Garamond"/>
          <w:b/>
          <w:iCs/>
          <w:sz w:val="24"/>
        </w:rPr>
        <w:t xml:space="preserve"> </w:t>
      </w:r>
    </w:p>
    <w:p w14:paraId="473AA0F3"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mettre à disposition du personnel de chantier des tenues de travail correctes, réglementaires et en bon état, ainsi que tous les accessoires de protection et de sécurité propres à leurs activités (tenues, casques, bottes, ceintures, masques, gants, lunettes, etc.). L’Entrepreneur doit veiller au port scrupuleux des Equipements de Protection Individuelle (EPI) sur le chantier. Un contrôle permanent doit être effectué à cet effet et, en cas de manquement, des mesures coercitives (avertissement, mise à pied, renvoi) doivent être appliquées au personnel concerné.</w:t>
      </w:r>
    </w:p>
    <w:p w14:paraId="2F3D7042" w14:textId="77777777" w:rsidR="000618E8" w:rsidRPr="00D3324C" w:rsidRDefault="000618E8" w:rsidP="006E6181">
      <w:pPr>
        <w:numPr>
          <w:ilvl w:val="3"/>
          <w:numId w:val="125"/>
        </w:numPr>
        <w:spacing w:line="240" w:lineRule="auto"/>
        <w:jc w:val="both"/>
        <w:rPr>
          <w:rFonts w:ascii="Garamond" w:hAnsi="Garamond"/>
          <w:b/>
          <w:iCs/>
          <w:sz w:val="24"/>
        </w:rPr>
      </w:pPr>
      <w:bookmarkStart w:id="701" w:name="_Toc219032622"/>
      <w:bookmarkStart w:id="702" w:name="_Toc239977930"/>
      <w:r w:rsidRPr="00D3324C">
        <w:rPr>
          <w:rFonts w:ascii="Garamond" w:hAnsi="Garamond"/>
          <w:b/>
          <w:iCs/>
          <w:sz w:val="24"/>
        </w:rPr>
        <w:t>Responsable Hygiène, Sécurité et Environnement</w:t>
      </w:r>
      <w:bookmarkEnd w:id="701"/>
      <w:bookmarkEnd w:id="702"/>
      <w:r w:rsidRPr="00D3324C">
        <w:rPr>
          <w:rFonts w:ascii="Garamond" w:hAnsi="Garamond"/>
          <w:b/>
          <w:iCs/>
          <w:sz w:val="24"/>
        </w:rPr>
        <w:t xml:space="preserve"> </w:t>
      </w:r>
    </w:p>
    <w:p w14:paraId="63084F9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désigner un responsable Hygiène, Sécurité et Environnement (HSE) qui veillera à ce que les règles d’hygiène, de sécurité et de protection de l’environnement sont rigoureusement suivies par tous et à tous les niveaux d’exécution, tant pour les travailleurs que pour la population riveraine et autres personnes en contact avec le chantier. Il doit mettre en place un service médical courant et d’urgence à la base-vie, adapté à l’effectif de son personnel. L’Entrepreneur doit interdire l’accès du chantier au public, le protéger par des balises et des panneaux de signalisation, indiquer les différents accès et prendre toutes les mesures d’ordre et de sécurité propres à éviter les accidents.</w:t>
      </w:r>
    </w:p>
    <w:p w14:paraId="50E350B7" w14:textId="77777777" w:rsidR="000618E8" w:rsidRPr="00D3324C" w:rsidRDefault="000618E8" w:rsidP="006E6181">
      <w:pPr>
        <w:numPr>
          <w:ilvl w:val="3"/>
          <w:numId w:val="125"/>
        </w:numPr>
        <w:spacing w:line="240" w:lineRule="auto"/>
        <w:jc w:val="both"/>
        <w:rPr>
          <w:rFonts w:ascii="Garamond" w:hAnsi="Garamond"/>
          <w:b/>
          <w:iCs/>
          <w:sz w:val="24"/>
        </w:rPr>
      </w:pPr>
      <w:bookmarkStart w:id="703" w:name="_Toc219032623"/>
      <w:bookmarkStart w:id="704" w:name="_Toc239977931"/>
      <w:r w:rsidRPr="00D3324C">
        <w:rPr>
          <w:rFonts w:ascii="Garamond" w:hAnsi="Garamond"/>
          <w:b/>
          <w:iCs/>
          <w:sz w:val="24"/>
        </w:rPr>
        <w:t>Mesures contre les entraves à la circulation</w:t>
      </w:r>
      <w:bookmarkEnd w:id="703"/>
      <w:bookmarkEnd w:id="704"/>
      <w:r w:rsidRPr="00D3324C">
        <w:rPr>
          <w:rFonts w:ascii="Garamond" w:hAnsi="Garamond"/>
          <w:b/>
          <w:iCs/>
          <w:sz w:val="24"/>
        </w:rPr>
        <w:t xml:space="preserve"> </w:t>
      </w:r>
    </w:p>
    <w:p w14:paraId="3B9C610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éviter d’obstruer les accès publics. Il doit maintenir en permanence la circulation et l’accès des riverains en cours de travaux. L’Entrepreneur veillera à ce qu’aucune fouille ou tranchée ne reste ouverte la nuit, sans signalisation adéquate acceptée par le Maître d’œuvre. </w:t>
      </w:r>
    </w:p>
    <w:p w14:paraId="794366F7"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veiller aussi à ce que les déviations provisoires permettent une circulation sans danger.</w:t>
      </w:r>
    </w:p>
    <w:p w14:paraId="29D203A0" w14:textId="77777777" w:rsidR="000618E8" w:rsidRPr="00D3324C" w:rsidRDefault="000618E8" w:rsidP="006E6181">
      <w:pPr>
        <w:numPr>
          <w:ilvl w:val="2"/>
          <w:numId w:val="125"/>
        </w:numPr>
        <w:spacing w:line="240" w:lineRule="auto"/>
        <w:jc w:val="both"/>
        <w:rPr>
          <w:rFonts w:ascii="Garamond" w:hAnsi="Garamond"/>
          <w:b/>
          <w:sz w:val="24"/>
        </w:rPr>
      </w:pPr>
      <w:bookmarkStart w:id="705" w:name="_Toc219032624"/>
      <w:bookmarkStart w:id="706" w:name="_Toc239977932"/>
      <w:r w:rsidRPr="00D3324C">
        <w:rPr>
          <w:rFonts w:ascii="Garamond" w:hAnsi="Garamond"/>
          <w:b/>
          <w:sz w:val="24"/>
        </w:rPr>
        <w:t>Protection du milieu social</w:t>
      </w:r>
      <w:bookmarkEnd w:id="705"/>
      <w:bookmarkEnd w:id="706"/>
      <w:r w:rsidRPr="00D3324C">
        <w:rPr>
          <w:rFonts w:ascii="Garamond" w:hAnsi="Garamond"/>
          <w:b/>
          <w:sz w:val="24"/>
        </w:rPr>
        <w:t xml:space="preserve"> </w:t>
      </w:r>
    </w:p>
    <w:p w14:paraId="78E1C832" w14:textId="77777777" w:rsidR="000618E8" w:rsidRPr="00D3324C" w:rsidRDefault="000618E8" w:rsidP="006E6181">
      <w:pPr>
        <w:numPr>
          <w:ilvl w:val="3"/>
          <w:numId w:val="125"/>
        </w:numPr>
        <w:spacing w:line="240" w:lineRule="auto"/>
        <w:jc w:val="both"/>
        <w:rPr>
          <w:rFonts w:ascii="Garamond" w:hAnsi="Garamond"/>
          <w:b/>
          <w:iCs/>
          <w:sz w:val="24"/>
        </w:rPr>
      </w:pPr>
      <w:bookmarkStart w:id="707" w:name="_Toc219032625"/>
      <w:bookmarkStart w:id="708" w:name="_Toc239977933"/>
      <w:r w:rsidRPr="00D3324C">
        <w:rPr>
          <w:rFonts w:ascii="Garamond" w:hAnsi="Garamond"/>
          <w:b/>
          <w:iCs/>
          <w:sz w:val="24"/>
        </w:rPr>
        <w:t>Protection de la population contre les émissions atmosphériques de polluants</w:t>
      </w:r>
      <w:bookmarkEnd w:id="707"/>
      <w:bookmarkEnd w:id="708"/>
      <w:r w:rsidRPr="00D3324C">
        <w:rPr>
          <w:rFonts w:ascii="Garamond" w:hAnsi="Garamond"/>
          <w:b/>
          <w:iCs/>
          <w:sz w:val="24"/>
        </w:rPr>
        <w:t xml:space="preserve"> </w:t>
      </w:r>
    </w:p>
    <w:p w14:paraId="08CA136A"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La limitation des émissions de gaz d’échappement du parc de véhicules et engins lourds de l’Entrepreneur en service dans le cadre du présent marché permettra de limiter les polluants atmosphériques (gaz et particules) respirés par les populations riveraines des sites de chantier. </w:t>
      </w:r>
    </w:p>
    <w:p w14:paraId="4B5776B0"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Les centrales à béton s’il y en a, devront être conformes aux normes Tunisiennes en matière de rejet atmosphériques et hydriques. </w:t>
      </w:r>
    </w:p>
    <w:p w14:paraId="75712C14" w14:textId="77777777" w:rsidR="000618E8" w:rsidRPr="00D3324C" w:rsidRDefault="000618E8" w:rsidP="006E6181">
      <w:pPr>
        <w:numPr>
          <w:ilvl w:val="3"/>
          <w:numId w:val="125"/>
        </w:numPr>
        <w:spacing w:line="240" w:lineRule="auto"/>
        <w:jc w:val="both"/>
        <w:rPr>
          <w:rFonts w:ascii="Garamond" w:hAnsi="Garamond"/>
          <w:b/>
          <w:iCs/>
          <w:sz w:val="24"/>
        </w:rPr>
      </w:pPr>
      <w:bookmarkStart w:id="709" w:name="_Toc219032626"/>
      <w:bookmarkStart w:id="710" w:name="_Toc239977934"/>
      <w:r w:rsidRPr="00D3324C">
        <w:rPr>
          <w:rFonts w:ascii="Garamond" w:hAnsi="Garamond"/>
          <w:b/>
          <w:iCs/>
          <w:sz w:val="24"/>
        </w:rPr>
        <w:lastRenderedPageBreak/>
        <w:t>Protection de la population contre le bruit</w:t>
      </w:r>
      <w:bookmarkEnd w:id="709"/>
      <w:bookmarkEnd w:id="710"/>
      <w:r w:rsidRPr="00D3324C">
        <w:rPr>
          <w:rFonts w:ascii="Garamond" w:hAnsi="Garamond"/>
          <w:b/>
          <w:iCs/>
          <w:sz w:val="24"/>
        </w:rPr>
        <w:t xml:space="preserve"> </w:t>
      </w:r>
    </w:p>
    <w:p w14:paraId="11B4FBEC"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L’attention de l’Entrepreneur est spécialement attirée sur l’obligation de limiter les bruits de chantier susceptibles d’importuner gravement les riverains, soit par une durée exagérément longue, soit par leur prolongation en dehors des heures normales de travail, soit par plusieurs de ces causes simultanément. Toute émission de bruit non indispensable sera formellement interdite. </w:t>
      </w:r>
    </w:p>
    <w:p w14:paraId="67313B90" w14:textId="77777777" w:rsidR="000618E8" w:rsidRPr="00D3324C" w:rsidRDefault="000618E8" w:rsidP="006E6181">
      <w:pPr>
        <w:numPr>
          <w:ilvl w:val="3"/>
          <w:numId w:val="125"/>
        </w:numPr>
        <w:spacing w:line="240" w:lineRule="auto"/>
        <w:jc w:val="both"/>
        <w:rPr>
          <w:rFonts w:ascii="Garamond" w:hAnsi="Garamond"/>
          <w:b/>
          <w:iCs/>
          <w:sz w:val="24"/>
        </w:rPr>
      </w:pPr>
      <w:bookmarkStart w:id="711" w:name="_Toc219032627"/>
      <w:bookmarkStart w:id="712" w:name="_Toc239977935"/>
      <w:r w:rsidRPr="00D3324C">
        <w:rPr>
          <w:rFonts w:ascii="Garamond" w:hAnsi="Garamond"/>
          <w:b/>
          <w:iCs/>
          <w:sz w:val="24"/>
        </w:rPr>
        <w:t>Limitation des préjudices causés aux propriétés</w:t>
      </w:r>
      <w:bookmarkEnd w:id="711"/>
      <w:bookmarkEnd w:id="712"/>
      <w:r w:rsidRPr="00D3324C">
        <w:rPr>
          <w:rFonts w:ascii="Garamond" w:hAnsi="Garamond"/>
          <w:b/>
          <w:iCs/>
          <w:sz w:val="24"/>
        </w:rPr>
        <w:t xml:space="preserve"> </w:t>
      </w:r>
    </w:p>
    <w:p w14:paraId="66C6F14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est responsable pour tout préjudice qu’il peut causer à toute terre ou autre propriété située au-delà des limites du chantier. L’indemnisation au titre des préjudices causés à ces terres ou propriétés par l’Entrepreneur doit être évaluée par l’Ingénieur, de concert avec les autorités locales, aux fins de règlement par l’Entrepreneur par le biais du Maitre d’Ouvrage. </w:t>
      </w:r>
    </w:p>
    <w:p w14:paraId="7924300C"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 Maitre d’Ouvrage a le droit de retenir sur tous paiements dus à l’Entrepreneur des montants suffisants qu’il jugerait nécessaires pour faire face à la responsabilité civile de l’Entrepreneur, jusqu’à ce que l’Entrepreneur donne la preuve à l’Ingénieur que sa responsabilité, à cet égard, a été définitivement assumée. </w:t>
      </w:r>
    </w:p>
    <w:p w14:paraId="7C544014" w14:textId="77777777" w:rsidR="000618E8" w:rsidRPr="00D3324C" w:rsidRDefault="000618E8" w:rsidP="006E6181">
      <w:pPr>
        <w:numPr>
          <w:ilvl w:val="3"/>
          <w:numId w:val="125"/>
        </w:numPr>
        <w:spacing w:line="240" w:lineRule="auto"/>
        <w:jc w:val="both"/>
        <w:rPr>
          <w:rFonts w:ascii="Garamond" w:hAnsi="Garamond"/>
          <w:b/>
          <w:iCs/>
          <w:sz w:val="24"/>
        </w:rPr>
      </w:pPr>
      <w:bookmarkStart w:id="713" w:name="_Toc219032628"/>
      <w:bookmarkStart w:id="714" w:name="_Toc239977936"/>
      <w:r w:rsidRPr="00D3324C">
        <w:rPr>
          <w:rFonts w:ascii="Garamond" w:hAnsi="Garamond"/>
          <w:b/>
          <w:iCs/>
          <w:sz w:val="24"/>
        </w:rPr>
        <w:t>Plaintes des riverains</w:t>
      </w:r>
      <w:bookmarkEnd w:id="713"/>
      <w:bookmarkEnd w:id="714"/>
      <w:r w:rsidRPr="00D3324C">
        <w:rPr>
          <w:rFonts w:ascii="Garamond" w:hAnsi="Garamond"/>
          <w:b/>
          <w:iCs/>
          <w:sz w:val="24"/>
        </w:rPr>
        <w:t xml:space="preserve"> </w:t>
      </w:r>
    </w:p>
    <w:p w14:paraId="472B4C0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Les éventuelles plaintes des riverains en ce qui concerne les nuisances apportées par le chantier seront reçues et enregistrées par l’Ingénieur puis communiquées à l’entrepreneur afin qu’il prenne les mesures correctives. </w:t>
      </w:r>
    </w:p>
    <w:p w14:paraId="63119A9D" w14:textId="77777777" w:rsidR="000618E8" w:rsidRPr="00D3324C" w:rsidRDefault="000618E8" w:rsidP="006E6181">
      <w:pPr>
        <w:numPr>
          <w:ilvl w:val="2"/>
          <w:numId w:val="125"/>
        </w:numPr>
        <w:spacing w:line="240" w:lineRule="auto"/>
        <w:jc w:val="both"/>
        <w:rPr>
          <w:rFonts w:ascii="Garamond" w:hAnsi="Garamond"/>
          <w:b/>
          <w:sz w:val="24"/>
        </w:rPr>
      </w:pPr>
      <w:bookmarkStart w:id="715" w:name="_Toc219032629"/>
      <w:bookmarkStart w:id="716" w:name="_Toc239977937"/>
      <w:r w:rsidRPr="00D3324C">
        <w:rPr>
          <w:rFonts w:ascii="Garamond" w:hAnsi="Garamond"/>
          <w:b/>
          <w:sz w:val="24"/>
        </w:rPr>
        <w:t>Violences basées sur le genre et le travail des enfants</w:t>
      </w:r>
      <w:bookmarkEnd w:id="715"/>
      <w:bookmarkEnd w:id="716"/>
    </w:p>
    <w:p w14:paraId="35655798"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La personne est sacrée dans sa dignité et ne peut faire l’objet d’un traitement inhumain, cruel et dégradant sous aucune forme. Par conséquent, les actes de barbarie suivants sont sévèrement réprimés :</w:t>
      </w:r>
    </w:p>
    <w:p w14:paraId="0BDE44E7" w14:textId="77777777" w:rsidR="000618E8" w:rsidRPr="00D3324C" w:rsidRDefault="000618E8" w:rsidP="000618E8">
      <w:pPr>
        <w:spacing w:line="240" w:lineRule="auto"/>
        <w:jc w:val="both"/>
        <w:rPr>
          <w:rFonts w:ascii="Garamond" w:hAnsi="Garamond"/>
          <w:b/>
          <w:iCs/>
          <w:sz w:val="24"/>
        </w:rPr>
      </w:pPr>
      <w:r w:rsidRPr="00D3324C">
        <w:rPr>
          <w:rFonts w:ascii="Garamond" w:hAnsi="Garamond"/>
          <w:b/>
          <w:iCs/>
          <w:sz w:val="24"/>
        </w:rPr>
        <w:t>Harcèlement moral</w:t>
      </w:r>
    </w:p>
    <w:p w14:paraId="69060DDC"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Aucun Employé et apprenant de l’entreprise, ses sous-traitants ainsi que ses partenaires sécuritaires et autres ne doivent subir ou faire subir des agissements répétés de harcèlement moral ayant pour objet ou effet une dégradation des conditions de travail susceptibles de porter atteinte aux droits et à la dignité, d’altérer sa santé physique ou compromettre son avenir professionnel.</w:t>
      </w:r>
    </w:p>
    <w:p w14:paraId="284E96C0"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Aucun salarié ne peut être sanctionné, licencié ou faire l’objet d’une mesure discriminatoire pour avoir subi ou refusé de subir les agissements définis ci-dessus ou pour avoir témoigné de tels agissements ou les avoir relatés.</w:t>
      </w:r>
    </w:p>
    <w:p w14:paraId="69FA17D1"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Est donc passible d’une sanction disciplinaire tout employé et apprenant de l’entreprise, ses sous-traitants ainsi que ses partenaires sécuritaires qui aura commis de tels actes répréhensibles.</w:t>
      </w:r>
    </w:p>
    <w:p w14:paraId="3A70A57C" w14:textId="77777777" w:rsidR="000618E8" w:rsidRPr="00D3324C" w:rsidRDefault="000618E8" w:rsidP="000618E8">
      <w:pPr>
        <w:spacing w:line="240" w:lineRule="auto"/>
        <w:jc w:val="both"/>
        <w:rPr>
          <w:rFonts w:ascii="Garamond" w:hAnsi="Garamond"/>
          <w:b/>
          <w:iCs/>
          <w:sz w:val="24"/>
        </w:rPr>
      </w:pPr>
      <w:r w:rsidRPr="00D3324C">
        <w:rPr>
          <w:rFonts w:ascii="Garamond" w:hAnsi="Garamond"/>
          <w:b/>
          <w:iCs/>
          <w:sz w:val="24"/>
        </w:rPr>
        <w:t>Violences physiques</w:t>
      </w:r>
    </w:p>
    <w:p w14:paraId="0E8969DB"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 xml:space="preserve">Aucun employé et apprenant de l’entreprise, ses sous-traitants ainsi que ses partenaires sécuritaires et autres ne doivent subir ou faire subir des violences physiques, sous toutes ses formes, des voies de faits, des coups et blessures volontaires, des mutilations physiques à l’endroit de tout être humain ou ses biens personnels. </w:t>
      </w:r>
    </w:p>
    <w:p w14:paraId="48AEA7F0" w14:textId="77777777" w:rsidR="000618E8" w:rsidRPr="00D3324C" w:rsidRDefault="000618E8" w:rsidP="000618E8">
      <w:pPr>
        <w:spacing w:line="240" w:lineRule="auto"/>
        <w:jc w:val="both"/>
        <w:rPr>
          <w:rFonts w:ascii="Garamond" w:hAnsi="Garamond"/>
          <w:b/>
          <w:iCs/>
          <w:sz w:val="24"/>
        </w:rPr>
      </w:pPr>
      <w:r w:rsidRPr="00D3324C">
        <w:rPr>
          <w:rFonts w:ascii="Garamond" w:hAnsi="Garamond"/>
          <w:iCs/>
          <w:sz w:val="24"/>
        </w:rPr>
        <w:t>P</w:t>
      </w:r>
      <w:r w:rsidRPr="00D3324C">
        <w:rPr>
          <w:rFonts w:ascii="Garamond" w:hAnsi="Garamond"/>
          <w:b/>
          <w:iCs/>
          <w:sz w:val="24"/>
        </w:rPr>
        <w:t>roxénétisme, harcèlement et violences sexuels et pédophilie</w:t>
      </w:r>
    </w:p>
    <w:p w14:paraId="6F6D708F"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lastRenderedPageBreak/>
        <w:t>Conformément aux textes nationaux, régionaux et internationaux sur le proxénétisme, le harcèlement et les violences sexuelles contre les femmes, la pédophilie et le respect des us et coutumes des populations et des relations humaines d’une manière générale, tout acte de proxénétisme, harcèlement, abus, violences sexuelles (violences basées sur le genre/VBG), pédophilie ( </w:t>
      </w:r>
      <w:proofErr w:type="spellStart"/>
      <w:r w:rsidRPr="00D3324C">
        <w:rPr>
          <w:rFonts w:ascii="Garamond" w:hAnsi="Garamond"/>
          <w:iCs/>
          <w:sz w:val="24"/>
        </w:rPr>
        <w:t>cf</w:t>
      </w:r>
      <w:proofErr w:type="spellEnd"/>
      <w:r w:rsidRPr="00D3324C">
        <w:rPr>
          <w:rFonts w:ascii="Garamond" w:hAnsi="Garamond"/>
          <w:iCs/>
          <w:sz w:val="24"/>
        </w:rPr>
        <w:t xml:space="preserve"> : (i) résolution 48/104 des Nations Unies relative à la déclaration sur l’élimination des violences contre les femmes et (ii) Résolution 2011/33 sur la prévention, la protection et la coopération internationale contre l’utilisation des nouvelles technologies d’information pour abuser et/ou exploiter les enfants) sera immédiatement sanctionné par un licenciement dès la première constatation de la faute, avec transmission des éléments caractéristiques de la faute pour les poursuites judiciaires par l’autorité publique compétente s’il y échec.</w:t>
      </w:r>
    </w:p>
    <w:p w14:paraId="54841E00" w14:textId="77777777" w:rsidR="000618E8" w:rsidRPr="00D3324C" w:rsidRDefault="000618E8" w:rsidP="000618E8">
      <w:pPr>
        <w:spacing w:line="240" w:lineRule="auto"/>
        <w:jc w:val="both"/>
        <w:rPr>
          <w:rFonts w:ascii="Garamond" w:hAnsi="Garamond"/>
          <w:b/>
          <w:iCs/>
          <w:sz w:val="24"/>
        </w:rPr>
      </w:pPr>
      <w:r w:rsidRPr="00D3324C">
        <w:rPr>
          <w:rFonts w:ascii="Garamond" w:hAnsi="Garamond"/>
          <w:b/>
          <w:iCs/>
          <w:sz w:val="24"/>
        </w:rPr>
        <w:t>Exploitation des enfants</w:t>
      </w:r>
    </w:p>
    <w:p w14:paraId="6B7FD02C"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Conformément aux textes nationaux, régionaux, et internationaux : ((i) résolution 2011/33 sur la prévention, la protection et la coopération internationale contre l’utilisation des nouvelles technologies d’information pour abuser et/ou exploiter les enfants et (ii) résolution 44/25 du 20 novembre 1989 sur les droits des enfants), l’emploi et l’exploitation des enfants sont strictement interdits au sein de l’entreprise.</w:t>
      </w:r>
    </w:p>
    <w:p w14:paraId="21621096" w14:textId="77777777" w:rsidR="000618E8" w:rsidRPr="00D3324C" w:rsidRDefault="000618E8" w:rsidP="006E6181">
      <w:pPr>
        <w:numPr>
          <w:ilvl w:val="3"/>
          <w:numId w:val="125"/>
        </w:numPr>
        <w:spacing w:line="240" w:lineRule="auto"/>
        <w:jc w:val="both"/>
        <w:rPr>
          <w:rFonts w:ascii="Garamond" w:hAnsi="Garamond"/>
          <w:b/>
          <w:iCs/>
          <w:sz w:val="24"/>
        </w:rPr>
      </w:pPr>
      <w:bookmarkStart w:id="717" w:name="_Toc219032630"/>
      <w:bookmarkStart w:id="718" w:name="_Toc239977938"/>
      <w:r w:rsidRPr="00D3324C">
        <w:rPr>
          <w:rFonts w:ascii="Garamond" w:hAnsi="Garamond"/>
          <w:b/>
          <w:iCs/>
          <w:sz w:val="24"/>
        </w:rPr>
        <w:t>Normes Minimales pour la Prévention et la Réponse à la Violence basée sur le Genre dans les situations d’urgence</w:t>
      </w:r>
      <w:bookmarkEnd w:id="717"/>
      <w:bookmarkEnd w:id="718"/>
    </w:p>
    <w:p w14:paraId="4A2313D9" w14:textId="77777777" w:rsidR="000618E8" w:rsidRPr="00D3324C" w:rsidRDefault="000618E8" w:rsidP="000618E8">
      <w:pPr>
        <w:numPr>
          <w:ilvl w:val="0"/>
          <w:numId w:val="91"/>
        </w:numPr>
        <w:spacing w:line="240" w:lineRule="auto"/>
        <w:jc w:val="both"/>
        <w:rPr>
          <w:rFonts w:ascii="Garamond" w:hAnsi="Garamond"/>
          <w:b/>
          <w:sz w:val="24"/>
        </w:rPr>
      </w:pPr>
      <w:r w:rsidRPr="00D3324C">
        <w:rPr>
          <w:rFonts w:ascii="Garamond" w:hAnsi="Garamond"/>
          <w:b/>
          <w:sz w:val="24"/>
        </w:rPr>
        <w:t>Participation</w:t>
      </w:r>
    </w:p>
    <w:p w14:paraId="3EBD3F01"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communautés, notamment les femmes et les filles, sont engagées comme partenaires actifs pour mettre fin à la VBG et promouvoir l’accès aux survivantes des services.</w:t>
      </w:r>
    </w:p>
    <w:p w14:paraId="7D26D4AA" w14:textId="77777777" w:rsidR="000618E8" w:rsidRPr="00D3324C" w:rsidRDefault="000618E8" w:rsidP="000618E8">
      <w:pPr>
        <w:numPr>
          <w:ilvl w:val="0"/>
          <w:numId w:val="91"/>
        </w:numPr>
        <w:spacing w:line="240" w:lineRule="auto"/>
        <w:jc w:val="both"/>
        <w:rPr>
          <w:rFonts w:ascii="Garamond" w:hAnsi="Garamond"/>
          <w:sz w:val="24"/>
        </w:rPr>
      </w:pPr>
      <w:r w:rsidRPr="00D3324C">
        <w:rPr>
          <w:rFonts w:ascii="Garamond" w:hAnsi="Garamond"/>
          <w:b/>
          <w:bCs/>
          <w:sz w:val="24"/>
        </w:rPr>
        <w:t>Systèmes Nationaux</w:t>
      </w:r>
    </w:p>
    <w:p w14:paraId="55B96CA7"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actions de prévention, d’atténuation et de réponse à la VBG dans les situations d’urgence permettent de renforcer les systèmes nationaux et les capacités locales.</w:t>
      </w:r>
    </w:p>
    <w:p w14:paraId="458A15EA" w14:textId="77777777" w:rsidR="000618E8" w:rsidRPr="00D3324C" w:rsidRDefault="000618E8" w:rsidP="000618E8">
      <w:pPr>
        <w:numPr>
          <w:ilvl w:val="0"/>
          <w:numId w:val="91"/>
        </w:numPr>
        <w:spacing w:line="240" w:lineRule="auto"/>
        <w:jc w:val="both"/>
        <w:rPr>
          <w:rFonts w:ascii="Garamond" w:hAnsi="Garamond"/>
          <w:sz w:val="24"/>
        </w:rPr>
      </w:pPr>
      <w:r w:rsidRPr="00D3324C">
        <w:rPr>
          <w:rFonts w:ascii="Garamond" w:hAnsi="Garamond"/>
          <w:b/>
          <w:bCs/>
          <w:sz w:val="24"/>
        </w:rPr>
        <w:t>Genre et Normes Sociales</w:t>
      </w:r>
    </w:p>
    <w:p w14:paraId="5D778447"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 programme de préparation en situation d’urgence, de prévention et de réponse favorise la promotion du genre et des normes sociales pour traiter la VBG.</w:t>
      </w:r>
    </w:p>
    <w:p w14:paraId="4D1A8291" w14:textId="77777777" w:rsidR="000618E8" w:rsidRPr="00D3324C" w:rsidRDefault="000618E8" w:rsidP="000618E8">
      <w:pPr>
        <w:numPr>
          <w:ilvl w:val="0"/>
          <w:numId w:val="91"/>
        </w:numPr>
        <w:spacing w:line="240" w:lineRule="auto"/>
        <w:jc w:val="both"/>
        <w:rPr>
          <w:rFonts w:ascii="Garamond" w:hAnsi="Garamond"/>
          <w:sz w:val="24"/>
        </w:rPr>
      </w:pPr>
      <w:r w:rsidRPr="00D3324C">
        <w:rPr>
          <w:rFonts w:ascii="Garamond" w:hAnsi="Garamond"/>
          <w:b/>
          <w:bCs/>
          <w:sz w:val="24"/>
        </w:rPr>
        <w:t>Autonomisation Socio-Économique</w:t>
      </w:r>
    </w:p>
    <w:p w14:paraId="0D0FC84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femmes et les adolescentes ont accès à des moyens de subsistance pour atténuer le risque de VBG ainsi que l’accès à l’assistance socio-économique dans le cadre d’une réponse multisectorielle.</w:t>
      </w:r>
    </w:p>
    <w:p w14:paraId="3183DA5C" w14:textId="77777777" w:rsidR="000618E8" w:rsidRPr="00D3324C" w:rsidRDefault="000618E8" w:rsidP="000618E8">
      <w:pPr>
        <w:numPr>
          <w:ilvl w:val="0"/>
          <w:numId w:val="91"/>
        </w:numPr>
        <w:spacing w:line="240" w:lineRule="auto"/>
        <w:jc w:val="both"/>
        <w:rPr>
          <w:rFonts w:ascii="Garamond" w:hAnsi="Garamond"/>
          <w:sz w:val="24"/>
        </w:rPr>
      </w:pPr>
      <w:r w:rsidRPr="00D3324C">
        <w:rPr>
          <w:rFonts w:ascii="Garamond" w:hAnsi="Garamond"/>
          <w:b/>
          <w:bCs/>
          <w:sz w:val="24"/>
        </w:rPr>
        <w:t>Systèmes d’Orientation</w:t>
      </w:r>
    </w:p>
    <w:p w14:paraId="2A5CD197"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systèmes d’orientation sont développés pour relier les femmes, les filles et les autres groupes à risque vers les services appropriés multisectoriels de prévention et d’intervention VBG en temps opportun et en toute sécurité.</w:t>
      </w:r>
    </w:p>
    <w:p w14:paraId="45E16359" w14:textId="77777777" w:rsidR="000618E8" w:rsidRPr="00D3324C" w:rsidRDefault="000618E8" w:rsidP="000618E8">
      <w:pPr>
        <w:numPr>
          <w:ilvl w:val="0"/>
          <w:numId w:val="91"/>
        </w:numPr>
        <w:spacing w:line="240" w:lineRule="auto"/>
        <w:jc w:val="both"/>
        <w:rPr>
          <w:rFonts w:ascii="Garamond" w:hAnsi="Garamond"/>
          <w:sz w:val="24"/>
        </w:rPr>
      </w:pPr>
      <w:r w:rsidRPr="00D3324C">
        <w:rPr>
          <w:rFonts w:ascii="Garamond" w:hAnsi="Garamond"/>
          <w:b/>
          <w:bCs/>
          <w:sz w:val="24"/>
        </w:rPr>
        <w:t>Intégration</w:t>
      </w:r>
    </w:p>
    <w:p w14:paraId="72AD30D6"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L’atténuation des risques VBG et le soutien apporté au survivant sont intégrés dans tous les secteurs humanitaires à toutes les étapes du cycle du programme et tout au long de l’intervention d’urgence.</w:t>
      </w:r>
    </w:p>
    <w:p w14:paraId="793763F8" w14:textId="77777777" w:rsidR="000618E8" w:rsidRPr="00D3324C" w:rsidRDefault="000618E8" w:rsidP="000618E8">
      <w:pPr>
        <w:numPr>
          <w:ilvl w:val="0"/>
          <w:numId w:val="91"/>
        </w:numPr>
        <w:spacing w:line="240" w:lineRule="auto"/>
        <w:jc w:val="both"/>
        <w:rPr>
          <w:rFonts w:ascii="Garamond" w:hAnsi="Garamond"/>
          <w:b/>
          <w:sz w:val="24"/>
        </w:rPr>
      </w:pPr>
      <w:r w:rsidRPr="00D3324C">
        <w:rPr>
          <w:rFonts w:ascii="Garamond" w:hAnsi="Garamond"/>
          <w:b/>
          <w:sz w:val="24"/>
        </w:rPr>
        <w:t>Trois domaines d’actions</w:t>
      </w:r>
    </w:p>
    <w:p w14:paraId="5D032664" w14:textId="77777777" w:rsidR="000618E8" w:rsidRPr="00D3324C" w:rsidRDefault="000618E8" w:rsidP="006E6181">
      <w:pPr>
        <w:numPr>
          <w:ilvl w:val="0"/>
          <w:numId w:val="132"/>
        </w:numPr>
        <w:spacing w:line="240" w:lineRule="auto"/>
        <w:jc w:val="both"/>
        <w:rPr>
          <w:rFonts w:ascii="Garamond" w:hAnsi="Garamond"/>
          <w:bCs/>
          <w:sz w:val="24"/>
        </w:rPr>
      </w:pPr>
      <w:r w:rsidRPr="00D3324C">
        <w:rPr>
          <w:rFonts w:ascii="Garamond" w:hAnsi="Garamond"/>
          <w:bCs/>
          <w:sz w:val="24"/>
        </w:rPr>
        <w:lastRenderedPageBreak/>
        <w:t>Protection des enfants contre la Violence sexuelle et sexiste.</w:t>
      </w:r>
    </w:p>
    <w:p w14:paraId="5CE4A98F" w14:textId="77777777" w:rsidR="000618E8" w:rsidRPr="00D3324C" w:rsidRDefault="000618E8" w:rsidP="006E6181">
      <w:pPr>
        <w:numPr>
          <w:ilvl w:val="0"/>
          <w:numId w:val="132"/>
        </w:numPr>
        <w:spacing w:line="240" w:lineRule="auto"/>
        <w:jc w:val="both"/>
        <w:rPr>
          <w:rFonts w:ascii="Garamond" w:hAnsi="Garamond"/>
          <w:bCs/>
          <w:sz w:val="24"/>
        </w:rPr>
      </w:pPr>
      <w:r w:rsidRPr="00D3324C">
        <w:rPr>
          <w:rFonts w:ascii="Garamond" w:hAnsi="Garamond"/>
          <w:bCs/>
          <w:sz w:val="24"/>
        </w:rPr>
        <w:t>Lutte contre la pratique du sexe de survie comme mécanisme d'adaptation dans les situations de déplacement.</w:t>
      </w:r>
    </w:p>
    <w:p w14:paraId="4B49CDFB" w14:textId="77777777" w:rsidR="000618E8" w:rsidRPr="00D3324C" w:rsidRDefault="000618E8" w:rsidP="006E6181">
      <w:pPr>
        <w:numPr>
          <w:ilvl w:val="0"/>
          <w:numId w:val="132"/>
        </w:numPr>
        <w:spacing w:line="240" w:lineRule="auto"/>
        <w:jc w:val="both"/>
        <w:rPr>
          <w:rFonts w:ascii="Garamond" w:hAnsi="Garamond"/>
          <w:bCs/>
          <w:sz w:val="24"/>
        </w:rPr>
      </w:pPr>
      <w:r w:rsidRPr="00D3324C">
        <w:rPr>
          <w:rFonts w:ascii="Garamond" w:hAnsi="Garamond"/>
          <w:bCs/>
          <w:sz w:val="24"/>
        </w:rPr>
        <w:t>Implication des hommes et des garçons.</w:t>
      </w:r>
    </w:p>
    <w:p w14:paraId="696FF9C3" w14:textId="77777777" w:rsidR="000618E8" w:rsidRPr="00D3324C" w:rsidRDefault="000618E8" w:rsidP="006E6181">
      <w:pPr>
        <w:numPr>
          <w:ilvl w:val="3"/>
          <w:numId w:val="125"/>
        </w:numPr>
        <w:spacing w:line="240" w:lineRule="auto"/>
        <w:jc w:val="both"/>
        <w:rPr>
          <w:rFonts w:ascii="Garamond" w:hAnsi="Garamond"/>
          <w:b/>
          <w:iCs/>
          <w:sz w:val="24"/>
        </w:rPr>
      </w:pPr>
      <w:bookmarkStart w:id="719" w:name="_Toc219032631"/>
      <w:bookmarkStart w:id="720" w:name="_Toc239977939"/>
      <w:r w:rsidRPr="00D3324C">
        <w:rPr>
          <w:rFonts w:ascii="Garamond" w:hAnsi="Garamond"/>
          <w:b/>
          <w:iCs/>
          <w:sz w:val="24"/>
        </w:rPr>
        <w:t>Règlement intérieur et code de bonne conduite de chantier</w:t>
      </w:r>
      <w:bookmarkEnd w:id="719"/>
      <w:bookmarkEnd w:id="720"/>
    </w:p>
    <w:p w14:paraId="07CD970B"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Le présent règlement intérieur et code de bonne conduite a pour objet de définir :</w:t>
      </w:r>
    </w:p>
    <w:p w14:paraId="7528355E"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Les règles générales et permanentes relatives à la discipline au travail ;</w:t>
      </w:r>
    </w:p>
    <w:p w14:paraId="22945614"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Les principales mesures en matière d’hygiène et de sécurité dans l’entreprise ;</w:t>
      </w:r>
    </w:p>
    <w:p w14:paraId="2FB70BB8"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 respect des droits de l’homme ;</w:t>
      </w:r>
    </w:p>
    <w:p w14:paraId="1C494C24"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 respect de l’environnement ;</w:t>
      </w:r>
    </w:p>
    <w:p w14:paraId="42FAC0B1"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Les dispositions relatives à la défense des droits des employés ;</w:t>
      </w:r>
    </w:p>
    <w:p w14:paraId="28BF284F"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Les mesures disciplinaires ;</w:t>
      </w:r>
    </w:p>
    <w:p w14:paraId="487A28A7" w14:textId="77777777" w:rsidR="000618E8" w:rsidRPr="00D3324C" w:rsidRDefault="000618E8" w:rsidP="006E6181">
      <w:pPr>
        <w:numPr>
          <w:ilvl w:val="0"/>
          <w:numId w:val="131"/>
        </w:numPr>
        <w:spacing w:line="240" w:lineRule="auto"/>
        <w:jc w:val="both"/>
        <w:rPr>
          <w:rFonts w:ascii="Garamond" w:hAnsi="Garamond"/>
          <w:iCs/>
          <w:sz w:val="24"/>
        </w:rPr>
      </w:pPr>
      <w:r w:rsidRPr="00D3324C">
        <w:rPr>
          <w:rFonts w:ascii="Garamond" w:hAnsi="Garamond"/>
          <w:iCs/>
          <w:sz w:val="24"/>
        </w:rPr>
        <w:t>Les formalités de son application.</w:t>
      </w:r>
    </w:p>
    <w:p w14:paraId="1176733A" w14:textId="77777777" w:rsidR="000618E8" w:rsidRPr="00D3324C" w:rsidRDefault="000618E8" w:rsidP="000618E8">
      <w:pPr>
        <w:spacing w:line="240" w:lineRule="auto"/>
        <w:jc w:val="both"/>
        <w:rPr>
          <w:rFonts w:ascii="Garamond" w:hAnsi="Garamond"/>
          <w:iCs/>
          <w:sz w:val="24"/>
        </w:rPr>
      </w:pPr>
      <w:r w:rsidRPr="00D3324C">
        <w:rPr>
          <w:rFonts w:ascii="Garamond" w:hAnsi="Garamond"/>
          <w:iCs/>
          <w:sz w:val="24"/>
        </w:rPr>
        <w:t xml:space="preserve">Le présent règlement et code de bonne conduite s’applique sans restriction ni réserve à l’ensemble des salariés et apprentis de l’entreprise, y compris, ses sous-traitants et partenaires sécuritaires et autres. </w:t>
      </w:r>
    </w:p>
    <w:p w14:paraId="082F2269" w14:textId="77777777" w:rsidR="000618E8" w:rsidRPr="00D3324C" w:rsidRDefault="000618E8" w:rsidP="006E6181">
      <w:pPr>
        <w:numPr>
          <w:ilvl w:val="2"/>
          <w:numId w:val="125"/>
        </w:numPr>
        <w:spacing w:line="240" w:lineRule="auto"/>
        <w:jc w:val="both"/>
        <w:rPr>
          <w:rFonts w:ascii="Garamond" w:hAnsi="Garamond"/>
          <w:b/>
          <w:sz w:val="24"/>
        </w:rPr>
      </w:pPr>
      <w:bookmarkStart w:id="721" w:name="_Toc219032632"/>
      <w:bookmarkStart w:id="722" w:name="_Toc239977940"/>
      <w:r w:rsidRPr="00D3324C">
        <w:rPr>
          <w:rFonts w:ascii="Garamond" w:hAnsi="Garamond"/>
          <w:b/>
          <w:sz w:val="24"/>
        </w:rPr>
        <w:t>Repli de chantier et réaménagement</w:t>
      </w:r>
      <w:bookmarkEnd w:id="721"/>
      <w:bookmarkEnd w:id="722"/>
      <w:r w:rsidRPr="00D3324C">
        <w:rPr>
          <w:rFonts w:ascii="Garamond" w:hAnsi="Garamond"/>
          <w:b/>
          <w:sz w:val="24"/>
        </w:rPr>
        <w:t xml:space="preserve"> </w:t>
      </w:r>
    </w:p>
    <w:p w14:paraId="1347BB50" w14:textId="77777777" w:rsidR="000618E8" w:rsidRPr="00D3324C" w:rsidRDefault="000618E8" w:rsidP="006E6181">
      <w:pPr>
        <w:numPr>
          <w:ilvl w:val="3"/>
          <w:numId w:val="125"/>
        </w:numPr>
        <w:spacing w:line="240" w:lineRule="auto"/>
        <w:jc w:val="both"/>
        <w:rPr>
          <w:rFonts w:ascii="Garamond" w:hAnsi="Garamond"/>
          <w:b/>
          <w:iCs/>
          <w:sz w:val="24"/>
        </w:rPr>
      </w:pPr>
      <w:bookmarkStart w:id="723" w:name="_Toc219032633"/>
      <w:bookmarkStart w:id="724" w:name="_Toc239977941"/>
      <w:r w:rsidRPr="00D3324C">
        <w:rPr>
          <w:rFonts w:ascii="Garamond" w:hAnsi="Garamond"/>
          <w:b/>
          <w:iCs/>
          <w:sz w:val="24"/>
        </w:rPr>
        <w:t>Règles générales</w:t>
      </w:r>
      <w:bookmarkEnd w:id="723"/>
      <w:bookmarkEnd w:id="724"/>
      <w:r w:rsidRPr="00D3324C">
        <w:rPr>
          <w:rFonts w:ascii="Garamond" w:hAnsi="Garamond"/>
          <w:b/>
          <w:iCs/>
          <w:sz w:val="24"/>
        </w:rPr>
        <w:t xml:space="preserve"> </w:t>
      </w:r>
    </w:p>
    <w:p w14:paraId="41E9A323"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 toute libération de site, l'Entrepreneur laisse les lieux propres à leur affectation immédiate. Il ne peut être libéré de ses engagements et de sa responsabilité concernant leur usage sans qu'il ait formellement fait constater ce bon état. L'Entrepreneur réalisera tous les aménagements nécessaires à la remise en état des lieux. Il est tenu de replier tous ses équipements et matériaux et ne peut les abandonner sur le site ou les environs.</w:t>
      </w:r>
    </w:p>
    <w:p w14:paraId="3B243C9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Une fois les travaux achevés, l’Entrepreneur doit :</w:t>
      </w:r>
    </w:p>
    <w:p w14:paraId="78358CF9" w14:textId="77777777" w:rsidR="000618E8" w:rsidRPr="00D3324C" w:rsidRDefault="000618E8" w:rsidP="006E6181">
      <w:pPr>
        <w:numPr>
          <w:ilvl w:val="0"/>
          <w:numId w:val="128"/>
        </w:numPr>
        <w:spacing w:line="240" w:lineRule="auto"/>
        <w:jc w:val="both"/>
        <w:rPr>
          <w:rFonts w:ascii="Garamond" w:hAnsi="Garamond"/>
          <w:sz w:val="24"/>
        </w:rPr>
      </w:pPr>
      <w:r w:rsidRPr="00D3324C">
        <w:rPr>
          <w:rFonts w:ascii="Garamond" w:hAnsi="Garamond"/>
          <w:sz w:val="24"/>
        </w:rPr>
        <w:t>Retirer les bâtiments temporaires, le matériel, les déchets solides et liquides, les matériaux excédentaires, etc.</w:t>
      </w:r>
    </w:p>
    <w:p w14:paraId="396E3307" w14:textId="77777777" w:rsidR="000618E8" w:rsidRPr="00D3324C" w:rsidRDefault="000618E8" w:rsidP="006E6181">
      <w:pPr>
        <w:numPr>
          <w:ilvl w:val="0"/>
          <w:numId w:val="128"/>
        </w:numPr>
        <w:spacing w:line="240" w:lineRule="auto"/>
        <w:jc w:val="both"/>
        <w:rPr>
          <w:rFonts w:ascii="Garamond" w:hAnsi="Garamond"/>
          <w:sz w:val="24"/>
        </w:rPr>
      </w:pPr>
      <w:r w:rsidRPr="00D3324C">
        <w:rPr>
          <w:rFonts w:ascii="Garamond" w:hAnsi="Garamond"/>
          <w:sz w:val="24"/>
        </w:rPr>
        <w:t>Rectifier les défauts de drainage et régaler toutes les zones excavées.</w:t>
      </w:r>
    </w:p>
    <w:p w14:paraId="53A87613"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S'il est de l'intérêt du Client de récupérer les anciennes installations pour une utilisation future, l'Entrepreneur doit les céder sans dédommagements lors du repli.</w:t>
      </w:r>
    </w:p>
    <w:p w14:paraId="00C68B47"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En cas de défaillance de l'Entrepreneur pour l'exécution des travaux de remise en état, ceux-ci sont effectués par une entreprise du choix de l’UCP, en rapport avec les services concernés et aux frais du défaillant. </w:t>
      </w:r>
    </w:p>
    <w:p w14:paraId="5BD9C422"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Après le repli de tout le matériel, un PV constatant la remise en état du site doit être dressé et joint au PV de réception des travaux. La non-remise en état des lieux doit entraîner le refus de réception des travaux. Dans ce cas, le pourcentage non encore libéré du montant du poste « Installation de chantier » sera retenu pour servir à assurer le repli de chantier</w:t>
      </w:r>
    </w:p>
    <w:p w14:paraId="4C464609" w14:textId="77777777" w:rsidR="000618E8" w:rsidRPr="00D3324C" w:rsidRDefault="000618E8" w:rsidP="006E6181">
      <w:pPr>
        <w:numPr>
          <w:ilvl w:val="3"/>
          <w:numId w:val="125"/>
        </w:numPr>
        <w:spacing w:line="240" w:lineRule="auto"/>
        <w:jc w:val="both"/>
        <w:rPr>
          <w:rFonts w:ascii="Garamond" w:hAnsi="Garamond"/>
          <w:b/>
          <w:iCs/>
          <w:sz w:val="24"/>
        </w:rPr>
      </w:pPr>
      <w:bookmarkStart w:id="725" w:name="_Toc219032634"/>
      <w:bookmarkStart w:id="726" w:name="_Toc239977942"/>
      <w:r w:rsidRPr="00D3324C">
        <w:rPr>
          <w:rFonts w:ascii="Garamond" w:hAnsi="Garamond"/>
          <w:b/>
          <w:iCs/>
          <w:sz w:val="24"/>
        </w:rPr>
        <w:lastRenderedPageBreak/>
        <w:t>Protection des zones instables</w:t>
      </w:r>
      <w:bookmarkEnd w:id="725"/>
      <w:bookmarkEnd w:id="726"/>
      <w:r w:rsidRPr="00D3324C">
        <w:rPr>
          <w:rFonts w:ascii="Garamond" w:hAnsi="Garamond"/>
          <w:b/>
          <w:iCs/>
          <w:sz w:val="24"/>
        </w:rPr>
        <w:t xml:space="preserve"> </w:t>
      </w:r>
    </w:p>
    <w:p w14:paraId="3EF9ABF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Lors du démantèlement d’ouvrages en milieux instables, l’Entrepreneur doit prendre les précautions pour ne requises pour ne pas accentuer l’instabilité des sols tout en conservant le couvert végétal.</w:t>
      </w:r>
    </w:p>
    <w:p w14:paraId="0B474E18" w14:textId="77777777" w:rsidR="000618E8" w:rsidRPr="00D3324C" w:rsidRDefault="000618E8" w:rsidP="006E6181">
      <w:pPr>
        <w:numPr>
          <w:ilvl w:val="3"/>
          <w:numId w:val="125"/>
        </w:numPr>
        <w:spacing w:line="240" w:lineRule="auto"/>
        <w:jc w:val="both"/>
        <w:rPr>
          <w:rFonts w:ascii="Garamond" w:hAnsi="Garamond"/>
          <w:b/>
          <w:iCs/>
          <w:sz w:val="24"/>
        </w:rPr>
      </w:pPr>
      <w:bookmarkStart w:id="727" w:name="_Toc219032635"/>
      <w:bookmarkStart w:id="728" w:name="_Toc239977943"/>
      <w:r w:rsidRPr="00D3324C">
        <w:rPr>
          <w:rFonts w:ascii="Garamond" w:hAnsi="Garamond"/>
          <w:b/>
          <w:iCs/>
          <w:sz w:val="24"/>
        </w:rPr>
        <w:t>Carrières et sites d’emprunts</w:t>
      </w:r>
      <w:bookmarkEnd w:id="727"/>
      <w:bookmarkEnd w:id="728"/>
      <w:r w:rsidRPr="00D3324C">
        <w:rPr>
          <w:rFonts w:ascii="Garamond" w:hAnsi="Garamond"/>
          <w:b/>
          <w:iCs/>
          <w:sz w:val="24"/>
        </w:rPr>
        <w:t xml:space="preserve"> </w:t>
      </w:r>
    </w:p>
    <w:p w14:paraId="498BB201"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est tenu de disposer des autorisations requises pour l’ouverture et l’exploitation des carrières et sites d’emprunts (temporaires et permanents), en se conformant à la législation nationale en la matière. L’Entrepreneur doit, dans la mesure du possible, utiliser de préférence un site existant. </w:t>
      </w:r>
    </w:p>
    <w:p w14:paraId="0F38AE8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Tous les sites doivent être approuvés par le superviseur des travaux et répondre aux normes environnementales en vigueur. </w:t>
      </w:r>
    </w:p>
    <w:p w14:paraId="0C8D1711"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 la fin de l'exploitation d’un site permanent, l’Entrepreneur doit :</w:t>
      </w:r>
    </w:p>
    <w:p w14:paraId="1BBA915D" w14:textId="77777777" w:rsidR="000618E8" w:rsidRPr="00D3324C" w:rsidRDefault="000618E8" w:rsidP="006E6181">
      <w:pPr>
        <w:numPr>
          <w:ilvl w:val="0"/>
          <w:numId w:val="133"/>
        </w:numPr>
        <w:spacing w:line="240" w:lineRule="auto"/>
        <w:jc w:val="both"/>
        <w:rPr>
          <w:rFonts w:ascii="Garamond" w:hAnsi="Garamond"/>
          <w:sz w:val="24"/>
        </w:rPr>
      </w:pPr>
      <w:r w:rsidRPr="00D3324C">
        <w:rPr>
          <w:rFonts w:ascii="Garamond" w:hAnsi="Garamond"/>
          <w:sz w:val="24"/>
        </w:rPr>
        <w:t>Rétablir les écoulements naturels antérieurs, par régalage des matériaux de découverte non utilisés.</w:t>
      </w:r>
    </w:p>
    <w:p w14:paraId="5F675A60" w14:textId="77777777" w:rsidR="000618E8" w:rsidRPr="00D3324C" w:rsidRDefault="000618E8" w:rsidP="006E6181">
      <w:pPr>
        <w:numPr>
          <w:ilvl w:val="0"/>
          <w:numId w:val="133"/>
        </w:numPr>
        <w:spacing w:line="240" w:lineRule="auto"/>
        <w:jc w:val="both"/>
        <w:rPr>
          <w:rFonts w:ascii="Garamond" w:hAnsi="Garamond"/>
          <w:sz w:val="24"/>
        </w:rPr>
      </w:pPr>
      <w:r w:rsidRPr="00D3324C">
        <w:rPr>
          <w:rFonts w:ascii="Garamond" w:hAnsi="Garamond"/>
          <w:sz w:val="24"/>
        </w:rPr>
        <w:t xml:space="preserve">Supprimer l'aspect délabré du site, en répartissant et dissimulant les gros blocs rocheux. </w:t>
      </w:r>
    </w:p>
    <w:p w14:paraId="1B02FA8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 la fin de l’exploitation, un PV de l'état des lieux est dressé en rapport avec le Maître d’œuvre et les services compétents.</w:t>
      </w:r>
    </w:p>
    <w:p w14:paraId="5C52DFB8" w14:textId="77777777" w:rsidR="000618E8" w:rsidRPr="00D3324C" w:rsidRDefault="000618E8" w:rsidP="006E6181">
      <w:pPr>
        <w:numPr>
          <w:ilvl w:val="3"/>
          <w:numId w:val="125"/>
        </w:numPr>
        <w:spacing w:line="240" w:lineRule="auto"/>
        <w:jc w:val="both"/>
        <w:rPr>
          <w:rFonts w:ascii="Garamond" w:hAnsi="Garamond"/>
          <w:b/>
          <w:iCs/>
          <w:sz w:val="24"/>
        </w:rPr>
      </w:pPr>
      <w:bookmarkStart w:id="729" w:name="_Toc219032636"/>
      <w:bookmarkStart w:id="730" w:name="_Toc239977944"/>
      <w:r w:rsidRPr="00D3324C">
        <w:rPr>
          <w:rFonts w:ascii="Garamond" w:hAnsi="Garamond"/>
          <w:b/>
          <w:iCs/>
          <w:sz w:val="24"/>
        </w:rPr>
        <w:t>Gestion des hydrocarbures et autres contaminants</w:t>
      </w:r>
      <w:bookmarkEnd w:id="729"/>
      <w:bookmarkEnd w:id="730"/>
      <w:r w:rsidRPr="00D3324C">
        <w:rPr>
          <w:rFonts w:ascii="Garamond" w:hAnsi="Garamond"/>
          <w:b/>
          <w:iCs/>
          <w:sz w:val="24"/>
        </w:rPr>
        <w:t xml:space="preserve"> </w:t>
      </w:r>
    </w:p>
    <w:p w14:paraId="725D7048"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nettoyer l’aire de travail ou de stockage, où il y a eu de la manipulation et/ou de l’utilisation d’hydrocarbures et autres contaminants.</w:t>
      </w:r>
    </w:p>
    <w:p w14:paraId="05A95D37" w14:textId="77777777" w:rsidR="000618E8" w:rsidRPr="00D3324C" w:rsidRDefault="000618E8" w:rsidP="006E6181">
      <w:pPr>
        <w:numPr>
          <w:ilvl w:val="3"/>
          <w:numId w:val="125"/>
        </w:numPr>
        <w:spacing w:line="240" w:lineRule="auto"/>
        <w:jc w:val="both"/>
        <w:rPr>
          <w:rFonts w:ascii="Garamond" w:hAnsi="Garamond"/>
          <w:b/>
          <w:iCs/>
          <w:sz w:val="24"/>
        </w:rPr>
      </w:pPr>
      <w:bookmarkStart w:id="731" w:name="_Toc219032637"/>
      <w:bookmarkStart w:id="732" w:name="_Toc239977945"/>
      <w:r w:rsidRPr="00D3324C">
        <w:rPr>
          <w:rFonts w:ascii="Garamond" w:hAnsi="Garamond"/>
          <w:b/>
          <w:iCs/>
          <w:sz w:val="24"/>
        </w:rPr>
        <w:t>Contrôle de l’exécution des clauses environnementales et sociales</w:t>
      </w:r>
      <w:bookmarkEnd w:id="731"/>
      <w:bookmarkEnd w:id="732"/>
      <w:r w:rsidRPr="00D3324C">
        <w:rPr>
          <w:rFonts w:ascii="Garamond" w:hAnsi="Garamond"/>
          <w:b/>
          <w:iCs/>
          <w:sz w:val="24"/>
        </w:rPr>
        <w:t xml:space="preserve"> </w:t>
      </w:r>
    </w:p>
    <w:p w14:paraId="4D69BF8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 contrôle du respect et de l’effectivité de la mise en œuvre des clauses environnementales et sociales par l’Entrepreneur est effectué par le Maître d’œuvre/Maitre d’ouvrage délégué, dont l’équipe doit comprendre un Expert Environnementaliste qui fait partie intégrante de la mission de contrôle des travaux.</w:t>
      </w:r>
    </w:p>
    <w:p w14:paraId="6CE66361" w14:textId="77777777" w:rsidR="000618E8" w:rsidRPr="00D3324C" w:rsidRDefault="000618E8" w:rsidP="006E6181">
      <w:pPr>
        <w:numPr>
          <w:ilvl w:val="3"/>
          <w:numId w:val="125"/>
        </w:numPr>
        <w:spacing w:line="240" w:lineRule="auto"/>
        <w:jc w:val="both"/>
        <w:rPr>
          <w:rFonts w:ascii="Garamond" w:hAnsi="Garamond"/>
          <w:b/>
          <w:iCs/>
          <w:sz w:val="24"/>
        </w:rPr>
      </w:pPr>
      <w:bookmarkStart w:id="733" w:name="_Toc219032638"/>
      <w:bookmarkStart w:id="734" w:name="_Toc239977946"/>
      <w:r w:rsidRPr="00D3324C">
        <w:rPr>
          <w:rFonts w:ascii="Garamond" w:hAnsi="Garamond"/>
          <w:b/>
          <w:iCs/>
          <w:sz w:val="24"/>
        </w:rPr>
        <w:t>Notification</w:t>
      </w:r>
      <w:bookmarkEnd w:id="733"/>
      <w:bookmarkEnd w:id="734"/>
      <w:r w:rsidRPr="00D3324C">
        <w:rPr>
          <w:rFonts w:ascii="Garamond" w:hAnsi="Garamond"/>
          <w:b/>
          <w:iCs/>
          <w:sz w:val="24"/>
        </w:rPr>
        <w:t xml:space="preserve"> </w:t>
      </w:r>
    </w:p>
    <w:p w14:paraId="5D7F744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La Mission de Contrôle notifie par écrit à l’Entrepreneur tous les cas de défaut ou non-exécution des mesures environnementales et sociales. L’Entrepreneur doit redresser tout manquement aux prescriptions dûment notifiées à lui par la Mission de Contrôle. La reprise des travaux ou les travaux supplémentaires découlant du non-respect des clauses sont à la charge de l’Entrepreneur. </w:t>
      </w:r>
    </w:p>
    <w:p w14:paraId="7D9D95BF" w14:textId="77777777" w:rsidR="000618E8" w:rsidRPr="00D3324C" w:rsidRDefault="000618E8" w:rsidP="006E6181">
      <w:pPr>
        <w:numPr>
          <w:ilvl w:val="3"/>
          <w:numId w:val="125"/>
        </w:numPr>
        <w:spacing w:line="240" w:lineRule="auto"/>
        <w:jc w:val="both"/>
        <w:rPr>
          <w:rFonts w:ascii="Garamond" w:hAnsi="Garamond"/>
          <w:b/>
          <w:iCs/>
          <w:sz w:val="24"/>
        </w:rPr>
      </w:pPr>
      <w:bookmarkStart w:id="735" w:name="_Toc219032639"/>
      <w:bookmarkStart w:id="736" w:name="_Toc239977947"/>
      <w:r w:rsidRPr="00D3324C">
        <w:rPr>
          <w:rFonts w:ascii="Garamond" w:hAnsi="Garamond"/>
          <w:b/>
          <w:iCs/>
          <w:sz w:val="24"/>
        </w:rPr>
        <w:t>Sanction</w:t>
      </w:r>
      <w:bookmarkEnd w:id="735"/>
      <w:bookmarkEnd w:id="736"/>
      <w:r w:rsidRPr="00D3324C">
        <w:rPr>
          <w:rFonts w:ascii="Garamond" w:hAnsi="Garamond"/>
          <w:b/>
          <w:iCs/>
          <w:sz w:val="24"/>
        </w:rPr>
        <w:t xml:space="preserve"> </w:t>
      </w:r>
    </w:p>
    <w:p w14:paraId="2186B02F"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Les non-conformités détectées au cours d’inspections réalisées par le Maître d'Œuvre feront l’objet d’un traitement adapté à la gravité de la situation. Les non-conformités seront ainsi réparties en 4 catégories :</w:t>
      </w:r>
    </w:p>
    <w:p w14:paraId="4721AED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La Notification d’Observation, </w:t>
      </w:r>
      <w:r w:rsidRPr="00D3324C">
        <w:rPr>
          <w:rFonts w:ascii="Garamond" w:hAnsi="Garamond"/>
          <w:b/>
          <w:bCs/>
          <w:sz w:val="24"/>
        </w:rPr>
        <w:t>pour les non-conformités mineures</w:t>
      </w:r>
      <w:r w:rsidRPr="00D3324C">
        <w:rPr>
          <w:rFonts w:ascii="Garamond" w:hAnsi="Garamond"/>
          <w:sz w:val="24"/>
        </w:rPr>
        <w:t>. Ce niveau n’entraîne qu’une notification du Maître d'Œuvre au représentant sur Site de l’Entrepreneur, avec signature de Notification d’Observation préparée par le Maître d'Œuvre ; la multiplication de Notifications d’Observation sur un Site (trois (03) notifications), ou bien la non prise en compte de la Notification d’Observation par l’Entrepreneur, peut élever la Notification d’Observation au niveau de non-conformités de niveau 1.</w:t>
      </w:r>
    </w:p>
    <w:p w14:paraId="723DA860" w14:textId="77777777" w:rsidR="000618E8" w:rsidRPr="00D3324C" w:rsidRDefault="000618E8" w:rsidP="000618E8">
      <w:pPr>
        <w:spacing w:line="240" w:lineRule="auto"/>
        <w:jc w:val="both"/>
        <w:rPr>
          <w:rFonts w:ascii="Garamond" w:hAnsi="Garamond"/>
          <w:sz w:val="24"/>
        </w:rPr>
      </w:pPr>
      <w:r w:rsidRPr="00D3324C">
        <w:rPr>
          <w:rFonts w:ascii="Garamond" w:hAnsi="Garamond"/>
          <w:b/>
          <w:bCs/>
          <w:sz w:val="24"/>
        </w:rPr>
        <w:lastRenderedPageBreak/>
        <w:t>La non-conformité de niveau 1 :</w:t>
      </w:r>
      <w:r w:rsidRPr="00D3324C">
        <w:rPr>
          <w:rFonts w:ascii="Garamond" w:hAnsi="Garamond"/>
          <w:sz w:val="24"/>
        </w:rPr>
        <w:t xml:space="preserve"> pour les non-conformités n’entraînant pas de risque grave et immédiat pour l’environnement et la santé ; la non-conformité fait l’objet d’un rapport envoyé à l’Entrepreneur et devra </w:t>
      </w:r>
      <w:r w:rsidRPr="00D3324C">
        <w:rPr>
          <w:rFonts w:ascii="Garamond" w:hAnsi="Garamond"/>
          <w:b/>
          <w:bCs/>
          <w:sz w:val="24"/>
        </w:rPr>
        <w:t>être résolue dans un délai de cinq (5) jours</w:t>
      </w:r>
      <w:r w:rsidRPr="00D3324C">
        <w:rPr>
          <w:rFonts w:ascii="Garamond" w:hAnsi="Garamond"/>
          <w:sz w:val="24"/>
        </w:rPr>
        <w:t>. L’Entrepreneur adressera au Maître d'Œuvre le rapport de résolution du problème. Après visite et avis favorable, le Maître d'Œuvre signe le rapport de clôture de non-conformité. Dans tous les cas, toute non-conformité de niveau 1 non corrigée dans un délai d’un (1) mois sera élevée au niveau 2.</w:t>
      </w:r>
    </w:p>
    <w:p w14:paraId="42715A25" w14:textId="77777777" w:rsidR="000618E8" w:rsidRPr="00D3324C" w:rsidRDefault="000618E8" w:rsidP="000618E8">
      <w:pPr>
        <w:spacing w:line="240" w:lineRule="auto"/>
        <w:jc w:val="both"/>
        <w:rPr>
          <w:rFonts w:ascii="Garamond" w:hAnsi="Garamond"/>
          <w:sz w:val="24"/>
        </w:rPr>
      </w:pPr>
      <w:r w:rsidRPr="00D3324C">
        <w:rPr>
          <w:rFonts w:ascii="Garamond" w:hAnsi="Garamond"/>
          <w:b/>
          <w:bCs/>
          <w:sz w:val="24"/>
        </w:rPr>
        <w:t>La non-conformité de niveau 2</w:t>
      </w:r>
      <w:r w:rsidRPr="00D3324C">
        <w:rPr>
          <w:rFonts w:ascii="Garamond" w:hAnsi="Garamond"/>
          <w:sz w:val="24"/>
        </w:rPr>
        <w:t xml:space="preserve"> : applicable à toute non-conformité ayant entrainé un dommage pour l’environnement ou la santé ou présentant un risque élevé pour l’environnement ou la santé. La même procédure que pour les non-conformités 1 est appliquée ; </w:t>
      </w:r>
      <w:r w:rsidRPr="00D3324C">
        <w:rPr>
          <w:rFonts w:ascii="Garamond" w:hAnsi="Garamond"/>
          <w:b/>
          <w:bCs/>
          <w:sz w:val="24"/>
        </w:rPr>
        <w:t>la résolution devra se faire dans un délai de trois (3) jours</w:t>
      </w:r>
      <w:r w:rsidRPr="00D3324C">
        <w:rPr>
          <w:rFonts w:ascii="Garamond" w:hAnsi="Garamond"/>
          <w:sz w:val="24"/>
        </w:rPr>
        <w:t>. L’Entrepreneur adressera son rapport de résolution. Toute non-conformité de niveau 2 non corrigée dans un délai d’un (1) mois sera élevée au niveau 3.</w:t>
      </w:r>
    </w:p>
    <w:p w14:paraId="119C0D3E" w14:textId="77777777" w:rsidR="000618E8" w:rsidRPr="00D3324C" w:rsidRDefault="000618E8" w:rsidP="000618E8">
      <w:pPr>
        <w:spacing w:line="240" w:lineRule="auto"/>
        <w:jc w:val="both"/>
        <w:rPr>
          <w:rFonts w:ascii="Garamond" w:hAnsi="Garamond"/>
          <w:sz w:val="24"/>
        </w:rPr>
      </w:pPr>
      <w:r w:rsidRPr="00D3324C">
        <w:rPr>
          <w:rFonts w:ascii="Garamond" w:hAnsi="Garamond"/>
          <w:b/>
          <w:bCs/>
          <w:sz w:val="24"/>
        </w:rPr>
        <w:t>La non-conformité de niveau 3</w:t>
      </w:r>
      <w:r w:rsidRPr="00D3324C">
        <w:rPr>
          <w:rFonts w:ascii="Garamond" w:hAnsi="Garamond"/>
          <w:sz w:val="24"/>
        </w:rPr>
        <w:t xml:space="preserve"> : applicable à toute non-conformité présentant des risques de gravité majeure ou ayant entraîné des dommages environnementaux ou humains. Le niveau hiérarchique le plus élevé présent dans le pays des travaux, de l’Entrepreneur et du Maître d'Œuvre sont informés immédiatement et </w:t>
      </w:r>
      <w:r w:rsidRPr="00D3324C">
        <w:rPr>
          <w:rFonts w:ascii="Garamond" w:hAnsi="Garamond"/>
          <w:b/>
          <w:bCs/>
          <w:sz w:val="24"/>
        </w:rPr>
        <w:t>l’Entrepreneur dispose de vingt-quatre (24) heures</w:t>
      </w:r>
      <w:r w:rsidRPr="00D3324C">
        <w:rPr>
          <w:rFonts w:ascii="Garamond" w:hAnsi="Garamond"/>
          <w:sz w:val="24"/>
        </w:rPr>
        <w:t xml:space="preserve"> pour sécuriser la situation. </w:t>
      </w:r>
    </w:p>
    <w:p w14:paraId="2AB4C82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Une non-conformité de niveau 3 entraine la suspension du paiement du décompte suivant jusqu’à résolution de la non-conformité. Si la situation l’exige, le Maitre d’œuvre pourra ordonner de suspendre les travaux dans l’attente de la résolution de la non-conformité. En application des dispositions contractuelles, le non-respect des clauses environnementales et sociales, dûment constaté par le Maître d’œuvre, peut être un motif de résiliation du contrat. L’Entrepreneur ayant fait l’objet d’une résiliation pour cause de non-application des clauses environnementales et sociales s’expose à des sanctions allant jusqu’à la suspension du droit de soumissionner pour une période déterminée par l’UCP, avec une réfaction sur le prix et un blocage de la retenue de garantie.</w:t>
      </w:r>
    </w:p>
    <w:p w14:paraId="746F8F0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nomme un Manager Environnement, Social, Sécurité &amp; Hygiène responsable de la mise en œuvre des présentes Spécifications ESSH. Le Manager ESSH est basé de manière permanente sur le Site principal pour la durée entière des travaux, de la mobilisation dans le pays jusqu’à la réception provisoire de tous les ouvrages. </w:t>
      </w:r>
    </w:p>
    <w:p w14:paraId="76CFF4D5"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Cette personne a le niveau hiérarchique suffisant dans l'organisation de l'Entrepreneur pour arrêter les travaux si elle le juge nécessaire en cas de non-conformité de niveau 2 ou 3, et pour mobiliser les engins, personnels et équipements du Chantier pour mettre en œuvre toute mesure de correction jugée nécessaire.</w:t>
      </w:r>
    </w:p>
    <w:p w14:paraId="22F08D30"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 Manager Environnement, Social, Sécurité &amp; Hygiène a pour rôle de veiller à ce que les travaux soient conduits en conformité avec les présentes Spécifications ESSH.</w:t>
      </w:r>
    </w:p>
    <w:p w14:paraId="01651D05"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 Manager ESSH réalise une fois par semaine conjointement avec le Maître d'Œuvre une inspection ESSH du Site. </w:t>
      </w:r>
    </w:p>
    <w:p w14:paraId="1F16ED3C"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Chaque inspection hebdomadaire donne lieu à un compte-rendu écrit sous une forme approuvée par le Maître d'Œuvre, des situations de non-conformité avec les présentes Spécifications environnementales, sociales, de sécurité ou d'hygiène observées sur le site.</w:t>
      </w:r>
    </w:p>
    <w:p w14:paraId="4D97D4EA" w14:textId="77777777" w:rsidR="000618E8" w:rsidRPr="00D3324C" w:rsidRDefault="000618E8" w:rsidP="006E6181">
      <w:pPr>
        <w:numPr>
          <w:ilvl w:val="3"/>
          <w:numId w:val="125"/>
        </w:numPr>
        <w:spacing w:line="240" w:lineRule="auto"/>
        <w:jc w:val="both"/>
        <w:rPr>
          <w:rFonts w:ascii="Garamond" w:hAnsi="Garamond"/>
          <w:b/>
          <w:iCs/>
          <w:sz w:val="24"/>
        </w:rPr>
      </w:pPr>
      <w:bookmarkStart w:id="737" w:name="_Toc219032640"/>
      <w:bookmarkStart w:id="738" w:name="_Toc239977948"/>
      <w:r w:rsidRPr="00D3324C">
        <w:rPr>
          <w:rFonts w:ascii="Garamond" w:hAnsi="Garamond"/>
          <w:b/>
          <w:iCs/>
          <w:sz w:val="24"/>
        </w:rPr>
        <w:t>Réception des travaux</w:t>
      </w:r>
      <w:bookmarkEnd w:id="737"/>
      <w:bookmarkEnd w:id="738"/>
      <w:r w:rsidRPr="00D3324C">
        <w:rPr>
          <w:rFonts w:ascii="Garamond" w:hAnsi="Garamond"/>
          <w:b/>
          <w:iCs/>
          <w:sz w:val="24"/>
        </w:rPr>
        <w:t xml:space="preserve"> </w:t>
      </w:r>
    </w:p>
    <w:p w14:paraId="54CFEA3D"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 non-respect des présentes clauses expose l’Entrepreneur au refus de réception provisoire ou définitive des travaux, par la Commission de réception. L’exécution de chaque mesure </w:t>
      </w:r>
      <w:r w:rsidRPr="00D3324C">
        <w:rPr>
          <w:rFonts w:ascii="Garamond" w:hAnsi="Garamond"/>
          <w:sz w:val="24"/>
        </w:rPr>
        <w:lastRenderedPageBreak/>
        <w:t>environnementale et sociale peut faire l’objet d’une réception partielle impliquant les services compétents concernés.</w:t>
      </w:r>
    </w:p>
    <w:p w14:paraId="475A046B" w14:textId="77777777" w:rsidR="000618E8" w:rsidRPr="00D3324C" w:rsidRDefault="000618E8" w:rsidP="006E6181">
      <w:pPr>
        <w:numPr>
          <w:ilvl w:val="2"/>
          <w:numId w:val="125"/>
        </w:numPr>
        <w:spacing w:line="240" w:lineRule="auto"/>
        <w:jc w:val="both"/>
        <w:rPr>
          <w:rFonts w:ascii="Garamond" w:hAnsi="Garamond"/>
          <w:b/>
          <w:sz w:val="24"/>
        </w:rPr>
      </w:pPr>
      <w:bookmarkStart w:id="739" w:name="_Toc219032641"/>
      <w:bookmarkStart w:id="740" w:name="_Toc239977949"/>
      <w:r w:rsidRPr="00D3324C">
        <w:rPr>
          <w:rFonts w:ascii="Garamond" w:hAnsi="Garamond"/>
          <w:b/>
          <w:sz w:val="24"/>
        </w:rPr>
        <w:t>Clauses environnementales et sociales spécifiques</w:t>
      </w:r>
      <w:bookmarkEnd w:id="739"/>
      <w:bookmarkEnd w:id="740"/>
      <w:r w:rsidRPr="00D3324C">
        <w:rPr>
          <w:rFonts w:ascii="Garamond" w:hAnsi="Garamond"/>
          <w:b/>
          <w:sz w:val="24"/>
        </w:rPr>
        <w:t xml:space="preserve"> </w:t>
      </w:r>
    </w:p>
    <w:p w14:paraId="63686A0A" w14:textId="77777777" w:rsidR="000618E8" w:rsidRPr="00D3324C" w:rsidRDefault="000618E8" w:rsidP="006E6181">
      <w:pPr>
        <w:numPr>
          <w:ilvl w:val="3"/>
          <w:numId w:val="125"/>
        </w:numPr>
        <w:spacing w:line="240" w:lineRule="auto"/>
        <w:jc w:val="both"/>
        <w:rPr>
          <w:rFonts w:ascii="Garamond" w:hAnsi="Garamond"/>
          <w:b/>
          <w:iCs/>
          <w:sz w:val="24"/>
        </w:rPr>
      </w:pPr>
      <w:bookmarkStart w:id="741" w:name="_Toc219032642"/>
      <w:bookmarkStart w:id="742" w:name="_Toc239977950"/>
      <w:r w:rsidRPr="00D3324C">
        <w:rPr>
          <w:rFonts w:ascii="Garamond" w:hAnsi="Garamond"/>
          <w:b/>
          <w:iCs/>
          <w:sz w:val="24"/>
        </w:rPr>
        <w:t>Signalisation des travaux</w:t>
      </w:r>
      <w:bookmarkEnd w:id="741"/>
      <w:bookmarkEnd w:id="742"/>
      <w:r w:rsidRPr="00D3324C">
        <w:rPr>
          <w:rFonts w:ascii="Garamond" w:hAnsi="Garamond"/>
          <w:b/>
          <w:iCs/>
          <w:sz w:val="24"/>
        </w:rPr>
        <w:t xml:space="preserve"> </w:t>
      </w:r>
    </w:p>
    <w:p w14:paraId="37B8F46C"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placer, préalablement à l’ouverture du chantier et chaque fois que de besoin, une </w:t>
      </w:r>
      <w:proofErr w:type="spellStart"/>
      <w:r w:rsidRPr="00D3324C">
        <w:rPr>
          <w:rFonts w:ascii="Garamond" w:hAnsi="Garamond"/>
          <w:sz w:val="24"/>
        </w:rPr>
        <w:t>pré-signalisation</w:t>
      </w:r>
      <w:proofErr w:type="spellEnd"/>
      <w:r w:rsidRPr="00D3324C">
        <w:rPr>
          <w:rFonts w:ascii="Garamond" w:hAnsi="Garamond"/>
          <w:sz w:val="24"/>
        </w:rPr>
        <w:t xml:space="preserve"> et une signalisation du chantier à longue distance (balisage du site de la pompe, etc.) qui répond aux lois et règlements en vigueur.</w:t>
      </w:r>
    </w:p>
    <w:p w14:paraId="4D85B790" w14:textId="77777777" w:rsidR="000618E8" w:rsidRPr="00D3324C" w:rsidRDefault="000618E8" w:rsidP="006E6181">
      <w:pPr>
        <w:numPr>
          <w:ilvl w:val="3"/>
          <w:numId w:val="125"/>
        </w:numPr>
        <w:spacing w:line="240" w:lineRule="auto"/>
        <w:jc w:val="both"/>
        <w:rPr>
          <w:rFonts w:ascii="Garamond" w:hAnsi="Garamond"/>
          <w:b/>
          <w:iCs/>
          <w:sz w:val="24"/>
        </w:rPr>
      </w:pPr>
      <w:bookmarkStart w:id="743" w:name="_Toc219032643"/>
      <w:bookmarkStart w:id="744" w:name="_Toc239977951"/>
      <w:r w:rsidRPr="00D3324C">
        <w:rPr>
          <w:rFonts w:ascii="Garamond" w:hAnsi="Garamond"/>
          <w:b/>
          <w:iCs/>
          <w:sz w:val="24"/>
        </w:rPr>
        <w:t>Mesures pour les travaux de terrassement</w:t>
      </w:r>
      <w:bookmarkEnd w:id="743"/>
      <w:bookmarkEnd w:id="744"/>
      <w:r w:rsidRPr="00D3324C">
        <w:rPr>
          <w:rFonts w:ascii="Garamond" w:hAnsi="Garamond"/>
          <w:b/>
          <w:iCs/>
          <w:sz w:val="24"/>
        </w:rPr>
        <w:t xml:space="preserve"> </w:t>
      </w:r>
    </w:p>
    <w:p w14:paraId="1DDFF17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limiter au strict minimum le décapage, le déblaiement, le remblayage et le nivellement des aires de travail, afin de respecter la topographie naturelle et de prévenir l’érosion. </w:t>
      </w:r>
    </w:p>
    <w:p w14:paraId="333F607C"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Après le décapage de la couche de sol arable, l’Entrepreneur doit conserver la terre végétale et l’utiliser pour le réaménagement des surfaces perturbées. L’Entrepreneur doit déposer les déblais non réutilisés dans des aires d’entreposage, s’il est prévu de les utiliser plus tard ; sinon il doit les transporter dans des zones de remblais préalablement autorisées.</w:t>
      </w:r>
    </w:p>
    <w:p w14:paraId="2165515C" w14:textId="77777777" w:rsidR="000618E8" w:rsidRPr="00D3324C" w:rsidRDefault="000618E8" w:rsidP="006E6181">
      <w:pPr>
        <w:numPr>
          <w:ilvl w:val="3"/>
          <w:numId w:val="125"/>
        </w:numPr>
        <w:spacing w:line="240" w:lineRule="auto"/>
        <w:jc w:val="both"/>
        <w:rPr>
          <w:rFonts w:ascii="Garamond" w:hAnsi="Garamond"/>
          <w:b/>
          <w:iCs/>
          <w:sz w:val="24"/>
        </w:rPr>
      </w:pPr>
      <w:bookmarkStart w:id="745" w:name="_Toc219032644"/>
      <w:bookmarkStart w:id="746" w:name="_Toc239977952"/>
      <w:r w:rsidRPr="00D3324C">
        <w:rPr>
          <w:rFonts w:ascii="Garamond" w:hAnsi="Garamond"/>
          <w:b/>
          <w:iCs/>
          <w:sz w:val="24"/>
        </w:rPr>
        <w:t>Mesures pour le transport et le stockage des matériaux</w:t>
      </w:r>
      <w:bookmarkEnd w:id="745"/>
      <w:bookmarkEnd w:id="746"/>
      <w:r w:rsidRPr="00D3324C">
        <w:rPr>
          <w:rFonts w:ascii="Garamond" w:hAnsi="Garamond"/>
          <w:b/>
          <w:iCs/>
          <w:sz w:val="24"/>
        </w:rPr>
        <w:t xml:space="preserve"> </w:t>
      </w:r>
    </w:p>
    <w:p w14:paraId="46EF07D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Lors de l’exécution des travaux, l’Entrepreneur doit :</w:t>
      </w:r>
    </w:p>
    <w:p w14:paraId="5B0DBA7F" w14:textId="77777777" w:rsidR="000618E8" w:rsidRPr="00D3324C" w:rsidRDefault="000618E8" w:rsidP="006E6181">
      <w:pPr>
        <w:numPr>
          <w:ilvl w:val="0"/>
          <w:numId w:val="134"/>
        </w:numPr>
        <w:spacing w:line="240" w:lineRule="auto"/>
        <w:jc w:val="both"/>
        <w:rPr>
          <w:rFonts w:ascii="Garamond" w:hAnsi="Garamond"/>
          <w:sz w:val="24"/>
        </w:rPr>
      </w:pPr>
      <w:proofErr w:type="gramStart"/>
      <w:r w:rsidRPr="00D3324C">
        <w:rPr>
          <w:rFonts w:ascii="Garamond" w:hAnsi="Garamond"/>
          <w:sz w:val="24"/>
        </w:rPr>
        <w:t>la</w:t>
      </w:r>
      <w:proofErr w:type="gramEnd"/>
      <w:r w:rsidRPr="00D3324C">
        <w:rPr>
          <w:rFonts w:ascii="Garamond" w:hAnsi="Garamond"/>
          <w:sz w:val="24"/>
        </w:rPr>
        <w:t xml:space="preserve"> vitesse des véhicules sera limitée sur le sous-</w:t>
      </w:r>
      <w:proofErr w:type="gramStart"/>
      <w:r w:rsidRPr="00D3324C">
        <w:rPr>
          <w:rFonts w:ascii="Garamond" w:hAnsi="Garamond"/>
          <w:sz w:val="24"/>
        </w:rPr>
        <w:t>projet  tout</w:t>
      </w:r>
      <w:proofErr w:type="gramEnd"/>
      <w:r w:rsidRPr="00D3324C">
        <w:rPr>
          <w:rFonts w:ascii="Garamond" w:hAnsi="Garamond"/>
          <w:sz w:val="24"/>
        </w:rPr>
        <w:t xml:space="preserve"> en sensibilisation les chauffeurs pour assurer l'ordre dans le trafic et la sécurité sur les routes.</w:t>
      </w:r>
    </w:p>
    <w:p w14:paraId="38B874BA" w14:textId="77777777" w:rsidR="000618E8" w:rsidRPr="00D3324C" w:rsidRDefault="000618E8" w:rsidP="006E6181">
      <w:pPr>
        <w:numPr>
          <w:ilvl w:val="0"/>
          <w:numId w:val="134"/>
        </w:numPr>
        <w:spacing w:line="240" w:lineRule="auto"/>
        <w:jc w:val="both"/>
        <w:rPr>
          <w:rFonts w:ascii="Garamond" w:hAnsi="Garamond"/>
          <w:sz w:val="24"/>
        </w:rPr>
      </w:pPr>
      <w:proofErr w:type="gramStart"/>
      <w:r w:rsidRPr="00D3324C">
        <w:rPr>
          <w:rFonts w:ascii="Garamond" w:hAnsi="Garamond"/>
          <w:sz w:val="24"/>
        </w:rPr>
        <w:t>le</w:t>
      </w:r>
      <w:proofErr w:type="gramEnd"/>
      <w:r w:rsidRPr="00D3324C">
        <w:rPr>
          <w:rFonts w:ascii="Garamond" w:hAnsi="Garamond"/>
          <w:sz w:val="24"/>
        </w:rPr>
        <w:t xml:space="preserve"> sable, le ciment et les autres matériaux fins doivent être contenus hermétiquement durant le transport, afin d'éviter l’envol de poussière et le déversement en cours de transport. </w:t>
      </w:r>
    </w:p>
    <w:p w14:paraId="1762CE34" w14:textId="77777777" w:rsidR="000618E8" w:rsidRPr="00D3324C" w:rsidRDefault="000618E8" w:rsidP="006E6181">
      <w:pPr>
        <w:numPr>
          <w:ilvl w:val="0"/>
          <w:numId w:val="134"/>
        </w:numPr>
        <w:spacing w:line="240" w:lineRule="auto"/>
        <w:jc w:val="both"/>
        <w:rPr>
          <w:rFonts w:ascii="Garamond" w:hAnsi="Garamond"/>
          <w:sz w:val="24"/>
        </w:rPr>
      </w:pPr>
      <w:r w:rsidRPr="00D3324C">
        <w:rPr>
          <w:rFonts w:ascii="Garamond" w:hAnsi="Garamond"/>
          <w:sz w:val="24"/>
        </w:rPr>
        <w:t xml:space="preserve">Les matériaux contenant des particules fines doivent être recouverts d'une bâche fixée solidement. </w:t>
      </w:r>
    </w:p>
    <w:p w14:paraId="448D5112"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prendre des protections spéciales (filets, bâches) contre les risques de projections, émanations et chutes d’objets. </w:t>
      </w:r>
    </w:p>
    <w:p w14:paraId="7C6BF182"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Tout stockage de quelque nature que ce soit, est formellement interdit dans l’environnement immédiat, en dehors des emprises et des zones prédéfinies.</w:t>
      </w:r>
    </w:p>
    <w:p w14:paraId="541CFD7D" w14:textId="77777777" w:rsidR="000618E8" w:rsidRPr="00D3324C" w:rsidRDefault="000618E8" w:rsidP="006E6181">
      <w:pPr>
        <w:numPr>
          <w:ilvl w:val="3"/>
          <w:numId w:val="125"/>
        </w:numPr>
        <w:spacing w:line="240" w:lineRule="auto"/>
        <w:jc w:val="both"/>
        <w:rPr>
          <w:rFonts w:ascii="Garamond" w:hAnsi="Garamond"/>
          <w:b/>
          <w:iCs/>
          <w:sz w:val="24"/>
        </w:rPr>
      </w:pPr>
      <w:bookmarkStart w:id="747" w:name="_Toc219032645"/>
      <w:bookmarkStart w:id="748" w:name="_Toc239977953"/>
      <w:r w:rsidRPr="00D3324C">
        <w:rPr>
          <w:rFonts w:ascii="Garamond" w:hAnsi="Garamond"/>
          <w:b/>
          <w:iCs/>
          <w:sz w:val="24"/>
        </w:rPr>
        <w:t>Approvisionnement en eau du chantier</w:t>
      </w:r>
      <w:bookmarkEnd w:id="747"/>
      <w:bookmarkEnd w:id="748"/>
      <w:r w:rsidRPr="00D3324C">
        <w:rPr>
          <w:rFonts w:ascii="Garamond" w:hAnsi="Garamond"/>
          <w:b/>
          <w:iCs/>
          <w:sz w:val="24"/>
        </w:rPr>
        <w:t xml:space="preserve"> </w:t>
      </w:r>
    </w:p>
    <w:p w14:paraId="77358896"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La recherche et l’exploitation des points d’eau sont à la charge de l’Entrepreneur. L’Entrepreneur doit s’assurer que les besoins en eau du chantier ne portent pas préjudice aux sources d’eau utilisées par les communautés locales pour leur alimentation en eau potable. Il est recommandé à l’Entrepreneur d’utiliser les services publics d’eau potable autant que possible, en cas de disponibilité.</w:t>
      </w:r>
    </w:p>
    <w:p w14:paraId="5BC5DD13" w14:textId="77777777" w:rsidR="000618E8" w:rsidRPr="00D3324C" w:rsidRDefault="000618E8" w:rsidP="006E6181">
      <w:pPr>
        <w:numPr>
          <w:ilvl w:val="3"/>
          <w:numId w:val="125"/>
        </w:numPr>
        <w:spacing w:line="240" w:lineRule="auto"/>
        <w:jc w:val="both"/>
        <w:rPr>
          <w:rFonts w:ascii="Garamond" w:hAnsi="Garamond"/>
          <w:b/>
          <w:iCs/>
          <w:sz w:val="24"/>
        </w:rPr>
      </w:pPr>
      <w:bookmarkStart w:id="749" w:name="_Toc219032646"/>
      <w:bookmarkStart w:id="750" w:name="_Toc239977954"/>
      <w:r w:rsidRPr="00D3324C">
        <w:rPr>
          <w:rFonts w:ascii="Garamond" w:hAnsi="Garamond"/>
          <w:b/>
          <w:iCs/>
          <w:sz w:val="24"/>
        </w:rPr>
        <w:t>Gestion des déchets liquides</w:t>
      </w:r>
      <w:bookmarkEnd w:id="749"/>
      <w:bookmarkEnd w:id="750"/>
      <w:r w:rsidRPr="00D3324C">
        <w:rPr>
          <w:rFonts w:ascii="Garamond" w:hAnsi="Garamond"/>
          <w:b/>
          <w:iCs/>
          <w:sz w:val="24"/>
        </w:rPr>
        <w:t xml:space="preserve"> </w:t>
      </w:r>
    </w:p>
    <w:p w14:paraId="50BF020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respecter les règlements sanitaires en vigueur. Les installations sanitaires sont établies en accord avec le Maître d’œuvre. Il est interdit à l’Entrepreneur de rejeter les effluents liquides pouvant entraîner des stagnations et incommodités pour le voisinage, ou des pollutions des eaux de surface ou souterraines.</w:t>
      </w:r>
    </w:p>
    <w:p w14:paraId="29B60C33" w14:textId="77777777" w:rsidR="009C47F1" w:rsidRDefault="009C47F1">
      <w:pPr>
        <w:rPr>
          <w:rFonts w:ascii="Garamond" w:hAnsi="Garamond"/>
          <w:b/>
          <w:iCs/>
          <w:sz w:val="24"/>
        </w:rPr>
      </w:pPr>
      <w:bookmarkStart w:id="751" w:name="_Toc219032647"/>
      <w:bookmarkStart w:id="752" w:name="_Toc239977955"/>
      <w:r>
        <w:rPr>
          <w:rFonts w:ascii="Garamond" w:hAnsi="Garamond"/>
          <w:b/>
          <w:iCs/>
          <w:sz w:val="24"/>
        </w:rPr>
        <w:br w:type="page"/>
      </w:r>
    </w:p>
    <w:p w14:paraId="4ABDEED5" w14:textId="3EFDCD34" w:rsidR="000618E8" w:rsidRPr="00D3324C" w:rsidRDefault="000618E8" w:rsidP="006E6181">
      <w:pPr>
        <w:numPr>
          <w:ilvl w:val="3"/>
          <w:numId w:val="125"/>
        </w:numPr>
        <w:spacing w:line="240" w:lineRule="auto"/>
        <w:jc w:val="both"/>
        <w:rPr>
          <w:rFonts w:ascii="Garamond" w:hAnsi="Garamond"/>
          <w:b/>
          <w:iCs/>
          <w:sz w:val="24"/>
        </w:rPr>
      </w:pPr>
      <w:r w:rsidRPr="00D3324C">
        <w:rPr>
          <w:rFonts w:ascii="Garamond" w:hAnsi="Garamond"/>
          <w:b/>
          <w:iCs/>
          <w:sz w:val="24"/>
        </w:rPr>
        <w:lastRenderedPageBreak/>
        <w:t>Gestion des déchets solides</w:t>
      </w:r>
      <w:bookmarkEnd w:id="751"/>
      <w:bookmarkEnd w:id="752"/>
      <w:r w:rsidRPr="00D3324C">
        <w:rPr>
          <w:rFonts w:ascii="Garamond" w:hAnsi="Garamond"/>
          <w:b/>
          <w:iCs/>
          <w:sz w:val="24"/>
        </w:rPr>
        <w:t xml:space="preserve"> </w:t>
      </w:r>
    </w:p>
    <w:p w14:paraId="738039D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déposer les ordures ménagères dans des poubelles étanches et devant être vidées périodiquement.  En cas d’évacuation par les camions du chantier, les bennes doivent être étanches de façon à ne pas laisser échapper de déchets. </w:t>
      </w:r>
    </w:p>
    <w:p w14:paraId="1938E759"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Pour des raisons d’hygiène, et pour ne pas attirer les vecteurs de maladies,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370FF1D0" w14:textId="77777777" w:rsidR="000618E8" w:rsidRPr="00D3324C" w:rsidRDefault="000618E8" w:rsidP="006E6181">
      <w:pPr>
        <w:numPr>
          <w:ilvl w:val="3"/>
          <w:numId w:val="125"/>
        </w:numPr>
        <w:spacing w:line="240" w:lineRule="auto"/>
        <w:jc w:val="both"/>
        <w:rPr>
          <w:rFonts w:ascii="Garamond" w:hAnsi="Garamond"/>
          <w:b/>
          <w:iCs/>
          <w:sz w:val="24"/>
        </w:rPr>
      </w:pPr>
      <w:bookmarkStart w:id="753" w:name="_Toc219032648"/>
      <w:bookmarkStart w:id="754" w:name="_Toc239977956"/>
      <w:r w:rsidRPr="00D3324C">
        <w:rPr>
          <w:rFonts w:ascii="Garamond" w:hAnsi="Garamond"/>
          <w:b/>
          <w:iCs/>
          <w:sz w:val="24"/>
        </w:rPr>
        <w:t>Journal de chantier</w:t>
      </w:r>
      <w:bookmarkEnd w:id="753"/>
      <w:bookmarkEnd w:id="754"/>
      <w:r w:rsidRPr="00D3324C">
        <w:rPr>
          <w:rFonts w:ascii="Garamond" w:hAnsi="Garamond"/>
          <w:b/>
          <w:iCs/>
          <w:sz w:val="24"/>
        </w:rPr>
        <w:t xml:space="preserve"> </w:t>
      </w:r>
    </w:p>
    <w:p w14:paraId="79BC800A"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L’Entrepreneur doit tenir à jour un journal de chantier, dans lequel seront consignés les réclamations, les manquements ou incidents ayant un impact significatif sur l’environnement ou à un incident avec la population. Le journal de chantier est unique pour le chantier. L’Entrepreneur doit informer le public en général, et les riverains en particulier, de l’existence de ce journal, avec indication du lieu où il peut être consulté.</w:t>
      </w:r>
    </w:p>
    <w:p w14:paraId="4F890AC6" w14:textId="77777777" w:rsidR="000618E8" w:rsidRPr="00D3324C" w:rsidRDefault="000618E8" w:rsidP="006E6181">
      <w:pPr>
        <w:numPr>
          <w:ilvl w:val="2"/>
          <w:numId w:val="125"/>
        </w:numPr>
        <w:spacing w:line="240" w:lineRule="auto"/>
        <w:jc w:val="both"/>
        <w:rPr>
          <w:rFonts w:ascii="Garamond" w:hAnsi="Garamond"/>
          <w:b/>
          <w:sz w:val="24"/>
        </w:rPr>
      </w:pPr>
      <w:bookmarkStart w:id="755" w:name="_Toc219032649"/>
      <w:bookmarkStart w:id="756" w:name="_Toc239977957"/>
      <w:r w:rsidRPr="00D3324C">
        <w:rPr>
          <w:rFonts w:ascii="Garamond" w:hAnsi="Garamond"/>
          <w:b/>
          <w:sz w:val="24"/>
        </w:rPr>
        <w:t>Établissement de rapports de Gestion Environnementale et Social par l’Entrepreneur :</w:t>
      </w:r>
      <w:bookmarkEnd w:id="755"/>
      <w:bookmarkEnd w:id="756"/>
    </w:p>
    <w:p w14:paraId="576F339B" w14:textId="77777777" w:rsidR="000618E8" w:rsidRPr="00D3324C" w:rsidRDefault="000618E8" w:rsidP="000618E8">
      <w:pPr>
        <w:spacing w:line="240" w:lineRule="auto"/>
        <w:jc w:val="both"/>
        <w:rPr>
          <w:rFonts w:ascii="Garamond" w:hAnsi="Garamond"/>
          <w:b/>
          <w:sz w:val="24"/>
        </w:rPr>
      </w:pPr>
      <w:r w:rsidRPr="00D3324C">
        <w:rPr>
          <w:rFonts w:ascii="Garamond" w:hAnsi="Garamond"/>
          <w:b/>
          <w:sz w:val="24"/>
        </w:rPr>
        <w:t>Rapports mensuels sur les aspects environnementaux, sociaux, sanitaires et sécuritaires :</w:t>
      </w:r>
    </w:p>
    <w:p w14:paraId="601BADCE" w14:textId="77777777" w:rsidR="000618E8" w:rsidRPr="00D3324C" w:rsidRDefault="000618E8" w:rsidP="000618E8">
      <w:pPr>
        <w:spacing w:line="240" w:lineRule="auto"/>
        <w:jc w:val="both"/>
        <w:rPr>
          <w:rFonts w:ascii="Garamond" w:hAnsi="Garamond"/>
          <w:sz w:val="24"/>
        </w:rPr>
      </w:pPr>
      <w:r w:rsidRPr="00D3324C">
        <w:rPr>
          <w:rFonts w:ascii="Garamond" w:hAnsi="Garamond"/>
          <w:sz w:val="24"/>
        </w:rPr>
        <w:t xml:space="preserve">L’Entrepreneur doit élaborer et soumettre à l’Ingénieur, pour approbation, des rapports mensuels d’activité sur le respect des dispositions relatives à la mise en œuvre des activités d’atténuation des impacts. Ces rapports devraient contenir des informations sur les points ci-après : </w:t>
      </w:r>
    </w:p>
    <w:p w14:paraId="20E79247"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Les mesures environnementales, sociales et sécuritaires, notamment les autorisations sollicitées auprès des autorités locales et nationales ; </w:t>
      </w:r>
    </w:p>
    <w:p w14:paraId="6EE36A7B"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Les problèmes liés aux aspects environnementaux, sociaux, sanitaires et sécuritaires (les incidents, notamment les retards, les conséquences en termes de coûts, etc... Qui en </w:t>
      </w:r>
      <w:proofErr w:type="gramStart"/>
      <w:r w:rsidRPr="00D3324C">
        <w:rPr>
          <w:rFonts w:ascii="Garamond" w:hAnsi="Garamond"/>
          <w:sz w:val="24"/>
        </w:rPr>
        <w:t>découlent);</w:t>
      </w:r>
      <w:proofErr w:type="gramEnd"/>
      <w:r w:rsidRPr="00D3324C">
        <w:rPr>
          <w:rFonts w:ascii="Garamond" w:hAnsi="Garamond"/>
          <w:sz w:val="24"/>
        </w:rPr>
        <w:t xml:space="preserve"> </w:t>
      </w:r>
    </w:p>
    <w:p w14:paraId="2578F5D5"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 non-respect des conditions contractuelles par l’entrepreneur ; </w:t>
      </w:r>
    </w:p>
    <w:p w14:paraId="2C7BBDAD"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Les changements liés aux hypothèses, conditions, mesures, plans et aux activités réelles au titre des aspects environnementaux, sanitaires et sécuritaires ; </w:t>
      </w:r>
    </w:p>
    <w:p w14:paraId="222872C3"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Les observations faites, les préoccupations exprimées et/ou les décisions prises concernant la gestion de l’environnement, de la santé et de la sécurité au cours des réunions sur le chantier ; </w:t>
      </w:r>
    </w:p>
    <w:p w14:paraId="04C75F50"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Les découvertes archéologiques éventuelles. </w:t>
      </w:r>
    </w:p>
    <w:p w14:paraId="6FA02393"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 suivi de l’état et de l’efficacité des mesures de protection et/ou des mesures correctives identifiées dans les formulaires de notification d’incident ou par tout autre moyen ; </w:t>
      </w:r>
    </w:p>
    <w:p w14:paraId="6D81C259"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Le suivi, notamment les mesures de protection, l’état des mesures et leur efficacité, concernant le non-respect des conditions contractuelles ; </w:t>
      </w:r>
    </w:p>
    <w:p w14:paraId="2609CB97" w14:textId="77777777" w:rsidR="000618E8" w:rsidRPr="00D3324C" w:rsidRDefault="000618E8" w:rsidP="006E6181">
      <w:pPr>
        <w:numPr>
          <w:ilvl w:val="0"/>
          <w:numId w:val="130"/>
        </w:numPr>
        <w:spacing w:line="240" w:lineRule="auto"/>
        <w:jc w:val="both"/>
        <w:rPr>
          <w:rFonts w:ascii="Garamond" w:hAnsi="Garamond"/>
          <w:sz w:val="24"/>
        </w:rPr>
      </w:pPr>
      <w:r w:rsidRPr="00D3324C">
        <w:rPr>
          <w:rFonts w:ascii="Garamond" w:hAnsi="Garamond"/>
          <w:sz w:val="24"/>
        </w:rPr>
        <w:t xml:space="preserve">L’état de mise en œuvre des mesures en rapport avec celles initialement prévues et présenter les nouvelles mesures prises en fonction des nécessités sur le terrain. </w:t>
      </w:r>
    </w:p>
    <w:p w14:paraId="2D12CE3A" w14:textId="77777777" w:rsidR="00EC57CB" w:rsidRPr="00D3324C" w:rsidRDefault="00EC57CB" w:rsidP="00F05C94">
      <w:pPr>
        <w:spacing w:line="240" w:lineRule="auto"/>
        <w:jc w:val="both"/>
        <w:rPr>
          <w:rFonts w:ascii="Garamond" w:hAnsi="Garamond"/>
          <w:sz w:val="24"/>
        </w:rPr>
      </w:pPr>
    </w:p>
    <w:bookmarkEnd w:id="617"/>
    <w:bookmarkEnd w:id="624"/>
    <w:p w14:paraId="457E64A8" w14:textId="77777777" w:rsidR="00477A5D" w:rsidRPr="00D3324C" w:rsidRDefault="00477A5D" w:rsidP="00F05C94">
      <w:pPr>
        <w:spacing w:line="240" w:lineRule="auto"/>
        <w:jc w:val="both"/>
        <w:rPr>
          <w:rFonts w:ascii="Garamond" w:hAnsi="Garamond"/>
          <w:sz w:val="24"/>
        </w:rPr>
      </w:pPr>
    </w:p>
    <w:sectPr w:rsidR="00477A5D" w:rsidRPr="00D3324C">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A0737" w14:textId="77777777" w:rsidR="00FF4BD4" w:rsidRDefault="00FF4BD4" w:rsidP="006C253B">
      <w:pPr>
        <w:spacing w:after="0" w:line="240" w:lineRule="auto"/>
      </w:pPr>
      <w:r>
        <w:separator/>
      </w:r>
    </w:p>
  </w:endnote>
  <w:endnote w:type="continuationSeparator" w:id="0">
    <w:p w14:paraId="7A087F0F" w14:textId="77777777" w:rsidR="00FF4BD4" w:rsidRDefault="00FF4BD4" w:rsidP="006C2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4212" w14:textId="4C45C2A3" w:rsidR="00FD51A9" w:rsidRDefault="00FD51A9">
    <w:pPr>
      <w:pStyle w:val="Footer"/>
    </w:pPr>
    <w:r>
      <w:rPr>
        <w:noProof/>
      </w:rPr>
      <mc:AlternateContent>
        <mc:Choice Requires="wps">
          <w:drawing>
            <wp:anchor distT="0" distB="0" distL="0" distR="0" simplePos="0" relativeHeight="251659264" behindDoc="0" locked="0" layoutInCell="1" allowOverlap="1" wp14:anchorId="2B48C39A" wp14:editId="7A061618">
              <wp:simplePos x="635" y="635"/>
              <wp:positionH relativeFrom="page">
                <wp:align>right</wp:align>
              </wp:positionH>
              <wp:positionV relativeFrom="page">
                <wp:align>bottom</wp:align>
              </wp:positionV>
              <wp:extent cx="1172210" cy="357505"/>
              <wp:effectExtent l="0" t="0" r="0" b="0"/>
              <wp:wrapNone/>
              <wp:docPr id="2040983178" name="Text Box 2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3C1897C5" w14:textId="168327D3"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B48C39A" id="_x0000_t202" coordsize="21600,21600" o:spt="202" path="m,l,21600r21600,l21600,xe">
              <v:stroke joinstyle="miter"/>
              <v:path gradientshapeok="t" o:connecttype="rect"/>
            </v:shapetype>
            <v:shape id="Text Box 20" o:spid="_x0000_s1034"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fill o:detectmouseclick="t"/>
              <v:textbox style="mso-fit-shape-to-text:t" inset="0,0,20pt,15pt">
                <w:txbxContent>
                  <w:p w14:paraId="3C1897C5" w14:textId="168327D3"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EC82" w14:textId="1C03A1F9" w:rsidR="0036394E" w:rsidRDefault="00FD51A9">
    <w:pPr>
      <w:pStyle w:val="Footer"/>
      <w:jc w:val="right"/>
    </w:pPr>
    <w:r>
      <w:rPr>
        <w:noProof/>
      </w:rPr>
      <mc:AlternateContent>
        <mc:Choice Requires="wps">
          <w:drawing>
            <wp:anchor distT="0" distB="0" distL="0" distR="0" simplePos="0" relativeHeight="251660288" behindDoc="0" locked="0" layoutInCell="1" allowOverlap="1" wp14:anchorId="5269838E" wp14:editId="12393515">
              <wp:simplePos x="635" y="635"/>
              <wp:positionH relativeFrom="page">
                <wp:align>right</wp:align>
              </wp:positionH>
              <wp:positionV relativeFrom="page">
                <wp:align>bottom</wp:align>
              </wp:positionV>
              <wp:extent cx="1172210" cy="357505"/>
              <wp:effectExtent l="0" t="0" r="0" b="0"/>
              <wp:wrapNone/>
              <wp:docPr id="1314927847" name="Text Box 2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B636F5D" w14:textId="40B42CBC"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269838E" id="_x0000_t202" coordsize="21600,21600" o:spt="202" path="m,l,21600r21600,l21600,xe">
              <v:stroke joinstyle="miter"/>
              <v:path gradientshapeok="t" o:connecttype="rect"/>
            </v:shapetype>
            <v:shape id="Text Box 21" o:spid="_x0000_s1035" type="#_x0000_t202" alt="Official Use Only" style="position:absolute;left:0;text-align:left;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fill o:detectmouseclick="t"/>
              <v:textbox style="mso-fit-shape-to-text:t" inset="0,0,20pt,15pt">
                <w:txbxContent>
                  <w:p w14:paraId="4B636F5D" w14:textId="40B42CBC"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v:textbox>
              <w10:wrap anchorx="page" anchory="page"/>
            </v:shape>
          </w:pict>
        </mc:Fallback>
      </mc:AlternateContent>
    </w:r>
    <w:sdt>
      <w:sdtPr>
        <w:id w:val="2074234814"/>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vii</w:t>
        </w:r>
        <w:r w:rsidR="0036394E">
          <w:fldChar w:fldCharType="end"/>
        </w:r>
      </w:sdtContent>
    </w:sdt>
  </w:p>
  <w:p w14:paraId="15731CE8" w14:textId="77777777" w:rsidR="0036394E" w:rsidRDefault="003639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DAF2" w14:textId="707CC36F" w:rsidR="0036394E" w:rsidRDefault="00FD51A9">
    <w:pPr>
      <w:pStyle w:val="Footer"/>
      <w:jc w:val="right"/>
    </w:pPr>
    <w:r>
      <w:rPr>
        <w:noProof/>
      </w:rPr>
      <mc:AlternateContent>
        <mc:Choice Requires="wps">
          <w:drawing>
            <wp:anchor distT="0" distB="0" distL="0" distR="0" simplePos="0" relativeHeight="251658240" behindDoc="0" locked="0" layoutInCell="1" allowOverlap="1" wp14:anchorId="7D627374" wp14:editId="655F9D75">
              <wp:simplePos x="635" y="635"/>
              <wp:positionH relativeFrom="page">
                <wp:align>right</wp:align>
              </wp:positionH>
              <wp:positionV relativeFrom="page">
                <wp:align>bottom</wp:align>
              </wp:positionV>
              <wp:extent cx="1172210" cy="357505"/>
              <wp:effectExtent l="0" t="0" r="0" b="0"/>
              <wp:wrapNone/>
              <wp:docPr id="809619422" name="Text Box 1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07BA6678" w14:textId="14F9BC53"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627374" id="_x0000_t202" coordsize="21600,21600" o:spt="202" path="m,l,21600r21600,l21600,xe">
              <v:stroke joinstyle="miter"/>
              <v:path gradientshapeok="t" o:connecttype="rect"/>
            </v:shapetype>
            <v:shape id="Text Box 19" o:spid="_x0000_s1036" type="#_x0000_t202" alt="Official Use Only" style="position:absolute;left:0;text-align:left;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fill o:detectmouseclick="t"/>
              <v:textbox style="mso-fit-shape-to-text:t" inset="0,0,20pt,15pt">
                <w:txbxContent>
                  <w:p w14:paraId="07BA6678" w14:textId="14F9BC53"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v:textbox>
              <w10:wrap anchorx="page" anchory="page"/>
            </v:shape>
          </w:pict>
        </mc:Fallback>
      </mc:AlternateContent>
    </w:r>
  </w:p>
  <w:p w14:paraId="0CDE590C" w14:textId="77777777" w:rsidR="0036394E" w:rsidRDefault="003639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5DDB" w14:textId="611CC395" w:rsidR="0036394E" w:rsidRDefault="00FD51A9">
    <w:pPr>
      <w:pStyle w:val="Footer"/>
      <w:jc w:val="right"/>
    </w:pPr>
    <w:r>
      <w:rPr>
        <w:noProof/>
      </w:rPr>
      <mc:AlternateContent>
        <mc:Choice Requires="wps">
          <w:drawing>
            <wp:anchor distT="0" distB="0" distL="0" distR="0" simplePos="0" relativeHeight="251661312" behindDoc="0" locked="0" layoutInCell="1" allowOverlap="1" wp14:anchorId="27880904" wp14:editId="3385D32A">
              <wp:simplePos x="635" y="635"/>
              <wp:positionH relativeFrom="page">
                <wp:align>right</wp:align>
              </wp:positionH>
              <wp:positionV relativeFrom="page">
                <wp:align>bottom</wp:align>
              </wp:positionV>
              <wp:extent cx="1172210" cy="357505"/>
              <wp:effectExtent l="0" t="0" r="0" b="0"/>
              <wp:wrapNone/>
              <wp:docPr id="1316539590" name="Text Box 2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A37FF65" w14:textId="614D9317"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880904" id="_x0000_t202" coordsize="21600,21600" o:spt="202" path="m,l,21600r21600,l21600,xe">
              <v:stroke joinstyle="miter"/>
              <v:path gradientshapeok="t" o:connecttype="rect"/>
            </v:shapetype>
            <v:shape id="Text Box 22" o:spid="_x0000_s1037" type="#_x0000_t202" alt="Official Use Only" style="position:absolute;left:0;text-align:left;margin-left:41.1pt;margin-top:0;width:92.3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" filled="f" stroked="f">
              <v:fill o:detectmouseclick="t"/>
              <v:textbox style="mso-fit-shape-to-text:t" inset="0,0,20pt,15pt">
                <w:txbxContent>
                  <w:p w14:paraId="4A37FF65" w14:textId="614D9317"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v:textbox>
              <w10:wrap anchorx="page" anchory="page"/>
            </v:shape>
          </w:pict>
        </mc:Fallback>
      </mc:AlternateContent>
    </w:r>
    <w:sdt>
      <w:sdtPr>
        <w:id w:val="1748999952"/>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i</w:t>
        </w:r>
        <w:r w:rsidR="0036394E">
          <w:fldChar w:fldCharType="end"/>
        </w:r>
      </w:sdtContent>
    </w:sdt>
  </w:p>
  <w:p w14:paraId="271F8B7A" w14:textId="77777777" w:rsidR="0036394E" w:rsidRPr="0037728B" w:rsidRDefault="0036394E" w:rsidP="00254A7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A549" w14:textId="2E7D9785" w:rsidR="0036394E" w:rsidRDefault="00000000">
    <w:pPr>
      <w:pStyle w:val="Footer"/>
      <w:jc w:val="right"/>
    </w:pPr>
    <w:sdt>
      <w:sdtPr>
        <w:id w:val="-301936347"/>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13</w:t>
        </w:r>
        <w:r w:rsidR="0036394E">
          <w:fldChar w:fldCharType="end"/>
        </w:r>
      </w:sdtContent>
    </w:sdt>
  </w:p>
  <w:p w14:paraId="5C9CB00B" w14:textId="77777777" w:rsidR="0036394E" w:rsidRDefault="003639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7E07" w14:textId="772E834F" w:rsidR="0036394E" w:rsidRDefault="00FD51A9">
    <w:pPr>
      <w:pStyle w:val="Footer"/>
      <w:jc w:val="right"/>
    </w:pPr>
    <w:r>
      <w:rPr>
        <w:noProof/>
      </w:rPr>
      <mc:AlternateContent>
        <mc:Choice Requires="wps">
          <w:drawing>
            <wp:anchor distT="0" distB="0" distL="0" distR="0" simplePos="0" relativeHeight="251662336" behindDoc="0" locked="0" layoutInCell="1" allowOverlap="1" wp14:anchorId="4E707385" wp14:editId="5543B9E2">
              <wp:simplePos x="635" y="635"/>
              <wp:positionH relativeFrom="page">
                <wp:align>right</wp:align>
              </wp:positionH>
              <wp:positionV relativeFrom="page">
                <wp:align>bottom</wp:align>
              </wp:positionV>
              <wp:extent cx="1172210" cy="357505"/>
              <wp:effectExtent l="0" t="0" r="0" b="0"/>
              <wp:wrapNone/>
              <wp:docPr id="843001615" name="Text Box 2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1892C19" w14:textId="366DB25E"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E707385" id="_x0000_t202" coordsize="21600,21600" o:spt="202" path="m,l,21600r21600,l21600,xe">
              <v:stroke joinstyle="miter"/>
              <v:path gradientshapeok="t" o:connecttype="rect"/>
            </v:shapetype>
            <v:shape id="Text Box 23" o:spid="_x0000_s1038" type="#_x0000_t202" alt="Official Use Only" style="position:absolute;left:0;text-align:left;margin-left:41.1pt;margin-top:0;width:92.3pt;height:28.1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" filled="f" stroked="f">
              <v:fill o:detectmouseclick="t"/>
              <v:textbox style="mso-fit-shape-to-text:t" inset="0,0,20pt,15pt">
                <w:txbxContent>
                  <w:p w14:paraId="71892C19" w14:textId="366DB25E" w:rsidR="00FD51A9" w:rsidRPr="00FD51A9" w:rsidRDefault="00FD51A9" w:rsidP="00FD51A9">
                    <w:pPr>
                      <w:spacing w:after="0"/>
                      <w:rPr>
                        <w:rFonts w:ascii="Aptos" w:eastAsia="Aptos" w:hAnsi="Aptos" w:cs="Aptos"/>
                        <w:noProof/>
                        <w:color w:val="000000"/>
                        <w:sz w:val="20"/>
                        <w:szCs w:val="20"/>
                      </w:rPr>
                    </w:pPr>
                    <w:r w:rsidRPr="00FD51A9">
                      <w:rPr>
                        <w:rFonts w:ascii="Aptos" w:eastAsia="Aptos" w:hAnsi="Aptos" w:cs="Aptos"/>
                        <w:noProof/>
                        <w:color w:val="000000"/>
                        <w:sz w:val="20"/>
                        <w:szCs w:val="20"/>
                      </w:rPr>
                      <w:t>Official Use Only</w:t>
                    </w:r>
                  </w:p>
                </w:txbxContent>
              </v:textbox>
              <w10:wrap anchorx="page" anchory="page"/>
            </v:shape>
          </w:pict>
        </mc:Fallback>
      </mc:AlternateContent>
    </w:r>
    <w:sdt>
      <w:sdtPr>
        <w:id w:val="-888033505"/>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1</w:t>
        </w:r>
        <w:r w:rsidR="0036394E">
          <w:fldChar w:fldCharType="end"/>
        </w:r>
      </w:sdtContent>
    </w:sdt>
  </w:p>
  <w:p w14:paraId="30578173" w14:textId="77777777" w:rsidR="0036394E" w:rsidRPr="0037728B" w:rsidRDefault="0036394E" w:rsidP="00254A7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6563" w14:textId="39FDF971" w:rsidR="0036394E" w:rsidRPr="0037728B" w:rsidRDefault="00000000" w:rsidP="00732CCF">
    <w:pPr>
      <w:pStyle w:val="Footer"/>
      <w:jc w:val="right"/>
    </w:pPr>
    <w:sdt>
      <w:sdtPr>
        <w:id w:val="1185952384"/>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40</w:t>
        </w:r>
        <w:r w:rsidR="0036394E">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ED29" w14:textId="43589AAE" w:rsidR="0036394E" w:rsidRDefault="00000000">
    <w:pPr>
      <w:pStyle w:val="Footer"/>
      <w:jc w:val="right"/>
    </w:pPr>
    <w:sdt>
      <w:sdtPr>
        <w:id w:val="-1376393776"/>
        <w:docPartObj>
          <w:docPartGallery w:val="Page Numbers (Bottom of Page)"/>
          <w:docPartUnique/>
        </w:docPartObj>
      </w:sdtPr>
      <w:sdtContent>
        <w:r w:rsidR="0036394E">
          <w:fldChar w:fldCharType="begin"/>
        </w:r>
        <w:r w:rsidR="0036394E">
          <w:instrText>PAGE   \* MERGEFORMAT</w:instrText>
        </w:r>
        <w:r w:rsidR="0036394E">
          <w:fldChar w:fldCharType="separate"/>
        </w:r>
        <w:r w:rsidR="003755AD">
          <w:rPr>
            <w:noProof/>
          </w:rPr>
          <w:t>105</w:t>
        </w:r>
        <w:r w:rsidR="0036394E">
          <w:fldChar w:fldCharType="end"/>
        </w:r>
      </w:sdtContent>
    </w:sdt>
  </w:p>
  <w:p w14:paraId="5063DE27" w14:textId="77777777" w:rsidR="0036394E" w:rsidRDefault="00363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AAAD2" w14:textId="77777777" w:rsidR="00FF4BD4" w:rsidRDefault="00FF4BD4" w:rsidP="006C253B">
      <w:pPr>
        <w:spacing w:after="0" w:line="240" w:lineRule="auto"/>
      </w:pPr>
      <w:r>
        <w:separator/>
      </w:r>
    </w:p>
  </w:footnote>
  <w:footnote w:type="continuationSeparator" w:id="0">
    <w:p w14:paraId="624326CF" w14:textId="77777777" w:rsidR="00FF4BD4" w:rsidRDefault="00FF4BD4" w:rsidP="006C2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C8AD" w14:textId="77777777" w:rsidR="00C564D6" w:rsidRDefault="00C56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4BC3" w14:textId="77777777" w:rsidR="00C564D6" w:rsidRDefault="00C56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CA2D" w14:textId="77777777" w:rsidR="00C564D6" w:rsidRDefault="00C564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05C9" w14:textId="77777777" w:rsidR="0036394E" w:rsidRDefault="003639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F943" w14:textId="77777777" w:rsidR="0036394E" w:rsidRDefault="00363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83A"/>
    <w:multiLevelType w:val="hybridMultilevel"/>
    <w:tmpl w:val="15BE88B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51007A"/>
    <w:multiLevelType w:val="multilevel"/>
    <w:tmpl w:val="E8C8CDBA"/>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2A51FFE"/>
    <w:multiLevelType w:val="hybridMultilevel"/>
    <w:tmpl w:val="0C9C2C7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B97264"/>
    <w:multiLevelType w:val="hybridMultilevel"/>
    <w:tmpl w:val="927C1E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FE546A"/>
    <w:multiLevelType w:val="hybridMultilevel"/>
    <w:tmpl w:val="575CC186"/>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273E3"/>
    <w:multiLevelType w:val="hybridMultilevel"/>
    <w:tmpl w:val="2FB6AFD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B2499C"/>
    <w:multiLevelType w:val="hybridMultilevel"/>
    <w:tmpl w:val="520ADA9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9D1090"/>
    <w:multiLevelType w:val="hybridMultilevel"/>
    <w:tmpl w:val="34449B2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6F45EC4"/>
    <w:multiLevelType w:val="hybridMultilevel"/>
    <w:tmpl w:val="91ECA78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D14104"/>
    <w:multiLevelType w:val="hybridMultilevel"/>
    <w:tmpl w:val="E4A63B48"/>
    <w:lvl w:ilvl="0" w:tplc="8B4A2430">
      <w:numFmt w:val="bullet"/>
      <w:lvlText w:val="-"/>
      <w:lvlJc w:val="left"/>
      <w:pPr>
        <w:ind w:left="360" w:hanging="360"/>
      </w:pPr>
      <w:rPr>
        <w:rFonts w:ascii="Arial MT" w:eastAsia="Arial MT" w:hAnsi="Arial MT" w:cs="Arial MT" w:hint="default"/>
        <w:b/>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9F93CA3"/>
    <w:multiLevelType w:val="hybridMultilevel"/>
    <w:tmpl w:val="117627F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375F84"/>
    <w:multiLevelType w:val="hybridMultilevel"/>
    <w:tmpl w:val="1EFE484C"/>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D106182"/>
    <w:multiLevelType w:val="multilevel"/>
    <w:tmpl w:val="0232721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DCA35B1"/>
    <w:multiLevelType w:val="hybridMultilevel"/>
    <w:tmpl w:val="04684F9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DFF1B22"/>
    <w:multiLevelType w:val="multilevel"/>
    <w:tmpl w:val="50CC1880"/>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F2F270D"/>
    <w:multiLevelType w:val="multilevel"/>
    <w:tmpl w:val="B2169E38"/>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020530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116F11DB"/>
    <w:multiLevelType w:val="hybridMultilevel"/>
    <w:tmpl w:val="476698B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C01E7A"/>
    <w:multiLevelType w:val="multilevel"/>
    <w:tmpl w:val="D802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2F586B"/>
    <w:multiLevelType w:val="hybridMultilevel"/>
    <w:tmpl w:val="7C321B1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3294FC9"/>
    <w:multiLevelType w:val="hybridMultilevel"/>
    <w:tmpl w:val="227EA7E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3F422BF"/>
    <w:multiLevelType w:val="hybridMultilevel"/>
    <w:tmpl w:val="443E50D0"/>
    <w:lvl w:ilvl="0" w:tplc="8F94CDA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5B5FDE"/>
    <w:multiLevelType w:val="hybridMultilevel"/>
    <w:tmpl w:val="22522156"/>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780466D"/>
    <w:multiLevelType w:val="hybridMultilevel"/>
    <w:tmpl w:val="1D383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79B4864"/>
    <w:multiLevelType w:val="hybridMultilevel"/>
    <w:tmpl w:val="CF6033A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80B2230"/>
    <w:multiLevelType w:val="hybridMultilevel"/>
    <w:tmpl w:val="A858A796"/>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82503FE"/>
    <w:multiLevelType w:val="hybridMultilevel"/>
    <w:tmpl w:val="24B69E22"/>
    <w:lvl w:ilvl="0" w:tplc="040C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9853A7D"/>
    <w:multiLevelType w:val="hybridMultilevel"/>
    <w:tmpl w:val="243A2ED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A474A3D"/>
    <w:multiLevelType w:val="hybridMultilevel"/>
    <w:tmpl w:val="7B5C05B4"/>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BB23327"/>
    <w:multiLevelType w:val="hybridMultilevel"/>
    <w:tmpl w:val="58D69E76"/>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E005BB"/>
    <w:multiLevelType w:val="hybridMultilevel"/>
    <w:tmpl w:val="72C8FAC2"/>
    <w:styleLink w:val="Style16"/>
    <w:lvl w:ilvl="0" w:tplc="705AC66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D05759B"/>
    <w:multiLevelType w:val="hybridMultilevel"/>
    <w:tmpl w:val="37DEAE5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D225C82"/>
    <w:multiLevelType w:val="hybridMultilevel"/>
    <w:tmpl w:val="50427CE0"/>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E600F56"/>
    <w:multiLevelType w:val="hybridMultilevel"/>
    <w:tmpl w:val="F22E8D1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F8F58F6"/>
    <w:multiLevelType w:val="hybridMultilevel"/>
    <w:tmpl w:val="16900CD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16027E6"/>
    <w:multiLevelType w:val="hybridMultilevel"/>
    <w:tmpl w:val="DAE2D252"/>
    <w:lvl w:ilvl="0" w:tplc="F190A31E">
      <w:numFmt w:val="bullet"/>
      <w:lvlText w:val="-"/>
      <w:lvlJc w:val="left"/>
      <w:pPr>
        <w:ind w:left="464" w:hanging="360"/>
      </w:pPr>
      <w:rPr>
        <w:rFonts w:ascii="Calibri" w:eastAsiaTheme="minorHAnsi" w:hAnsi="Calibri" w:hint="default"/>
      </w:rPr>
    </w:lvl>
    <w:lvl w:ilvl="1" w:tplc="04090003" w:tentative="1">
      <w:start w:val="1"/>
      <w:numFmt w:val="bullet"/>
      <w:lvlText w:val="o"/>
      <w:lvlJc w:val="left"/>
      <w:pPr>
        <w:ind w:left="1184" w:hanging="360"/>
      </w:pPr>
      <w:rPr>
        <w:rFonts w:ascii="Courier New" w:hAnsi="Courier New" w:cs="Courier New" w:hint="default"/>
      </w:rPr>
    </w:lvl>
    <w:lvl w:ilvl="2" w:tplc="04090005" w:tentative="1">
      <w:start w:val="1"/>
      <w:numFmt w:val="bullet"/>
      <w:lvlText w:val=""/>
      <w:lvlJc w:val="left"/>
      <w:pPr>
        <w:ind w:left="1904" w:hanging="360"/>
      </w:pPr>
      <w:rPr>
        <w:rFonts w:ascii="Wingdings" w:hAnsi="Wingdings" w:hint="default"/>
      </w:rPr>
    </w:lvl>
    <w:lvl w:ilvl="3" w:tplc="04090001" w:tentative="1">
      <w:start w:val="1"/>
      <w:numFmt w:val="bullet"/>
      <w:lvlText w:val=""/>
      <w:lvlJc w:val="left"/>
      <w:pPr>
        <w:ind w:left="2624" w:hanging="360"/>
      </w:pPr>
      <w:rPr>
        <w:rFonts w:ascii="Symbol" w:hAnsi="Symbol" w:hint="default"/>
      </w:rPr>
    </w:lvl>
    <w:lvl w:ilvl="4" w:tplc="04090003" w:tentative="1">
      <w:start w:val="1"/>
      <w:numFmt w:val="bullet"/>
      <w:lvlText w:val="o"/>
      <w:lvlJc w:val="left"/>
      <w:pPr>
        <w:ind w:left="3344" w:hanging="360"/>
      </w:pPr>
      <w:rPr>
        <w:rFonts w:ascii="Courier New" w:hAnsi="Courier New" w:cs="Courier New" w:hint="default"/>
      </w:rPr>
    </w:lvl>
    <w:lvl w:ilvl="5" w:tplc="04090005" w:tentative="1">
      <w:start w:val="1"/>
      <w:numFmt w:val="bullet"/>
      <w:lvlText w:val=""/>
      <w:lvlJc w:val="left"/>
      <w:pPr>
        <w:ind w:left="4064" w:hanging="360"/>
      </w:pPr>
      <w:rPr>
        <w:rFonts w:ascii="Wingdings" w:hAnsi="Wingdings" w:hint="default"/>
      </w:rPr>
    </w:lvl>
    <w:lvl w:ilvl="6" w:tplc="04090001" w:tentative="1">
      <w:start w:val="1"/>
      <w:numFmt w:val="bullet"/>
      <w:lvlText w:val=""/>
      <w:lvlJc w:val="left"/>
      <w:pPr>
        <w:ind w:left="4784" w:hanging="360"/>
      </w:pPr>
      <w:rPr>
        <w:rFonts w:ascii="Symbol" w:hAnsi="Symbol" w:hint="default"/>
      </w:rPr>
    </w:lvl>
    <w:lvl w:ilvl="7" w:tplc="04090003" w:tentative="1">
      <w:start w:val="1"/>
      <w:numFmt w:val="bullet"/>
      <w:lvlText w:val="o"/>
      <w:lvlJc w:val="left"/>
      <w:pPr>
        <w:ind w:left="5504" w:hanging="360"/>
      </w:pPr>
      <w:rPr>
        <w:rFonts w:ascii="Courier New" w:hAnsi="Courier New" w:cs="Courier New" w:hint="default"/>
      </w:rPr>
    </w:lvl>
    <w:lvl w:ilvl="8" w:tplc="04090005" w:tentative="1">
      <w:start w:val="1"/>
      <w:numFmt w:val="bullet"/>
      <w:lvlText w:val=""/>
      <w:lvlJc w:val="left"/>
      <w:pPr>
        <w:ind w:left="6224" w:hanging="360"/>
      </w:pPr>
      <w:rPr>
        <w:rFonts w:ascii="Wingdings" w:hAnsi="Wingdings" w:hint="default"/>
      </w:rPr>
    </w:lvl>
  </w:abstractNum>
  <w:abstractNum w:abstractNumId="36" w15:restartNumberingAfterBreak="0">
    <w:nsid w:val="21C671D8"/>
    <w:multiLevelType w:val="hybridMultilevel"/>
    <w:tmpl w:val="79ECF280"/>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20C71A3"/>
    <w:multiLevelType w:val="hybridMultilevel"/>
    <w:tmpl w:val="6F7C64F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2AD0A25"/>
    <w:multiLevelType w:val="multilevel"/>
    <w:tmpl w:val="C696FCBC"/>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244E7D17"/>
    <w:multiLevelType w:val="hybridMultilevel"/>
    <w:tmpl w:val="62909D9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4737EF1"/>
    <w:multiLevelType w:val="hybridMultilevel"/>
    <w:tmpl w:val="4DC299DC"/>
    <w:lvl w:ilvl="0" w:tplc="2042CFC4">
      <w:start w:val="1"/>
      <w:numFmt w:val="bullet"/>
      <w:lvlText w:val="-"/>
      <w:lvlJc w:val="left"/>
      <w:pPr>
        <w:ind w:left="360" w:hanging="360"/>
      </w:pPr>
      <w:rPr>
        <w:rFonts w:ascii="Sylfaen" w:hAnsi="Sylfaen" w:hint="default"/>
        <w:b/>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2478398A"/>
    <w:multiLevelType w:val="hybridMultilevel"/>
    <w:tmpl w:val="3B800B0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70B0F85"/>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2746699F"/>
    <w:multiLevelType w:val="hybridMultilevel"/>
    <w:tmpl w:val="754C40D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74B21B6"/>
    <w:multiLevelType w:val="hybridMultilevel"/>
    <w:tmpl w:val="EC86879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8A16BAF"/>
    <w:multiLevelType w:val="hybridMultilevel"/>
    <w:tmpl w:val="E8662E0C"/>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9EF5F73"/>
    <w:multiLevelType w:val="hybridMultilevel"/>
    <w:tmpl w:val="C17A1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B504CC0"/>
    <w:multiLevelType w:val="multilevel"/>
    <w:tmpl w:val="B2E20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2B8717C5"/>
    <w:multiLevelType w:val="multilevel"/>
    <w:tmpl w:val="306AB21E"/>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2BC44599"/>
    <w:multiLevelType w:val="hybridMultilevel"/>
    <w:tmpl w:val="9ECA59F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C4E657D"/>
    <w:multiLevelType w:val="hybridMultilevel"/>
    <w:tmpl w:val="94BECFC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D3A4465"/>
    <w:multiLevelType w:val="hybridMultilevel"/>
    <w:tmpl w:val="2B42ED3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E63519B"/>
    <w:multiLevelType w:val="hybridMultilevel"/>
    <w:tmpl w:val="D1A0853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FB60B5E"/>
    <w:multiLevelType w:val="multilevel"/>
    <w:tmpl w:val="6994E67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30520192"/>
    <w:multiLevelType w:val="hybridMultilevel"/>
    <w:tmpl w:val="BFBC33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0A44CA2"/>
    <w:multiLevelType w:val="multilevel"/>
    <w:tmpl w:val="B2E20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311B04DC"/>
    <w:multiLevelType w:val="hybridMultilevel"/>
    <w:tmpl w:val="24D8E72C"/>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DE5D3A"/>
    <w:multiLevelType w:val="hybridMultilevel"/>
    <w:tmpl w:val="7E36782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3626A24"/>
    <w:multiLevelType w:val="hybridMultilevel"/>
    <w:tmpl w:val="7CCE482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3E63AF0"/>
    <w:multiLevelType w:val="hybridMultilevel"/>
    <w:tmpl w:val="9B2C8D0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55A0658"/>
    <w:multiLevelType w:val="hybridMultilevel"/>
    <w:tmpl w:val="1B26E85C"/>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61B5945"/>
    <w:multiLevelType w:val="hybridMultilevel"/>
    <w:tmpl w:val="F25A2F5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B61D61"/>
    <w:multiLevelType w:val="hybridMultilevel"/>
    <w:tmpl w:val="B27A94CC"/>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6C034BC"/>
    <w:multiLevelType w:val="hybridMultilevel"/>
    <w:tmpl w:val="BFD27F24"/>
    <w:lvl w:ilvl="0" w:tplc="2042CFC4">
      <w:start w:val="1"/>
      <w:numFmt w:val="bullet"/>
      <w:lvlText w:val="-"/>
      <w:lvlJc w:val="left"/>
      <w:pPr>
        <w:tabs>
          <w:tab w:val="num" w:pos="360"/>
        </w:tabs>
        <w:ind w:left="360" w:hanging="360"/>
      </w:pPr>
      <w:rPr>
        <w:rFonts w:ascii="Sylfaen" w:hAnsi="Sylfaen" w:hint="default"/>
        <w:b/>
        <w:color w:val="auto"/>
        <w:sz w:val="22"/>
      </w:rPr>
    </w:lvl>
    <w:lvl w:ilvl="1" w:tplc="040C0019" w:tentative="1">
      <w:start w:val="1"/>
      <w:numFmt w:val="bullet"/>
      <w:lvlText w:val="o"/>
      <w:lvlJc w:val="left"/>
      <w:pPr>
        <w:tabs>
          <w:tab w:val="num" w:pos="1080"/>
        </w:tabs>
        <w:ind w:left="1080" w:hanging="360"/>
      </w:pPr>
      <w:rPr>
        <w:rFonts w:ascii="Courier New" w:hAnsi="Courier New" w:hint="default"/>
      </w:rPr>
    </w:lvl>
    <w:lvl w:ilvl="2" w:tplc="040C001B" w:tentative="1">
      <w:start w:val="1"/>
      <w:numFmt w:val="bullet"/>
      <w:lvlText w:val=""/>
      <w:lvlJc w:val="left"/>
      <w:pPr>
        <w:tabs>
          <w:tab w:val="num" w:pos="1800"/>
        </w:tabs>
        <w:ind w:left="1800" w:hanging="360"/>
      </w:pPr>
      <w:rPr>
        <w:rFonts w:ascii="Wingdings" w:hAnsi="Wingdings" w:hint="default"/>
      </w:rPr>
    </w:lvl>
    <w:lvl w:ilvl="3" w:tplc="040C000F" w:tentative="1">
      <w:start w:val="1"/>
      <w:numFmt w:val="bullet"/>
      <w:lvlText w:val=""/>
      <w:lvlJc w:val="left"/>
      <w:pPr>
        <w:tabs>
          <w:tab w:val="num" w:pos="2520"/>
        </w:tabs>
        <w:ind w:left="2520" w:hanging="360"/>
      </w:pPr>
      <w:rPr>
        <w:rFonts w:ascii="Symbol" w:hAnsi="Symbol" w:hint="default"/>
      </w:rPr>
    </w:lvl>
    <w:lvl w:ilvl="4" w:tplc="040C0019" w:tentative="1">
      <w:start w:val="1"/>
      <w:numFmt w:val="bullet"/>
      <w:lvlText w:val="o"/>
      <w:lvlJc w:val="left"/>
      <w:pPr>
        <w:tabs>
          <w:tab w:val="num" w:pos="3240"/>
        </w:tabs>
        <w:ind w:left="3240" w:hanging="360"/>
      </w:pPr>
      <w:rPr>
        <w:rFonts w:ascii="Courier New" w:hAnsi="Courier New" w:hint="default"/>
      </w:rPr>
    </w:lvl>
    <w:lvl w:ilvl="5" w:tplc="040C001B" w:tentative="1">
      <w:start w:val="1"/>
      <w:numFmt w:val="bullet"/>
      <w:lvlText w:val=""/>
      <w:lvlJc w:val="left"/>
      <w:pPr>
        <w:tabs>
          <w:tab w:val="num" w:pos="3960"/>
        </w:tabs>
        <w:ind w:left="3960" w:hanging="360"/>
      </w:pPr>
      <w:rPr>
        <w:rFonts w:ascii="Wingdings" w:hAnsi="Wingdings" w:hint="default"/>
      </w:rPr>
    </w:lvl>
    <w:lvl w:ilvl="6" w:tplc="040C000F" w:tentative="1">
      <w:start w:val="1"/>
      <w:numFmt w:val="bullet"/>
      <w:lvlText w:val=""/>
      <w:lvlJc w:val="left"/>
      <w:pPr>
        <w:tabs>
          <w:tab w:val="num" w:pos="4680"/>
        </w:tabs>
        <w:ind w:left="4680" w:hanging="360"/>
      </w:pPr>
      <w:rPr>
        <w:rFonts w:ascii="Symbol" w:hAnsi="Symbol" w:hint="default"/>
      </w:rPr>
    </w:lvl>
    <w:lvl w:ilvl="7" w:tplc="040C0019" w:tentative="1">
      <w:start w:val="1"/>
      <w:numFmt w:val="bullet"/>
      <w:lvlText w:val="o"/>
      <w:lvlJc w:val="left"/>
      <w:pPr>
        <w:tabs>
          <w:tab w:val="num" w:pos="5400"/>
        </w:tabs>
        <w:ind w:left="5400" w:hanging="360"/>
      </w:pPr>
      <w:rPr>
        <w:rFonts w:ascii="Courier New" w:hAnsi="Courier New" w:hint="default"/>
      </w:rPr>
    </w:lvl>
    <w:lvl w:ilvl="8" w:tplc="040C001B"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37AB6AC9"/>
    <w:multiLevelType w:val="hybridMultilevel"/>
    <w:tmpl w:val="E3BC43C4"/>
    <w:lvl w:ilvl="0" w:tplc="F190A31E">
      <w:numFmt w:val="bullet"/>
      <w:lvlText w:val="-"/>
      <w:lvlJc w:val="left"/>
      <w:pPr>
        <w:ind w:left="464" w:hanging="360"/>
      </w:pPr>
      <w:rPr>
        <w:rFonts w:ascii="Calibri" w:eastAsiaTheme="minorHAnsi" w:hAnsi="Calibri" w:hint="default"/>
      </w:rPr>
    </w:lvl>
    <w:lvl w:ilvl="1" w:tplc="04090003" w:tentative="1">
      <w:start w:val="1"/>
      <w:numFmt w:val="bullet"/>
      <w:lvlText w:val="o"/>
      <w:lvlJc w:val="left"/>
      <w:pPr>
        <w:ind w:left="1184" w:hanging="360"/>
      </w:pPr>
      <w:rPr>
        <w:rFonts w:ascii="Courier New" w:hAnsi="Courier New" w:cs="Courier New" w:hint="default"/>
      </w:rPr>
    </w:lvl>
    <w:lvl w:ilvl="2" w:tplc="04090005" w:tentative="1">
      <w:start w:val="1"/>
      <w:numFmt w:val="bullet"/>
      <w:lvlText w:val=""/>
      <w:lvlJc w:val="left"/>
      <w:pPr>
        <w:ind w:left="1904" w:hanging="360"/>
      </w:pPr>
      <w:rPr>
        <w:rFonts w:ascii="Wingdings" w:hAnsi="Wingdings" w:hint="default"/>
      </w:rPr>
    </w:lvl>
    <w:lvl w:ilvl="3" w:tplc="04090001" w:tentative="1">
      <w:start w:val="1"/>
      <w:numFmt w:val="bullet"/>
      <w:lvlText w:val=""/>
      <w:lvlJc w:val="left"/>
      <w:pPr>
        <w:ind w:left="2624" w:hanging="360"/>
      </w:pPr>
      <w:rPr>
        <w:rFonts w:ascii="Symbol" w:hAnsi="Symbol" w:hint="default"/>
      </w:rPr>
    </w:lvl>
    <w:lvl w:ilvl="4" w:tplc="04090003" w:tentative="1">
      <w:start w:val="1"/>
      <w:numFmt w:val="bullet"/>
      <w:lvlText w:val="o"/>
      <w:lvlJc w:val="left"/>
      <w:pPr>
        <w:ind w:left="3344" w:hanging="360"/>
      </w:pPr>
      <w:rPr>
        <w:rFonts w:ascii="Courier New" w:hAnsi="Courier New" w:cs="Courier New" w:hint="default"/>
      </w:rPr>
    </w:lvl>
    <w:lvl w:ilvl="5" w:tplc="04090005" w:tentative="1">
      <w:start w:val="1"/>
      <w:numFmt w:val="bullet"/>
      <w:lvlText w:val=""/>
      <w:lvlJc w:val="left"/>
      <w:pPr>
        <w:ind w:left="4064" w:hanging="360"/>
      </w:pPr>
      <w:rPr>
        <w:rFonts w:ascii="Wingdings" w:hAnsi="Wingdings" w:hint="default"/>
      </w:rPr>
    </w:lvl>
    <w:lvl w:ilvl="6" w:tplc="04090001" w:tentative="1">
      <w:start w:val="1"/>
      <w:numFmt w:val="bullet"/>
      <w:lvlText w:val=""/>
      <w:lvlJc w:val="left"/>
      <w:pPr>
        <w:ind w:left="4784" w:hanging="360"/>
      </w:pPr>
      <w:rPr>
        <w:rFonts w:ascii="Symbol" w:hAnsi="Symbol" w:hint="default"/>
      </w:rPr>
    </w:lvl>
    <w:lvl w:ilvl="7" w:tplc="04090003" w:tentative="1">
      <w:start w:val="1"/>
      <w:numFmt w:val="bullet"/>
      <w:lvlText w:val="o"/>
      <w:lvlJc w:val="left"/>
      <w:pPr>
        <w:ind w:left="5504" w:hanging="360"/>
      </w:pPr>
      <w:rPr>
        <w:rFonts w:ascii="Courier New" w:hAnsi="Courier New" w:cs="Courier New" w:hint="default"/>
      </w:rPr>
    </w:lvl>
    <w:lvl w:ilvl="8" w:tplc="04090005" w:tentative="1">
      <w:start w:val="1"/>
      <w:numFmt w:val="bullet"/>
      <w:lvlText w:val=""/>
      <w:lvlJc w:val="left"/>
      <w:pPr>
        <w:ind w:left="6224" w:hanging="360"/>
      </w:pPr>
      <w:rPr>
        <w:rFonts w:ascii="Wingdings" w:hAnsi="Wingdings" w:hint="default"/>
      </w:rPr>
    </w:lvl>
  </w:abstractNum>
  <w:abstractNum w:abstractNumId="65" w15:restartNumberingAfterBreak="0">
    <w:nsid w:val="37C70F8E"/>
    <w:multiLevelType w:val="hybridMultilevel"/>
    <w:tmpl w:val="F8E86E78"/>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38B70A7D"/>
    <w:multiLevelType w:val="multilevel"/>
    <w:tmpl w:val="02E0ACB2"/>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395533D7"/>
    <w:multiLevelType w:val="hybridMultilevel"/>
    <w:tmpl w:val="128256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BAC6CD1"/>
    <w:multiLevelType w:val="hybridMultilevel"/>
    <w:tmpl w:val="DBF83FE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E5F103B"/>
    <w:multiLevelType w:val="hybridMultilevel"/>
    <w:tmpl w:val="B5EEEE5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E837728"/>
    <w:multiLevelType w:val="hybridMultilevel"/>
    <w:tmpl w:val="0C3E1878"/>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FBE288F"/>
    <w:multiLevelType w:val="hybridMultilevel"/>
    <w:tmpl w:val="4BE89090"/>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FDF20CE"/>
    <w:multiLevelType w:val="hybridMultilevel"/>
    <w:tmpl w:val="50EE4728"/>
    <w:lvl w:ilvl="0" w:tplc="8B4A2430">
      <w:numFmt w:val="bullet"/>
      <w:lvlText w:val="-"/>
      <w:lvlJc w:val="left"/>
      <w:pPr>
        <w:ind w:left="72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FE27795"/>
    <w:multiLevelType w:val="hybridMultilevel"/>
    <w:tmpl w:val="A60CC08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14E7D6D"/>
    <w:multiLevelType w:val="hybridMultilevel"/>
    <w:tmpl w:val="2310970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34E5A3F"/>
    <w:multiLevelType w:val="multilevel"/>
    <w:tmpl w:val="F514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53F3A7E"/>
    <w:multiLevelType w:val="multilevel"/>
    <w:tmpl w:val="60E8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5D250F1"/>
    <w:multiLevelType w:val="hybridMultilevel"/>
    <w:tmpl w:val="DFD6A55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867522D"/>
    <w:multiLevelType w:val="hybridMultilevel"/>
    <w:tmpl w:val="AB36A26A"/>
    <w:lvl w:ilvl="0" w:tplc="04090009">
      <w:start w:val="1"/>
      <w:numFmt w:val="bullet"/>
      <w:lvlText w:val=""/>
      <w:lvlJc w:val="left"/>
      <w:pPr>
        <w:ind w:left="104" w:hanging="348"/>
      </w:pPr>
      <w:rPr>
        <w:rFonts w:ascii="Wingdings" w:hAnsi="Wingdings" w:hint="default"/>
        <w:b/>
        <w:bCs w:val="0"/>
        <w:i w:val="0"/>
        <w:iCs w:val="0"/>
        <w:spacing w:val="0"/>
        <w:w w:val="100"/>
        <w:sz w:val="22"/>
        <w:szCs w:val="22"/>
        <w:lang w:val="fr-FR" w:eastAsia="en-US" w:bidi="ar-SA"/>
      </w:rPr>
    </w:lvl>
    <w:lvl w:ilvl="1" w:tplc="FFFFFFFF">
      <w:numFmt w:val="bullet"/>
      <w:lvlText w:val=""/>
      <w:lvlJc w:val="left"/>
      <w:pPr>
        <w:ind w:left="1160" w:hanging="360"/>
      </w:pPr>
      <w:rPr>
        <w:rFonts w:ascii="Wingdings" w:eastAsia="Wingdings" w:hAnsi="Wingdings" w:cs="Wingdings" w:hint="default"/>
        <w:b w:val="0"/>
        <w:bCs w:val="0"/>
        <w:i w:val="0"/>
        <w:iCs w:val="0"/>
        <w:spacing w:val="0"/>
        <w:w w:val="100"/>
        <w:sz w:val="22"/>
        <w:szCs w:val="22"/>
        <w:lang w:val="fr-FR" w:eastAsia="en-US" w:bidi="ar-SA"/>
      </w:rPr>
    </w:lvl>
    <w:lvl w:ilvl="2" w:tplc="FFFFFFFF">
      <w:numFmt w:val="bullet"/>
      <w:lvlText w:val="•"/>
      <w:lvlJc w:val="left"/>
      <w:pPr>
        <w:ind w:left="1984" w:hanging="360"/>
      </w:pPr>
      <w:rPr>
        <w:rFonts w:hint="default"/>
        <w:lang w:val="fr-FR" w:eastAsia="en-US" w:bidi="ar-SA"/>
      </w:rPr>
    </w:lvl>
    <w:lvl w:ilvl="3" w:tplc="FFFFFFFF">
      <w:numFmt w:val="bullet"/>
      <w:lvlText w:val="•"/>
      <w:lvlJc w:val="left"/>
      <w:pPr>
        <w:ind w:left="2807" w:hanging="360"/>
      </w:pPr>
      <w:rPr>
        <w:rFonts w:hint="default"/>
        <w:lang w:val="fr-FR" w:eastAsia="en-US" w:bidi="ar-SA"/>
      </w:rPr>
    </w:lvl>
    <w:lvl w:ilvl="4" w:tplc="FFFFFFFF">
      <w:numFmt w:val="bullet"/>
      <w:lvlText w:val="•"/>
      <w:lvlJc w:val="left"/>
      <w:pPr>
        <w:ind w:left="3630" w:hanging="360"/>
      </w:pPr>
      <w:rPr>
        <w:rFonts w:hint="default"/>
        <w:lang w:val="fr-FR" w:eastAsia="en-US" w:bidi="ar-SA"/>
      </w:rPr>
    </w:lvl>
    <w:lvl w:ilvl="5" w:tplc="FFFFFFFF">
      <w:numFmt w:val="bullet"/>
      <w:lvlText w:val="•"/>
      <w:lvlJc w:val="left"/>
      <w:pPr>
        <w:ind w:left="4453" w:hanging="360"/>
      </w:pPr>
      <w:rPr>
        <w:rFonts w:hint="default"/>
        <w:lang w:val="fr-FR" w:eastAsia="en-US" w:bidi="ar-SA"/>
      </w:rPr>
    </w:lvl>
    <w:lvl w:ilvl="6" w:tplc="FFFFFFFF">
      <w:numFmt w:val="bullet"/>
      <w:lvlText w:val="•"/>
      <w:lvlJc w:val="left"/>
      <w:pPr>
        <w:ind w:left="5276" w:hanging="360"/>
      </w:pPr>
      <w:rPr>
        <w:rFonts w:hint="default"/>
        <w:lang w:val="fr-FR" w:eastAsia="en-US" w:bidi="ar-SA"/>
      </w:rPr>
    </w:lvl>
    <w:lvl w:ilvl="7" w:tplc="FFFFFFFF">
      <w:numFmt w:val="bullet"/>
      <w:lvlText w:val="•"/>
      <w:lvlJc w:val="left"/>
      <w:pPr>
        <w:ind w:left="6099" w:hanging="360"/>
      </w:pPr>
      <w:rPr>
        <w:rFonts w:hint="default"/>
        <w:lang w:val="fr-FR" w:eastAsia="en-US" w:bidi="ar-SA"/>
      </w:rPr>
    </w:lvl>
    <w:lvl w:ilvl="8" w:tplc="FFFFFFFF">
      <w:numFmt w:val="bullet"/>
      <w:lvlText w:val="•"/>
      <w:lvlJc w:val="left"/>
      <w:pPr>
        <w:ind w:left="6922" w:hanging="360"/>
      </w:pPr>
      <w:rPr>
        <w:rFonts w:hint="default"/>
        <w:lang w:val="fr-FR" w:eastAsia="en-US" w:bidi="ar-SA"/>
      </w:rPr>
    </w:lvl>
  </w:abstractNum>
  <w:abstractNum w:abstractNumId="79" w15:restartNumberingAfterBreak="0">
    <w:nsid w:val="48C44176"/>
    <w:multiLevelType w:val="hybridMultilevel"/>
    <w:tmpl w:val="2B6C237C"/>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926093F"/>
    <w:multiLevelType w:val="hybridMultilevel"/>
    <w:tmpl w:val="E4B0EF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49E80814"/>
    <w:multiLevelType w:val="hybridMultilevel"/>
    <w:tmpl w:val="1B2CCEC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A5313ED"/>
    <w:multiLevelType w:val="multilevel"/>
    <w:tmpl w:val="B2E20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15:restartNumberingAfterBreak="0">
    <w:nsid w:val="4AA265B5"/>
    <w:multiLevelType w:val="hybridMultilevel"/>
    <w:tmpl w:val="18666866"/>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C4F2D00"/>
    <w:multiLevelType w:val="hybridMultilevel"/>
    <w:tmpl w:val="344492A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D8C3FA3"/>
    <w:multiLevelType w:val="multilevel"/>
    <w:tmpl w:val="045A2D64"/>
    <w:lvl w:ilvl="0">
      <w:start w:val="9"/>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6" w15:restartNumberingAfterBreak="0">
    <w:nsid w:val="4DD662B4"/>
    <w:multiLevelType w:val="hybridMultilevel"/>
    <w:tmpl w:val="BCB602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50DF3576"/>
    <w:multiLevelType w:val="hybridMultilevel"/>
    <w:tmpl w:val="50FC383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40D4B40"/>
    <w:multiLevelType w:val="multilevel"/>
    <w:tmpl w:val="1C94DECE"/>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9" w15:restartNumberingAfterBreak="0">
    <w:nsid w:val="54AC026C"/>
    <w:multiLevelType w:val="hybridMultilevel"/>
    <w:tmpl w:val="1500ECF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55556C63"/>
    <w:multiLevelType w:val="hybridMultilevel"/>
    <w:tmpl w:val="C9FA0CB2"/>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58353913"/>
    <w:multiLevelType w:val="hybridMultilevel"/>
    <w:tmpl w:val="A98A8FD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596A0187"/>
    <w:multiLevelType w:val="hybridMultilevel"/>
    <w:tmpl w:val="80D04CC6"/>
    <w:lvl w:ilvl="0" w:tplc="78F488AE">
      <w:start w:val="1"/>
      <w:numFmt w:val="bullet"/>
      <w:lvlText w:val=""/>
      <w:lvlJc w:val="left"/>
      <w:pPr>
        <w:ind w:left="360" w:hanging="360"/>
      </w:pPr>
      <w:rPr>
        <w:rFonts w:ascii="Wingdings" w:hAnsi="Wingdings" w:hint="default"/>
        <w:b/>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5A2D2B9A"/>
    <w:multiLevelType w:val="hybridMultilevel"/>
    <w:tmpl w:val="DF461344"/>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AD14483"/>
    <w:multiLevelType w:val="hybridMultilevel"/>
    <w:tmpl w:val="5310034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5B34266B"/>
    <w:multiLevelType w:val="hybridMultilevel"/>
    <w:tmpl w:val="3A44C29A"/>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5B452CCB"/>
    <w:multiLevelType w:val="multilevel"/>
    <w:tmpl w:val="2D96551E"/>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7" w15:restartNumberingAfterBreak="0">
    <w:nsid w:val="5B9D6C2E"/>
    <w:multiLevelType w:val="hybridMultilevel"/>
    <w:tmpl w:val="FB044C3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5C626536"/>
    <w:multiLevelType w:val="hybridMultilevel"/>
    <w:tmpl w:val="BA5CEDB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5C697A9A"/>
    <w:multiLevelType w:val="hybridMultilevel"/>
    <w:tmpl w:val="71A0906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5CD17BF1"/>
    <w:multiLevelType w:val="hybridMultilevel"/>
    <w:tmpl w:val="1D1AC9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61386E23"/>
    <w:multiLevelType w:val="multilevel"/>
    <w:tmpl w:val="E4202BAE"/>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2" w15:restartNumberingAfterBreak="0">
    <w:nsid w:val="627C763E"/>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3" w15:restartNumberingAfterBreak="0">
    <w:nsid w:val="62F4764F"/>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641A73F6"/>
    <w:multiLevelType w:val="hybridMultilevel"/>
    <w:tmpl w:val="F840313E"/>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644907B2"/>
    <w:multiLevelType w:val="hybridMultilevel"/>
    <w:tmpl w:val="ABC07E5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64EB5BA9"/>
    <w:multiLevelType w:val="hybridMultilevel"/>
    <w:tmpl w:val="63D0B1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656C19E2"/>
    <w:multiLevelType w:val="multilevel"/>
    <w:tmpl w:val="542CA922"/>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8" w15:restartNumberingAfterBreak="0">
    <w:nsid w:val="65A362CE"/>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9" w15:restartNumberingAfterBreak="0">
    <w:nsid w:val="66646955"/>
    <w:multiLevelType w:val="hybridMultilevel"/>
    <w:tmpl w:val="5D78455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66E11881"/>
    <w:multiLevelType w:val="hybridMultilevel"/>
    <w:tmpl w:val="835013B2"/>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15:restartNumberingAfterBreak="0">
    <w:nsid w:val="68EC045F"/>
    <w:multiLevelType w:val="multilevel"/>
    <w:tmpl w:val="B5A0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8F138B1"/>
    <w:multiLevelType w:val="hybridMultilevel"/>
    <w:tmpl w:val="2102CCE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69430440"/>
    <w:multiLevelType w:val="hybridMultilevel"/>
    <w:tmpl w:val="B7DE6628"/>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6AE46DE6"/>
    <w:multiLevelType w:val="hybridMultilevel"/>
    <w:tmpl w:val="A8FA213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B281C96"/>
    <w:multiLevelType w:val="hybridMultilevel"/>
    <w:tmpl w:val="97FE65F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B5D1ABD"/>
    <w:multiLevelType w:val="hybridMultilevel"/>
    <w:tmpl w:val="D5F0D11E"/>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C431BE9"/>
    <w:multiLevelType w:val="multilevel"/>
    <w:tmpl w:val="D364622A"/>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numFmt w:val="bullet"/>
      <w:lvlText w:val="-"/>
      <w:lvlJc w:val="left"/>
      <w:pPr>
        <w:tabs>
          <w:tab w:val="num" w:pos="1080"/>
        </w:tabs>
        <w:ind w:left="1080" w:hanging="360"/>
      </w:pPr>
      <w:rPr>
        <w:rFonts w:ascii="Arial MT" w:eastAsia="Arial MT" w:hAnsi="Arial MT" w:cs="Arial MT" w:hint="default"/>
        <w:w w:val="100"/>
        <w:sz w:val="24"/>
        <w:szCs w:val="24"/>
        <w:lang w:val="fr-FR" w:eastAsia="en-US" w:bidi="ar-SA"/>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8" w15:restartNumberingAfterBreak="0">
    <w:nsid w:val="6C8E59CD"/>
    <w:multiLevelType w:val="hybridMultilevel"/>
    <w:tmpl w:val="C3A29F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D2606C6"/>
    <w:multiLevelType w:val="hybridMultilevel"/>
    <w:tmpl w:val="1BCCE62E"/>
    <w:lvl w:ilvl="0" w:tplc="78F488AE">
      <w:start w:val="1"/>
      <w:numFmt w:val="bullet"/>
      <w:lvlText w:val=""/>
      <w:lvlJc w:val="left"/>
      <w:pPr>
        <w:ind w:left="348" w:hanging="348"/>
      </w:pPr>
      <w:rPr>
        <w:rFonts w:ascii="Wingdings" w:hAnsi="Wingdings" w:hint="default"/>
        <w:b w:val="0"/>
        <w:bCs w:val="0"/>
        <w:i w:val="0"/>
        <w:iCs w:val="0"/>
        <w:spacing w:val="0"/>
        <w:w w:val="100"/>
        <w:sz w:val="24"/>
        <w:szCs w:val="24"/>
        <w:lang w:val="fr-FR" w:eastAsia="en-US" w:bidi="ar-SA"/>
      </w:rPr>
    </w:lvl>
    <w:lvl w:ilvl="1" w:tplc="9F0E7E1E">
      <w:numFmt w:val="bullet"/>
      <w:lvlText w:val="•"/>
      <w:lvlJc w:val="left"/>
      <w:pPr>
        <w:ind w:left="1314" w:hanging="348"/>
      </w:pPr>
      <w:rPr>
        <w:rFonts w:hint="default"/>
        <w:lang w:val="fr-FR" w:eastAsia="en-US" w:bidi="ar-SA"/>
      </w:rPr>
    </w:lvl>
    <w:lvl w:ilvl="2" w:tplc="B122E9AE">
      <w:numFmt w:val="bullet"/>
      <w:lvlText w:val="•"/>
      <w:lvlJc w:val="left"/>
      <w:pPr>
        <w:ind w:left="2288" w:hanging="348"/>
      </w:pPr>
      <w:rPr>
        <w:rFonts w:hint="default"/>
        <w:lang w:val="fr-FR" w:eastAsia="en-US" w:bidi="ar-SA"/>
      </w:rPr>
    </w:lvl>
    <w:lvl w:ilvl="3" w:tplc="528AF86A">
      <w:numFmt w:val="bullet"/>
      <w:lvlText w:val="•"/>
      <w:lvlJc w:val="left"/>
      <w:pPr>
        <w:ind w:left="3262" w:hanging="348"/>
      </w:pPr>
      <w:rPr>
        <w:rFonts w:hint="default"/>
        <w:lang w:val="fr-FR" w:eastAsia="en-US" w:bidi="ar-SA"/>
      </w:rPr>
    </w:lvl>
    <w:lvl w:ilvl="4" w:tplc="B8D6574A">
      <w:numFmt w:val="bullet"/>
      <w:lvlText w:val="•"/>
      <w:lvlJc w:val="left"/>
      <w:pPr>
        <w:ind w:left="4236" w:hanging="348"/>
      </w:pPr>
      <w:rPr>
        <w:rFonts w:hint="default"/>
        <w:lang w:val="fr-FR" w:eastAsia="en-US" w:bidi="ar-SA"/>
      </w:rPr>
    </w:lvl>
    <w:lvl w:ilvl="5" w:tplc="4C8ACA08">
      <w:numFmt w:val="bullet"/>
      <w:lvlText w:val="•"/>
      <w:lvlJc w:val="left"/>
      <w:pPr>
        <w:ind w:left="5210" w:hanging="348"/>
      </w:pPr>
      <w:rPr>
        <w:rFonts w:hint="default"/>
        <w:lang w:val="fr-FR" w:eastAsia="en-US" w:bidi="ar-SA"/>
      </w:rPr>
    </w:lvl>
    <w:lvl w:ilvl="6" w:tplc="2E20D4FA">
      <w:numFmt w:val="bullet"/>
      <w:lvlText w:val="•"/>
      <w:lvlJc w:val="left"/>
      <w:pPr>
        <w:ind w:left="6184" w:hanging="348"/>
      </w:pPr>
      <w:rPr>
        <w:rFonts w:hint="default"/>
        <w:lang w:val="fr-FR" w:eastAsia="en-US" w:bidi="ar-SA"/>
      </w:rPr>
    </w:lvl>
    <w:lvl w:ilvl="7" w:tplc="2DC0AF3E">
      <w:numFmt w:val="bullet"/>
      <w:lvlText w:val="•"/>
      <w:lvlJc w:val="left"/>
      <w:pPr>
        <w:ind w:left="7158" w:hanging="348"/>
      </w:pPr>
      <w:rPr>
        <w:rFonts w:hint="default"/>
        <w:lang w:val="fr-FR" w:eastAsia="en-US" w:bidi="ar-SA"/>
      </w:rPr>
    </w:lvl>
    <w:lvl w:ilvl="8" w:tplc="4D42507E">
      <w:numFmt w:val="bullet"/>
      <w:lvlText w:val="•"/>
      <w:lvlJc w:val="left"/>
      <w:pPr>
        <w:ind w:left="8132" w:hanging="348"/>
      </w:pPr>
      <w:rPr>
        <w:rFonts w:hint="default"/>
        <w:lang w:val="fr-FR" w:eastAsia="en-US" w:bidi="ar-SA"/>
      </w:rPr>
    </w:lvl>
  </w:abstractNum>
  <w:abstractNum w:abstractNumId="120" w15:restartNumberingAfterBreak="0">
    <w:nsid w:val="6D6E7269"/>
    <w:multiLevelType w:val="hybridMultilevel"/>
    <w:tmpl w:val="DA1E5D9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EA8765F"/>
    <w:multiLevelType w:val="multilevel"/>
    <w:tmpl w:val="E168178E"/>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2" w15:restartNumberingAfterBreak="0">
    <w:nsid w:val="6EE22C86"/>
    <w:multiLevelType w:val="hybridMultilevel"/>
    <w:tmpl w:val="8FCAB9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7009567B"/>
    <w:multiLevelType w:val="hybridMultilevel"/>
    <w:tmpl w:val="F2A426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70FC30A3"/>
    <w:multiLevelType w:val="hybridMultilevel"/>
    <w:tmpl w:val="4A9A8C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718B26B4"/>
    <w:multiLevelType w:val="hybridMultilevel"/>
    <w:tmpl w:val="0428D5BA"/>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2450FB2"/>
    <w:multiLevelType w:val="hybridMultilevel"/>
    <w:tmpl w:val="C6CC156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3414800"/>
    <w:multiLevelType w:val="hybridMultilevel"/>
    <w:tmpl w:val="DAD4B976"/>
    <w:lvl w:ilvl="0" w:tplc="78F488AE">
      <w:start w:val="1"/>
      <w:numFmt w:val="bullet"/>
      <w:lvlText w:val=""/>
      <w:lvlJc w:val="left"/>
      <w:pPr>
        <w:ind w:left="360" w:hanging="360"/>
      </w:pPr>
      <w:rPr>
        <w:rFonts w:ascii="Wingdings" w:hAnsi="Wingding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73914813"/>
    <w:multiLevelType w:val="hybridMultilevel"/>
    <w:tmpl w:val="7890CEE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9156874"/>
    <w:multiLevelType w:val="hybridMultilevel"/>
    <w:tmpl w:val="0D4A2DF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C452EC6"/>
    <w:multiLevelType w:val="hybridMultilevel"/>
    <w:tmpl w:val="5E94CB3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7E252582"/>
    <w:multiLevelType w:val="hybridMultilevel"/>
    <w:tmpl w:val="2C54F402"/>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E526C91"/>
    <w:multiLevelType w:val="hybridMultilevel"/>
    <w:tmpl w:val="9D24197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FB93E21"/>
    <w:multiLevelType w:val="hybridMultilevel"/>
    <w:tmpl w:val="4F3AD03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45828298">
    <w:abstractNumId w:val="115"/>
  </w:num>
  <w:num w:numId="2" w16cid:durableId="1293634824">
    <w:abstractNumId w:val="9"/>
  </w:num>
  <w:num w:numId="3" w16cid:durableId="1939630634">
    <w:abstractNumId w:val="129"/>
  </w:num>
  <w:num w:numId="4" w16cid:durableId="1374843710">
    <w:abstractNumId w:val="127"/>
  </w:num>
  <w:num w:numId="5" w16cid:durableId="1070884070">
    <w:abstractNumId w:val="30"/>
  </w:num>
  <w:num w:numId="6" w16cid:durableId="877471048">
    <w:abstractNumId w:val="80"/>
  </w:num>
  <w:num w:numId="7" w16cid:durableId="417875180">
    <w:abstractNumId w:val="92"/>
  </w:num>
  <w:num w:numId="8" w16cid:durableId="572592949">
    <w:abstractNumId w:val="11"/>
  </w:num>
  <w:num w:numId="9" w16cid:durableId="1951207498">
    <w:abstractNumId w:val="132"/>
  </w:num>
  <w:num w:numId="10" w16cid:durableId="1210536339">
    <w:abstractNumId w:val="114"/>
  </w:num>
  <w:num w:numId="11" w16cid:durableId="328561157">
    <w:abstractNumId w:val="23"/>
  </w:num>
  <w:num w:numId="12" w16cid:durableId="1901817832">
    <w:abstractNumId w:val="105"/>
  </w:num>
  <w:num w:numId="13" w16cid:durableId="2058820230">
    <w:abstractNumId w:val="102"/>
  </w:num>
  <w:num w:numId="14" w16cid:durableId="850338169">
    <w:abstractNumId w:val="73"/>
  </w:num>
  <w:num w:numId="15" w16cid:durableId="734473281">
    <w:abstractNumId w:val="107"/>
  </w:num>
  <w:num w:numId="16" w16cid:durableId="1992322359">
    <w:abstractNumId w:val="103"/>
  </w:num>
  <w:num w:numId="17" w16cid:durableId="929197083">
    <w:abstractNumId w:val="42"/>
  </w:num>
  <w:num w:numId="18" w16cid:durableId="857355462">
    <w:abstractNumId w:val="50"/>
  </w:num>
  <w:num w:numId="19" w16cid:durableId="1690793727">
    <w:abstractNumId w:val="61"/>
  </w:num>
  <w:num w:numId="20" w16cid:durableId="1132674849">
    <w:abstractNumId w:val="95"/>
  </w:num>
  <w:num w:numId="21" w16cid:durableId="542451251">
    <w:abstractNumId w:val="46"/>
  </w:num>
  <w:num w:numId="22" w16cid:durableId="925109360">
    <w:abstractNumId w:val="81"/>
  </w:num>
  <w:num w:numId="23" w16cid:durableId="2093506535">
    <w:abstractNumId w:val="87"/>
  </w:num>
  <w:num w:numId="24" w16cid:durableId="1939479008">
    <w:abstractNumId w:val="29"/>
  </w:num>
  <w:num w:numId="25" w16cid:durableId="1862816201">
    <w:abstractNumId w:val="21"/>
  </w:num>
  <w:num w:numId="26" w16cid:durableId="653293717">
    <w:abstractNumId w:val="43"/>
  </w:num>
  <w:num w:numId="27" w16cid:durableId="432480323">
    <w:abstractNumId w:val="119"/>
  </w:num>
  <w:num w:numId="28" w16cid:durableId="1787307789">
    <w:abstractNumId w:val="2"/>
  </w:num>
  <w:num w:numId="29" w16cid:durableId="902370279">
    <w:abstractNumId w:val="74"/>
  </w:num>
  <w:num w:numId="30" w16cid:durableId="2011323060">
    <w:abstractNumId w:val="20"/>
  </w:num>
  <w:num w:numId="31" w16cid:durableId="236788724">
    <w:abstractNumId w:val="72"/>
  </w:num>
  <w:num w:numId="32" w16cid:durableId="821652214">
    <w:abstractNumId w:val="27"/>
  </w:num>
  <w:num w:numId="33" w16cid:durableId="251403292">
    <w:abstractNumId w:val="109"/>
  </w:num>
  <w:num w:numId="34" w16cid:durableId="1837263810">
    <w:abstractNumId w:val="117"/>
  </w:num>
  <w:num w:numId="35" w16cid:durableId="1206791621">
    <w:abstractNumId w:val="16"/>
  </w:num>
  <w:num w:numId="36" w16cid:durableId="422073623">
    <w:abstractNumId w:val="63"/>
  </w:num>
  <w:num w:numId="37" w16cid:durableId="1778062918">
    <w:abstractNumId w:val="40"/>
  </w:num>
  <w:num w:numId="38" w16cid:durableId="1268388431">
    <w:abstractNumId w:val="78"/>
  </w:num>
  <w:num w:numId="39" w16cid:durableId="92938388">
    <w:abstractNumId w:val="26"/>
  </w:num>
  <w:num w:numId="40" w16cid:durableId="1669743922">
    <w:abstractNumId w:val="94"/>
  </w:num>
  <w:num w:numId="41" w16cid:durableId="1064765487">
    <w:abstractNumId w:val="104"/>
  </w:num>
  <w:num w:numId="42" w16cid:durableId="1930891493">
    <w:abstractNumId w:val="82"/>
  </w:num>
  <w:num w:numId="43" w16cid:durableId="636690579">
    <w:abstractNumId w:val="83"/>
  </w:num>
  <w:num w:numId="44" w16cid:durableId="1188636574">
    <w:abstractNumId w:val="128"/>
  </w:num>
  <w:num w:numId="45" w16cid:durableId="1335495952">
    <w:abstractNumId w:val="35"/>
  </w:num>
  <w:num w:numId="46" w16cid:durableId="1478302355">
    <w:abstractNumId w:val="64"/>
  </w:num>
  <w:num w:numId="47" w16cid:durableId="1827814697">
    <w:abstractNumId w:val="31"/>
  </w:num>
  <w:num w:numId="48" w16cid:durableId="891622861">
    <w:abstractNumId w:val="6"/>
  </w:num>
  <w:num w:numId="49" w16cid:durableId="1200820590">
    <w:abstractNumId w:val="24"/>
  </w:num>
  <w:num w:numId="50" w16cid:durableId="500894085">
    <w:abstractNumId w:val="86"/>
  </w:num>
  <w:num w:numId="51" w16cid:durableId="1639068626">
    <w:abstractNumId w:val="13"/>
  </w:num>
  <w:num w:numId="52" w16cid:durableId="607664711">
    <w:abstractNumId w:val="55"/>
  </w:num>
  <w:num w:numId="53" w16cid:durableId="1669019800">
    <w:abstractNumId w:val="7"/>
  </w:num>
  <w:num w:numId="54" w16cid:durableId="1505977905">
    <w:abstractNumId w:val="130"/>
  </w:num>
  <w:num w:numId="55" w16cid:durableId="1239941404">
    <w:abstractNumId w:val="99"/>
  </w:num>
  <w:num w:numId="56" w16cid:durableId="933972197">
    <w:abstractNumId w:val="4"/>
  </w:num>
  <w:num w:numId="57" w16cid:durableId="1374429049">
    <w:abstractNumId w:val="106"/>
  </w:num>
  <w:num w:numId="58" w16cid:durableId="1546674239">
    <w:abstractNumId w:val="39"/>
  </w:num>
  <w:num w:numId="59" w16cid:durableId="1907573451">
    <w:abstractNumId w:val="97"/>
  </w:num>
  <w:num w:numId="60" w16cid:durableId="217252882">
    <w:abstractNumId w:val="10"/>
  </w:num>
  <w:num w:numId="61" w16cid:durableId="1655179202">
    <w:abstractNumId w:val="3"/>
  </w:num>
  <w:num w:numId="62" w16cid:durableId="32465579">
    <w:abstractNumId w:val="67"/>
  </w:num>
  <w:num w:numId="63" w16cid:durableId="645818168">
    <w:abstractNumId w:val="122"/>
  </w:num>
  <w:num w:numId="64" w16cid:durableId="1523275920">
    <w:abstractNumId w:val="91"/>
  </w:num>
  <w:num w:numId="65" w16cid:durableId="1446388040">
    <w:abstractNumId w:val="5"/>
  </w:num>
  <w:num w:numId="66" w16cid:durableId="216742499">
    <w:abstractNumId w:val="54"/>
  </w:num>
  <w:num w:numId="67" w16cid:durableId="1977028730">
    <w:abstractNumId w:val="118"/>
  </w:num>
  <w:num w:numId="68" w16cid:durableId="243883124">
    <w:abstractNumId w:val="34"/>
  </w:num>
  <w:num w:numId="69" w16cid:durableId="2118867599">
    <w:abstractNumId w:val="89"/>
  </w:num>
  <w:num w:numId="70" w16cid:durableId="393745331">
    <w:abstractNumId w:val="28"/>
  </w:num>
  <w:num w:numId="71" w16cid:durableId="1201894491">
    <w:abstractNumId w:val="22"/>
  </w:num>
  <w:num w:numId="72" w16cid:durableId="374157911">
    <w:abstractNumId w:val="123"/>
  </w:num>
  <w:num w:numId="73" w16cid:durableId="1147674131">
    <w:abstractNumId w:val="98"/>
  </w:num>
  <w:num w:numId="74" w16cid:durableId="1086340149">
    <w:abstractNumId w:val="60"/>
  </w:num>
  <w:num w:numId="75" w16cid:durableId="392703293">
    <w:abstractNumId w:val="116"/>
  </w:num>
  <w:num w:numId="76" w16cid:durableId="1725909908">
    <w:abstractNumId w:val="62"/>
  </w:num>
  <w:num w:numId="77" w16cid:durableId="32274671">
    <w:abstractNumId w:val="19"/>
  </w:num>
  <w:num w:numId="78" w16cid:durableId="870648977">
    <w:abstractNumId w:val="100"/>
  </w:num>
  <w:num w:numId="79" w16cid:durableId="1663049575">
    <w:abstractNumId w:val="33"/>
  </w:num>
  <w:num w:numId="80" w16cid:durableId="2053724189">
    <w:abstractNumId w:val="36"/>
  </w:num>
  <w:num w:numId="81" w16cid:durableId="1372531239">
    <w:abstractNumId w:val="69"/>
  </w:num>
  <w:num w:numId="82" w16cid:durableId="240871800">
    <w:abstractNumId w:val="126"/>
  </w:num>
  <w:num w:numId="83" w16cid:durableId="1789347149">
    <w:abstractNumId w:val="56"/>
  </w:num>
  <w:num w:numId="84" w16cid:durableId="1319260155">
    <w:abstractNumId w:val="58"/>
  </w:num>
  <w:num w:numId="85" w16cid:durableId="929462788">
    <w:abstractNumId w:val="90"/>
  </w:num>
  <w:num w:numId="86" w16cid:durableId="396167371">
    <w:abstractNumId w:val="45"/>
  </w:num>
  <w:num w:numId="87" w16cid:durableId="269315921">
    <w:abstractNumId w:val="44"/>
  </w:num>
  <w:num w:numId="88" w16cid:durableId="1710497259">
    <w:abstractNumId w:val="49"/>
  </w:num>
  <w:num w:numId="89" w16cid:durableId="992836343">
    <w:abstractNumId w:val="133"/>
  </w:num>
  <w:num w:numId="90" w16cid:durableId="1491754363">
    <w:abstractNumId w:val="101"/>
  </w:num>
  <w:num w:numId="91" w16cid:durableId="684139958">
    <w:abstractNumId w:val="70"/>
  </w:num>
  <w:num w:numId="92" w16cid:durableId="1528329119">
    <w:abstractNumId w:val="47"/>
  </w:num>
  <w:num w:numId="93" w16cid:durableId="1496610246">
    <w:abstractNumId w:val="57"/>
  </w:num>
  <w:num w:numId="94" w16cid:durableId="2018802704">
    <w:abstractNumId w:val="125"/>
  </w:num>
  <w:num w:numId="95" w16cid:durableId="1259756532">
    <w:abstractNumId w:val="131"/>
  </w:num>
  <w:num w:numId="96" w16cid:durableId="563226798">
    <w:abstractNumId w:val="120"/>
  </w:num>
  <w:num w:numId="97" w16cid:durableId="1577282375">
    <w:abstractNumId w:val="112"/>
  </w:num>
  <w:num w:numId="98" w16cid:durableId="321156122">
    <w:abstractNumId w:val="59"/>
  </w:num>
  <w:num w:numId="99" w16cid:durableId="634526988">
    <w:abstractNumId w:val="14"/>
  </w:num>
  <w:num w:numId="100" w16cid:durableId="1058824078">
    <w:abstractNumId w:val="12"/>
  </w:num>
  <w:num w:numId="101" w16cid:durableId="1354263892">
    <w:abstractNumId w:val="68"/>
  </w:num>
  <w:num w:numId="102" w16cid:durableId="1548178391">
    <w:abstractNumId w:val="8"/>
  </w:num>
  <w:num w:numId="103" w16cid:durableId="1030952210">
    <w:abstractNumId w:val="15"/>
  </w:num>
  <w:num w:numId="104" w16cid:durableId="474204">
    <w:abstractNumId w:val="38"/>
  </w:num>
  <w:num w:numId="105" w16cid:durableId="784932872">
    <w:abstractNumId w:val="66"/>
  </w:num>
  <w:num w:numId="106" w16cid:durableId="321470268">
    <w:abstractNumId w:val="53"/>
  </w:num>
  <w:num w:numId="107" w16cid:durableId="2003121530">
    <w:abstractNumId w:val="111"/>
  </w:num>
  <w:num w:numId="108" w16cid:durableId="152525119">
    <w:abstractNumId w:val="51"/>
  </w:num>
  <w:num w:numId="109" w16cid:durableId="993676931">
    <w:abstractNumId w:val="88"/>
  </w:num>
  <w:num w:numId="110" w16cid:durableId="1527794875">
    <w:abstractNumId w:val="17"/>
  </w:num>
  <w:num w:numId="111" w16cid:durableId="1761833980">
    <w:abstractNumId w:val="121"/>
  </w:num>
  <w:num w:numId="112" w16cid:durableId="472068327">
    <w:abstractNumId w:val="0"/>
  </w:num>
  <w:num w:numId="113" w16cid:durableId="1487164843">
    <w:abstractNumId w:val="52"/>
  </w:num>
  <w:num w:numId="114" w16cid:durableId="1134251018">
    <w:abstractNumId w:val="75"/>
  </w:num>
  <w:num w:numId="115" w16cid:durableId="1086924706">
    <w:abstractNumId w:val="76"/>
  </w:num>
  <w:num w:numId="116" w16cid:durableId="1782915582">
    <w:abstractNumId w:val="18"/>
  </w:num>
  <w:num w:numId="117" w16cid:durableId="2101025106">
    <w:abstractNumId w:val="124"/>
  </w:num>
  <w:num w:numId="118" w16cid:durableId="1663894783">
    <w:abstractNumId w:val="41"/>
  </w:num>
  <w:num w:numId="119" w16cid:durableId="505483448">
    <w:abstractNumId w:val="84"/>
  </w:num>
  <w:num w:numId="120" w16cid:durableId="979577458">
    <w:abstractNumId w:val="96"/>
  </w:num>
  <w:num w:numId="121" w16cid:durableId="1203323217">
    <w:abstractNumId w:val="1"/>
  </w:num>
  <w:num w:numId="122" w16cid:durableId="275337047">
    <w:abstractNumId w:val="48"/>
  </w:num>
  <w:num w:numId="123" w16cid:durableId="2076967503">
    <w:abstractNumId w:val="25"/>
  </w:num>
  <w:num w:numId="124" w16cid:durableId="1181772587">
    <w:abstractNumId w:val="85"/>
  </w:num>
  <w:num w:numId="125" w16cid:durableId="1196193863">
    <w:abstractNumId w:val="108"/>
  </w:num>
  <w:num w:numId="126" w16cid:durableId="121922765">
    <w:abstractNumId w:val="113"/>
  </w:num>
  <w:num w:numId="127" w16cid:durableId="1554193061">
    <w:abstractNumId w:val="93"/>
  </w:num>
  <w:num w:numId="128" w16cid:durableId="100298359">
    <w:abstractNumId w:val="32"/>
  </w:num>
  <w:num w:numId="129" w16cid:durableId="1983190596">
    <w:abstractNumId w:val="65"/>
  </w:num>
  <w:num w:numId="130" w16cid:durableId="947354029">
    <w:abstractNumId w:val="110"/>
  </w:num>
  <w:num w:numId="131" w16cid:durableId="1916551390">
    <w:abstractNumId w:val="79"/>
  </w:num>
  <w:num w:numId="132" w16cid:durableId="753209177">
    <w:abstractNumId w:val="71"/>
  </w:num>
  <w:num w:numId="133" w16cid:durableId="1794906154">
    <w:abstractNumId w:val="77"/>
  </w:num>
  <w:num w:numId="134" w16cid:durableId="2132815863">
    <w:abstractNumId w:val="3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939"/>
    <w:rsid w:val="000011AD"/>
    <w:rsid w:val="00003AC9"/>
    <w:rsid w:val="000118D7"/>
    <w:rsid w:val="00032BBB"/>
    <w:rsid w:val="0003563D"/>
    <w:rsid w:val="00041FC7"/>
    <w:rsid w:val="000618E8"/>
    <w:rsid w:val="00070EF3"/>
    <w:rsid w:val="000744D6"/>
    <w:rsid w:val="00076F7E"/>
    <w:rsid w:val="000805B2"/>
    <w:rsid w:val="000A302D"/>
    <w:rsid w:val="000C20AF"/>
    <w:rsid w:val="000E217E"/>
    <w:rsid w:val="000E6E30"/>
    <w:rsid w:val="00100AE7"/>
    <w:rsid w:val="0010428B"/>
    <w:rsid w:val="00113EEA"/>
    <w:rsid w:val="0011710B"/>
    <w:rsid w:val="00121A82"/>
    <w:rsid w:val="00131E4B"/>
    <w:rsid w:val="00131E85"/>
    <w:rsid w:val="00134E25"/>
    <w:rsid w:val="001412EF"/>
    <w:rsid w:val="0017177F"/>
    <w:rsid w:val="00174386"/>
    <w:rsid w:val="00176DDD"/>
    <w:rsid w:val="001810E2"/>
    <w:rsid w:val="00184686"/>
    <w:rsid w:val="0018615A"/>
    <w:rsid w:val="00193DBD"/>
    <w:rsid w:val="001A0E7A"/>
    <w:rsid w:val="001B6AFD"/>
    <w:rsid w:val="001C53E4"/>
    <w:rsid w:val="001C6123"/>
    <w:rsid w:val="001C6A09"/>
    <w:rsid w:val="001D3738"/>
    <w:rsid w:val="001D73DB"/>
    <w:rsid w:val="001E171C"/>
    <w:rsid w:val="001E550B"/>
    <w:rsid w:val="00203D3D"/>
    <w:rsid w:val="002205EC"/>
    <w:rsid w:val="00232A46"/>
    <w:rsid w:val="00254A7F"/>
    <w:rsid w:val="00255758"/>
    <w:rsid w:val="00264913"/>
    <w:rsid w:val="00272193"/>
    <w:rsid w:val="00276070"/>
    <w:rsid w:val="002814C7"/>
    <w:rsid w:val="002966D2"/>
    <w:rsid w:val="002A24DE"/>
    <w:rsid w:val="002B1D59"/>
    <w:rsid w:val="002C06B2"/>
    <w:rsid w:val="002C07A9"/>
    <w:rsid w:val="002C640B"/>
    <w:rsid w:val="00305A2B"/>
    <w:rsid w:val="00312071"/>
    <w:rsid w:val="003224F2"/>
    <w:rsid w:val="0035044D"/>
    <w:rsid w:val="003576BB"/>
    <w:rsid w:val="0036394E"/>
    <w:rsid w:val="003755AD"/>
    <w:rsid w:val="00382072"/>
    <w:rsid w:val="003A0608"/>
    <w:rsid w:val="003C7066"/>
    <w:rsid w:val="003C77E0"/>
    <w:rsid w:val="003D5369"/>
    <w:rsid w:val="003E1986"/>
    <w:rsid w:val="003E3189"/>
    <w:rsid w:val="003E4339"/>
    <w:rsid w:val="003E489C"/>
    <w:rsid w:val="003E58EF"/>
    <w:rsid w:val="00400434"/>
    <w:rsid w:val="00427361"/>
    <w:rsid w:val="0044074D"/>
    <w:rsid w:val="00450C7F"/>
    <w:rsid w:val="00451D19"/>
    <w:rsid w:val="00454F0C"/>
    <w:rsid w:val="00460DB2"/>
    <w:rsid w:val="00470433"/>
    <w:rsid w:val="004730CF"/>
    <w:rsid w:val="00477A5D"/>
    <w:rsid w:val="004A57EE"/>
    <w:rsid w:val="004C3D25"/>
    <w:rsid w:val="004D6CBD"/>
    <w:rsid w:val="004E3522"/>
    <w:rsid w:val="004F2E33"/>
    <w:rsid w:val="004F4148"/>
    <w:rsid w:val="004F69BD"/>
    <w:rsid w:val="00500AF7"/>
    <w:rsid w:val="00500ED8"/>
    <w:rsid w:val="00502623"/>
    <w:rsid w:val="00502C5B"/>
    <w:rsid w:val="00504EA7"/>
    <w:rsid w:val="005303A8"/>
    <w:rsid w:val="005450C0"/>
    <w:rsid w:val="00572C08"/>
    <w:rsid w:val="00583901"/>
    <w:rsid w:val="00585A43"/>
    <w:rsid w:val="00594E63"/>
    <w:rsid w:val="005A1722"/>
    <w:rsid w:val="005B272C"/>
    <w:rsid w:val="005B2DBD"/>
    <w:rsid w:val="005C3408"/>
    <w:rsid w:val="005D152C"/>
    <w:rsid w:val="005E7D5F"/>
    <w:rsid w:val="005F6D8B"/>
    <w:rsid w:val="00603699"/>
    <w:rsid w:val="00645E0E"/>
    <w:rsid w:val="0065142A"/>
    <w:rsid w:val="006529B4"/>
    <w:rsid w:val="00664E71"/>
    <w:rsid w:val="006729CD"/>
    <w:rsid w:val="006864F0"/>
    <w:rsid w:val="006B0D58"/>
    <w:rsid w:val="006B72F9"/>
    <w:rsid w:val="006C253B"/>
    <w:rsid w:val="006D0A32"/>
    <w:rsid w:val="006D2E49"/>
    <w:rsid w:val="006E093E"/>
    <w:rsid w:val="006E2A57"/>
    <w:rsid w:val="006E6181"/>
    <w:rsid w:val="00706C33"/>
    <w:rsid w:val="0071146A"/>
    <w:rsid w:val="00723035"/>
    <w:rsid w:val="00732CCF"/>
    <w:rsid w:val="007455F8"/>
    <w:rsid w:val="007862CB"/>
    <w:rsid w:val="00790F29"/>
    <w:rsid w:val="007B3053"/>
    <w:rsid w:val="007C2E9F"/>
    <w:rsid w:val="007E6F4F"/>
    <w:rsid w:val="007F157E"/>
    <w:rsid w:val="007F37EF"/>
    <w:rsid w:val="007F6716"/>
    <w:rsid w:val="0080261D"/>
    <w:rsid w:val="0080497E"/>
    <w:rsid w:val="00806AF4"/>
    <w:rsid w:val="00827D93"/>
    <w:rsid w:val="00836292"/>
    <w:rsid w:val="00836334"/>
    <w:rsid w:val="00843F1F"/>
    <w:rsid w:val="0086061D"/>
    <w:rsid w:val="008670FA"/>
    <w:rsid w:val="00874839"/>
    <w:rsid w:val="0087507F"/>
    <w:rsid w:val="00875BFE"/>
    <w:rsid w:val="008B2D95"/>
    <w:rsid w:val="008D5A5E"/>
    <w:rsid w:val="008E1D11"/>
    <w:rsid w:val="008E4FDB"/>
    <w:rsid w:val="008E5BCB"/>
    <w:rsid w:val="008F51AD"/>
    <w:rsid w:val="00926589"/>
    <w:rsid w:val="00926715"/>
    <w:rsid w:val="00955AF9"/>
    <w:rsid w:val="00956EFE"/>
    <w:rsid w:val="009868F7"/>
    <w:rsid w:val="0099515B"/>
    <w:rsid w:val="0099598D"/>
    <w:rsid w:val="009C2C0D"/>
    <w:rsid w:val="009C47F1"/>
    <w:rsid w:val="009E5AC2"/>
    <w:rsid w:val="009E694A"/>
    <w:rsid w:val="009F6E6E"/>
    <w:rsid w:val="00A12EBA"/>
    <w:rsid w:val="00A2045F"/>
    <w:rsid w:val="00A26E9E"/>
    <w:rsid w:val="00A414A8"/>
    <w:rsid w:val="00A441D3"/>
    <w:rsid w:val="00A543E4"/>
    <w:rsid w:val="00A61023"/>
    <w:rsid w:val="00A63A75"/>
    <w:rsid w:val="00A67939"/>
    <w:rsid w:val="00A75DE7"/>
    <w:rsid w:val="00AA3240"/>
    <w:rsid w:val="00AB0778"/>
    <w:rsid w:val="00AC0869"/>
    <w:rsid w:val="00AC253E"/>
    <w:rsid w:val="00AC4E7E"/>
    <w:rsid w:val="00AD2A93"/>
    <w:rsid w:val="00AE7763"/>
    <w:rsid w:val="00B32974"/>
    <w:rsid w:val="00B34375"/>
    <w:rsid w:val="00B37156"/>
    <w:rsid w:val="00B53C31"/>
    <w:rsid w:val="00B73624"/>
    <w:rsid w:val="00B8339F"/>
    <w:rsid w:val="00B84A0F"/>
    <w:rsid w:val="00B90864"/>
    <w:rsid w:val="00BA6B8C"/>
    <w:rsid w:val="00BB0445"/>
    <w:rsid w:val="00BB289A"/>
    <w:rsid w:val="00BC59D3"/>
    <w:rsid w:val="00BD0EFF"/>
    <w:rsid w:val="00BE7C9F"/>
    <w:rsid w:val="00BF6D5B"/>
    <w:rsid w:val="00C01585"/>
    <w:rsid w:val="00C3184B"/>
    <w:rsid w:val="00C40C1D"/>
    <w:rsid w:val="00C46EBD"/>
    <w:rsid w:val="00C47114"/>
    <w:rsid w:val="00C550BD"/>
    <w:rsid w:val="00C564D6"/>
    <w:rsid w:val="00C725F6"/>
    <w:rsid w:val="00C7279F"/>
    <w:rsid w:val="00C90F5E"/>
    <w:rsid w:val="00CB2DEE"/>
    <w:rsid w:val="00CB3ABB"/>
    <w:rsid w:val="00CD445D"/>
    <w:rsid w:val="00CF4673"/>
    <w:rsid w:val="00CF57CB"/>
    <w:rsid w:val="00D11DB2"/>
    <w:rsid w:val="00D17FE9"/>
    <w:rsid w:val="00D20077"/>
    <w:rsid w:val="00D22E1C"/>
    <w:rsid w:val="00D263BA"/>
    <w:rsid w:val="00D3324C"/>
    <w:rsid w:val="00D406B3"/>
    <w:rsid w:val="00D43990"/>
    <w:rsid w:val="00D50CD3"/>
    <w:rsid w:val="00D65C89"/>
    <w:rsid w:val="00D66564"/>
    <w:rsid w:val="00D7663C"/>
    <w:rsid w:val="00D87DD2"/>
    <w:rsid w:val="00D97D05"/>
    <w:rsid w:val="00DA29AA"/>
    <w:rsid w:val="00DA3A23"/>
    <w:rsid w:val="00DA3DA4"/>
    <w:rsid w:val="00DA6E2D"/>
    <w:rsid w:val="00DD5595"/>
    <w:rsid w:val="00DD5D47"/>
    <w:rsid w:val="00DE0CA3"/>
    <w:rsid w:val="00DF23C6"/>
    <w:rsid w:val="00E2048A"/>
    <w:rsid w:val="00E26B45"/>
    <w:rsid w:val="00E36D2C"/>
    <w:rsid w:val="00E5134B"/>
    <w:rsid w:val="00E67AEF"/>
    <w:rsid w:val="00EA1E1F"/>
    <w:rsid w:val="00EA69E7"/>
    <w:rsid w:val="00EC57CB"/>
    <w:rsid w:val="00EE44C2"/>
    <w:rsid w:val="00EF2254"/>
    <w:rsid w:val="00F01E77"/>
    <w:rsid w:val="00F05C94"/>
    <w:rsid w:val="00F344C4"/>
    <w:rsid w:val="00F358B9"/>
    <w:rsid w:val="00F4728C"/>
    <w:rsid w:val="00F503EC"/>
    <w:rsid w:val="00F5468A"/>
    <w:rsid w:val="00F80E18"/>
    <w:rsid w:val="00F85755"/>
    <w:rsid w:val="00F973DD"/>
    <w:rsid w:val="00F976B9"/>
    <w:rsid w:val="00FA21C3"/>
    <w:rsid w:val="00FD51A9"/>
    <w:rsid w:val="00FE6A07"/>
    <w:rsid w:val="00FF0409"/>
    <w:rsid w:val="00FF4BD4"/>
    <w:rsid w:val="00FF4C1E"/>
    <w:rsid w:val="00FF74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560B6"/>
  <w15:chartTrackingRefBased/>
  <w15:docId w15:val="{1DF6BB1D-587B-46B8-81A5-5FAA95C0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2721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53B"/>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253B"/>
    <w:rPr>
      <w:lang w:val="fr-FR"/>
    </w:rPr>
  </w:style>
  <w:style w:type="paragraph" w:styleId="Footer">
    <w:name w:val="footer"/>
    <w:basedOn w:val="Normal"/>
    <w:link w:val="FooterChar"/>
    <w:uiPriority w:val="99"/>
    <w:unhideWhenUsed/>
    <w:rsid w:val="006C253B"/>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253B"/>
    <w:rPr>
      <w:lang w:val="fr-FR"/>
    </w:rPr>
  </w:style>
  <w:style w:type="numbering" w:customStyle="1" w:styleId="Style16">
    <w:name w:val="Style16"/>
    <w:uiPriority w:val="99"/>
    <w:rsid w:val="002C07A9"/>
    <w:pPr>
      <w:numPr>
        <w:numId w:val="5"/>
      </w:numPr>
    </w:pPr>
  </w:style>
  <w:style w:type="paragraph" w:styleId="Caption">
    <w:name w:val="caption"/>
    <w:basedOn w:val="Normal"/>
    <w:next w:val="Normal"/>
    <w:uiPriority w:val="35"/>
    <w:unhideWhenUsed/>
    <w:qFormat/>
    <w:rsid w:val="00F358B9"/>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272193"/>
    <w:rPr>
      <w:rFonts w:asciiTheme="majorHAnsi" w:eastAsiaTheme="majorEastAsia" w:hAnsiTheme="majorHAnsi" w:cstheme="majorBidi"/>
      <w:color w:val="2E74B5" w:themeColor="accent1" w:themeShade="BF"/>
      <w:sz w:val="32"/>
      <w:szCs w:val="32"/>
      <w:lang w:val="fr-FR"/>
    </w:rPr>
  </w:style>
  <w:style w:type="paragraph" w:styleId="TOC2">
    <w:name w:val="toc 2"/>
    <w:basedOn w:val="Normal"/>
    <w:next w:val="Normal"/>
    <w:autoRedefine/>
    <w:uiPriority w:val="39"/>
    <w:unhideWhenUsed/>
    <w:rsid w:val="000744D6"/>
    <w:pPr>
      <w:tabs>
        <w:tab w:val="left" w:pos="880"/>
        <w:tab w:val="right" w:leader="dot" w:pos="9552"/>
      </w:tabs>
      <w:spacing w:after="100" w:line="240" w:lineRule="auto"/>
      <w:ind w:left="220"/>
      <w:jc w:val="both"/>
    </w:pPr>
  </w:style>
  <w:style w:type="paragraph" w:styleId="TOC1">
    <w:name w:val="toc 1"/>
    <w:basedOn w:val="Normal"/>
    <w:next w:val="Normal"/>
    <w:autoRedefine/>
    <w:uiPriority w:val="39"/>
    <w:unhideWhenUsed/>
    <w:rsid w:val="00D87DD2"/>
    <w:pPr>
      <w:spacing w:after="100"/>
    </w:pPr>
  </w:style>
  <w:style w:type="paragraph" w:styleId="TOC3">
    <w:name w:val="toc 3"/>
    <w:basedOn w:val="Normal"/>
    <w:next w:val="Normal"/>
    <w:autoRedefine/>
    <w:uiPriority w:val="39"/>
    <w:unhideWhenUsed/>
    <w:rsid w:val="00D87DD2"/>
    <w:pPr>
      <w:spacing w:after="100"/>
      <w:ind w:left="440"/>
    </w:pPr>
  </w:style>
  <w:style w:type="paragraph" w:styleId="TOC4">
    <w:name w:val="toc 4"/>
    <w:basedOn w:val="Normal"/>
    <w:next w:val="Normal"/>
    <w:autoRedefine/>
    <w:uiPriority w:val="39"/>
    <w:unhideWhenUsed/>
    <w:rsid w:val="00D87DD2"/>
    <w:pPr>
      <w:spacing w:after="100"/>
      <w:ind w:left="660"/>
    </w:pPr>
  </w:style>
  <w:style w:type="paragraph" w:styleId="TOC5">
    <w:name w:val="toc 5"/>
    <w:basedOn w:val="Normal"/>
    <w:next w:val="Normal"/>
    <w:autoRedefine/>
    <w:uiPriority w:val="39"/>
    <w:unhideWhenUsed/>
    <w:rsid w:val="00D87DD2"/>
    <w:pPr>
      <w:spacing w:after="100"/>
      <w:ind w:left="880"/>
    </w:pPr>
  </w:style>
  <w:style w:type="paragraph" w:styleId="TOC6">
    <w:name w:val="toc 6"/>
    <w:basedOn w:val="Normal"/>
    <w:next w:val="Normal"/>
    <w:autoRedefine/>
    <w:uiPriority w:val="39"/>
    <w:unhideWhenUsed/>
    <w:rsid w:val="00D87DD2"/>
    <w:pPr>
      <w:spacing w:after="100"/>
      <w:ind w:left="1100"/>
    </w:pPr>
    <w:rPr>
      <w:rFonts w:eastAsiaTheme="minorEastAsia"/>
      <w:lang w:val="en-US"/>
    </w:rPr>
  </w:style>
  <w:style w:type="paragraph" w:styleId="TOC7">
    <w:name w:val="toc 7"/>
    <w:basedOn w:val="Normal"/>
    <w:next w:val="Normal"/>
    <w:autoRedefine/>
    <w:uiPriority w:val="39"/>
    <w:unhideWhenUsed/>
    <w:rsid w:val="00D87DD2"/>
    <w:pPr>
      <w:spacing w:after="100"/>
      <w:ind w:left="1320"/>
    </w:pPr>
    <w:rPr>
      <w:rFonts w:eastAsiaTheme="minorEastAsia"/>
      <w:lang w:val="en-US"/>
    </w:rPr>
  </w:style>
  <w:style w:type="paragraph" w:styleId="TOC8">
    <w:name w:val="toc 8"/>
    <w:basedOn w:val="Normal"/>
    <w:next w:val="Normal"/>
    <w:autoRedefine/>
    <w:uiPriority w:val="39"/>
    <w:unhideWhenUsed/>
    <w:rsid w:val="00D87DD2"/>
    <w:pPr>
      <w:spacing w:after="100"/>
      <w:ind w:left="1540"/>
    </w:pPr>
    <w:rPr>
      <w:rFonts w:eastAsiaTheme="minorEastAsia"/>
      <w:lang w:val="en-US"/>
    </w:rPr>
  </w:style>
  <w:style w:type="paragraph" w:styleId="TOC9">
    <w:name w:val="toc 9"/>
    <w:basedOn w:val="Normal"/>
    <w:next w:val="Normal"/>
    <w:autoRedefine/>
    <w:uiPriority w:val="39"/>
    <w:unhideWhenUsed/>
    <w:rsid w:val="00D87DD2"/>
    <w:pPr>
      <w:spacing w:after="100"/>
      <w:ind w:left="1760"/>
    </w:pPr>
    <w:rPr>
      <w:rFonts w:eastAsiaTheme="minorEastAsia"/>
      <w:lang w:val="en-US"/>
    </w:rPr>
  </w:style>
  <w:style w:type="character" w:styleId="Hyperlink">
    <w:name w:val="Hyperlink"/>
    <w:basedOn w:val="DefaultParagraphFont"/>
    <w:uiPriority w:val="99"/>
    <w:unhideWhenUsed/>
    <w:rsid w:val="00D87DD2"/>
    <w:rPr>
      <w:color w:val="0563C1" w:themeColor="hyperlink"/>
      <w:u w:val="single"/>
    </w:rPr>
  </w:style>
  <w:style w:type="paragraph" w:styleId="TableofFigures">
    <w:name w:val="table of figures"/>
    <w:basedOn w:val="Normal"/>
    <w:next w:val="Normal"/>
    <w:uiPriority w:val="99"/>
    <w:unhideWhenUsed/>
    <w:rsid w:val="00EA69E7"/>
    <w:pPr>
      <w:spacing w:after="0"/>
    </w:pPr>
  </w:style>
  <w:style w:type="paragraph" w:styleId="ListParagraph">
    <w:name w:val="List Paragraph"/>
    <w:basedOn w:val="Normal"/>
    <w:uiPriority w:val="34"/>
    <w:qFormat/>
    <w:rsid w:val="0011710B"/>
    <w:pPr>
      <w:ind w:left="720"/>
      <w:contextualSpacing/>
    </w:pPr>
  </w:style>
  <w:style w:type="character" w:styleId="CommentReference">
    <w:name w:val="annotation reference"/>
    <w:basedOn w:val="DefaultParagraphFont"/>
    <w:uiPriority w:val="99"/>
    <w:semiHidden/>
    <w:unhideWhenUsed/>
    <w:rsid w:val="00427361"/>
    <w:rPr>
      <w:sz w:val="16"/>
      <w:szCs w:val="16"/>
    </w:rPr>
  </w:style>
  <w:style w:type="paragraph" w:styleId="CommentText">
    <w:name w:val="annotation text"/>
    <w:basedOn w:val="Normal"/>
    <w:link w:val="CommentTextChar"/>
    <w:uiPriority w:val="99"/>
    <w:unhideWhenUsed/>
    <w:rsid w:val="00427361"/>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427361"/>
    <w:rPr>
      <w:rFonts w:ascii="Garamond" w:eastAsia="Garamond" w:hAnsi="Garamond" w:cs="Garamond"/>
      <w:sz w:val="20"/>
      <w:szCs w:val="20"/>
      <w:lang w:val="fr-FR"/>
    </w:rPr>
  </w:style>
  <w:style w:type="paragraph" w:styleId="BalloonText">
    <w:name w:val="Balloon Text"/>
    <w:basedOn w:val="Normal"/>
    <w:link w:val="BalloonTextChar"/>
    <w:uiPriority w:val="99"/>
    <w:semiHidden/>
    <w:unhideWhenUsed/>
    <w:rsid w:val="00427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361"/>
    <w:rPr>
      <w:rFonts w:ascii="Segoe UI" w:hAnsi="Segoe UI" w:cs="Segoe UI"/>
      <w:sz w:val="18"/>
      <w:szCs w:val="18"/>
      <w:lang w:val="fr-FR"/>
    </w:rPr>
  </w:style>
  <w:style w:type="paragraph" w:customStyle="1" w:styleId="TableParagraph">
    <w:name w:val="Table Paragraph"/>
    <w:basedOn w:val="Normal"/>
    <w:uiPriority w:val="1"/>
    <w:qFormat/>
    <w:rsid w:val="00F976B9"/>
    <w:pPr>
      <w:widowControl w:val="0"/>
      <w:autoSpaceDE w:val="0"/>
      <w:autoSpaceDN w:val="0"/>
      <w:spacing w:after="0" w:line="240" w:lineRule="auto"/>
    </w:pPr>
    <w:rPr>
      <w:rFonts w:ascii="Garamond" w:eastAsia="Garamond" w:hAnsi="Garamond" w:cs="Garamond"/>
    </w:rPr>
  </w:style>
  <w:style w:type="table" w:customStyle="1" w:styleId="TableNormal1">
    <w:name w:val="Table Normal1"/>
    <w:uiPriority w:val="2"/>
    <w:semiHidden/>
    <w:unhideWhenUsed/>
    <w:qFormat/>
    <w:rsid w:val="00DA29A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DA29AA"/>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sid w:val="00DA29AA"/>
    <w:rPr>
      <w:rFonts w:ascii="Arial MT" w:eastAsia="Arial MT" w:hAnsi="Arial MT" w:cs="Arial MT"/>
      <w:lang w:val="fr-FR"/>
    </w:rPr>
  </w:style>
  <w:style w:type="paragraph" w:styleId="CommentSubject">
    <w:name w:val="annotation subject"/>
    <w:basedOn w:val="CommentText"/>
    <w:next w:val="CommentText"/>
    <w:link w:val="CommentSubjectChar"/>
    <w:uiPriority w:val="99"/>
    <w:semiHidden/>
    <w:unhideWhenUsed/>
    <w:rsid w:val="00C7279F"/>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7279F"/>
    <w:rPr>
      <w:rFonts w:ascii="Garamond" w:eastAsia="Garamond" w:hAnsi="Garamond" w:cs="Garamond"/>
      <w:b/>
      <w:bCs/>
      <w:sz w:val="20"/>
      <w:szCs w:val="20"/>
      <w:lang w:val="fr-FR"/>
    </w:rPr>
  </w:style>
  <w:style w:type="table" w:styleId="TableGrid">
    <w:name w:val="Table Grid"/>
    <w:basedOn w:val="TableNormal"/>
    <w:uiPriority w:val="39"/>
    <w:rsid w:val="006E0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1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3.xml"/><Relationship Id="rId117" Type="http://schemas.openxmlformats.org/officeDocument/2006/relationships/image" Target="media/image24.emf"/><Relationship Id="rId21" Type="http://schemas.openxmlformats.org/officeDocument/2006/relationships/image" Target="media/image6.png"/><Relationship Id="rId42" Type="http://schemas.openxmlformats.org/officeDocument/2006/relationships/customXml" Target="ink/ink14.xml"/><Relationship Id="rId47" Type="http://schemas.openxmlformats.org/officeDocument/2006/relationships/customXml" Target="ink/ink18.xml"/><Relationship Id="rId63" Type="http://schemas.openxmlformats.org/officeDocument/2006/relationships/header" Target="header4.xml"/><Relationship Id="rId68" Type="http://schemas.openxmlformats.org/officeDocument/2006/relationships/hyperlink" Target="https://revues.imist.ma/index.php/AJLP-GS/article/view/13949" TargetMode="External"/><Relationship Id="rId84" Type="http://schemas.openxmlformats.org/officeDocument/2006/relationships/image" Target="media/image26.jpeg"/><Relationship Id="rId89" Type="http://schemas.openxmlformats.org/officeDocument/2006/relationships/customXml" Target="ink/ink36.xml"/><Relationship Id="rId112" Type="http://schemas.openxmlformats.org/officeDocument/2006/relationships/hyperlink" Target="https://www.google.com/search?client=safari&amp;sca_esv=4976e9c85346e08a&amp;channel=iphone_bm&amp;cs=0&amp;q=biodiversit%C3%A9&amp;sa=X&amp;ved=2ahUKEwjBtpSBooqPAxWoTKQEHZxACh0QxccNegQINBAB&amp;mstk=AUtExfCYLLb4NRxsnLMifzWOdK3ftT2jxdHXcBHxSM5VvQPWYwDCemN3wuQBkL06jE1N_HRx_SUIizUL2acYFE4EOwMwIdmgjB-kD578kA2lhsKkTf6iSPgiwgTXIWZPLMXJzx8&amp;csui=3" TargetMode="External"/><Relationship Id="rId16" Type="http://schemas.openxmlformats.org/officeDocument/2006/relationships/footer" Target="footer2.xml"/><Relationship Id="rId107" Type="http://schemas.openxmlformats.org/officeDocument/2006/relationships/hyperlink" Target="http://www.presence-urbaine.com/comment-concevoir-un-amenagement-cyclable-efficace-pour-encourager-l-utilisation-du-velo/" TargetMode="External"/><Relationship Id="rId11" Type="http://schemas.openxmlformats.org/officeDocument/2006/relationships/image" Target="media/image4.png"/><Relationship Id="rId32" Type="http://schemas.openxmlformats.org/officeDocument/2006/relationships/customXml" Target="ink/ink7.xml"/><Relationship Id="rId37" Type="http://schemas.openxmlformats.org/officeDocument/2006/relationships/customXml" Target="ink/ink10.xml"/><Relationship Id="rId53" Type="http://schemas.openxmlformats.org/officeDocument/2006/relationships/customXml" Target="ink/ink22.xml"/><Relationship Id="rId58" Type="http://schemas.openxmlformats.org/officeDocument/2006/relationships/customXml" Target="ink/ink26.xml"/><Relationship Id="rId74" Type="http://schemas.openxmlformats.org/officeDocument/2006/relationships/image" Target="media/image20.png"/><Relationship Id="rId79" Type="http://schemas.openxmlformats.org/officeDocument/2006/relationships/image" Target="media/image10.jpeg"/><Relationship Id="rId102" Type="http://schemas.openxmlformats.org/officeDocument/2006/relationships/hyperlink" Target="https://ami.mr/fr/archives/296900" TargetMode="External"/><Relationship Id="rId5" Type="http://schemas.openxmlformats.org/officeDocument/2006/relationships/webSettings" Target="webSettings.xml"/><Relationship Id="rId90" Type="http://schemas.openxmlformats.org/officeDocument/2006/relationships/image" Target="media/image28.png"/><Relationship Id="rId95" Type="http://schemas.openxmlformats.org/officeDocument/2006/relationships/customXml" Target="ink/ink40.xml"/><Relationship Id="rId22" Type="http://schemas.openxmlformats.org/officeDocument/2006/relationships/customXml" Target="ink/ink2.xml"/><Relationship Id="rId27" Type="http://schemas.openxmlformats.org/officeDocument/2006/relationships/customXml" Target="ink/ink4.xml"/><Relationship Id="rId43" Type="http://schemas.openxmlformats.org/officeDocument/2006/relationships/customXml" Target="ink/ink15.xml"/><Relationship Id="rId48" Type="http://schemas.openxmlformats.org/officeDocument/2006/relationships/customXml" Target="ink/ink19.xml"/><Relationship Id="rId64" Type="http://schemas.openxmlformats.org/officeDocument/2006/relationships/footer" Target="footer6.xml"/><Relationship Id="rId69" Type="http://schemas.openxmlformats.org/officeDocument/2006/relationships/customXml" Target="ink/ink27.xml"/><Relationship Id="rId113" Type="http://schemas.openxmlformats.org/officeDocument/2006/relationships/hyperlink" Target="https://www.google.com/search?client=safari&amp;sca_esv=4976e9c85346e08a&amp;channel=iphone_bm&amp;cs=0&amp;q=r%C3%A9gulation+thermique&amp;sa=X&amp;ved=2ahUKEwjBtpSBooqPAxWoTKQEHZxACh0QxccNegQIOhAB&amp;mstk=AUtExfCYLLb4NRxsnLMifzWOdK3ftT2jxdHXcBHxSM5VvQPWYwDCemN3wuQBkL06jE1N_HRx_SUIizUL2acYFE4EOwMwIdmgjB-kD578kA2lhsKkTf6iSPgiwgTXIWZPLMXJzx8&amp;csui=3" TargetMode="External"/><Relationship Id="rId118" Type="http://schemas.openxmlformats.org/officeDocument/2006/relationships/image" Target="media/image25.emf"/><Relationship Id="rId80" Type="http://schemas.openxmlformats.org/officeDocument/2006/relationships/hyperlink" Target="https://fr.wikipedia.org/wiki/Gorgol_(rivi%C3%A8re)" TargetMode="External"/><Relationship Id="rId85" Type="http://schemas.openxmlformats.org/officeDocument/2006/relationships/customXml" Target="ink/ink33.xml"/><Relationship Id="rId12" Type="http://schemas.openxmlformats.org/officeDocument/2006/relationships/image" Target="media/image5.png"/><Relationship Id="rId17" Type="http://schemas.openxmlformats.org/officeDocument/2006/relationships/header" Target="header3.xml"/><Relationship Id="rId33" Type="http://schemas.openxmlformats.org/officeDocument/2006/relationships/image" Target="media/image11.png"/><Relationship Id="rId38" Type="http://schemas.openxmlformats.org/officeDocument/2006/relationships/customXml" Target="ink/ink11.xml"/><Relationship Id="rId59" Type="http://schemas.openxmlformats.org/officeDocument/2006/relationships/image" Target="media/image9.jpeg"/><Relationship Id="rId103" Type="http://schemas.openxmlformats.org/officeDocument/2006/relationships/header" Target="header5.xml"/><Relationship Id="rId108" Type="http://schemas.openxmlformats.org/officeDocument/2006/relationships/hyperlink" Target="https://idverde.fr/actualites/comment-agir-pour-ameliorer-la-qualite-de-lair-quon-respire/" TargetMode="External"/><Relationship Id="rId54" Type="http://schemas.openxmlformats.org/officeDocument/2006/relationships/customXml" Target="ink/ink23.xml"/><Relationship Id="rId70" Type="http://schemas.openxmlformats.org/officeDocument/2006/relationships/footer" Target="footer7.xml"/><Relationship Id="rId75" Type="http://schemas.openxmlformats.org/officeDocument/2006/relationships/customXml" Target="ink/ink30.xml"/><Relationship Id="rId91" Type="http://schemas.openxmlformats.org/officeDocument/2006/relationships/customXml" Target="ink/ink37.xml"/><Relationship Id="rId96" Type="http://schemas.openxmlformats.org/officeDocument/2006/relationships/customXml" Target="ink/ink4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customXml" Target="ink/ink5.xml"/><Relationship Id="rId49" Type="http://schemas.openxmlformats.org/officeDocument/2006/relationships/image" Target="media/image15.png"/><Relationship Id="rId114" Type="http://schemas.openxmlformats.org/officeDocument/2006/relationships/hyperlink" Target="https://www.google.com/search?client=safari&amp;sca_esv=4976e9c85346e08a&amp;channel=iphone_bm&amp;cs=0&amp;q=changement+climatique&amp;sa=X&amp;ved=2ahUKEwjBtpSBooqPAxWoTKQEHZxACh0QxccNegQIOBAB&amp;mstk=AUtExfCYLLb4NRxsnLMifzWOdK3ftT2jxdHXcBHxSM5VvQPWYwDCemN3wuQBkL06jE1N_HRx_SUIizUL2acYFE4EOwMwIdmgjB-kD578kA2lhsKkTf6iSPgiwgTXIWZPLMXJzx8&amp;csui=3" TargetMode="External"/><Relationship Id="rId119"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0.png"/><Relationship Id="rId44" Type="http://schemas.openxmlformats.org/officeDocument/2006/relationships/image" Target="media/image14.png"/><Relationship Id="rId52" Type="http://schemas.openxmlformats.org/officeDocument/2006/relationships/image" Target="media/image16.png"/><Relationship Id="rId60" Type="http://schemas.openxmlformats.org/officeDocument/2006/relationships/hyperlink" Target="http://ec.europa.eu/world/agreements/prepareCreateTreatiesWorkspace/treatiesGeneralData.do?step=0&amp;redirect=true&amp;treatyId=623" TargetMode="External"/><Relationship Id="rId65" Type="http://schemas.openxmlformats.org/officeDocument/2006/relationships/hyperlink" Target="https://assets.ippc.int/static/media/files/publications/fr/2013/04/23/1137680801341_DECRET_APPLICATION_LOI_PV_RIM_vf_OK.doc" TargetMode="External"/><Relationship Id="rId73" Type="http://schemas.openxmlformats.org/officeDocument/2006/relationships/customXml" Target="ink/ink29.xml"/><Relationship Id="rId78" Type="http://schemas.openxmlformats.org/officeDocument/2006/relationships/customXml" Target="ink/ink32.xml"/><Relationship Id="rId81" Type="http://schemas.openxmlformats.org/officeDocument/2006/relationships/image" Target="media/image18.png"/><Relationship Id="rId86" Type="http://schemas.openxmlformats.org/officeDocument/2006/relationships/image" Target="media/image27.png"/><Relationship Id="rId94" Type="http://schemas.openxmlformats.org/officeDocument/2006/relationships/customXml" Target="ink/ink39.xml"/><Relationship Id="rId99" Type="http://schemas.openxmlformats.org/officeDocument/2006/relationships/image" Target="media/image30.png"/><Relationship Id="rId101" Type="http://schemas.openxmlformats.org/officeDocument/2006/relationships/hyperlink" Target="https://fr.wikipedia.org/wiki/Culture_du_riz"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customXml" Target="ink/ink12.xml"/><Relationship Id="rId109" Type="http://schemas.openxmlformats.org/officeDocument/2006/relationships/hyperlink" Target="https://www.agrireseau.net/horticulture-pepiniere/documents/pdf891.pdf" TargetMode="External"/><Relationship Id="rId34" Type="http://schemas.openxmlformats.org/officeDocument/2006/relationships/customXml" Target="ink/ink8.xml"/><Relationship Id="rId50" Type="http://schemas.openxmlformats.org/officeDocument/2006/relationships/customXml" Target="ink/ink20.xml"/><Relationship Id="rId55" Type="http://schemas.openxmlformats.org/officeDocument/2006/relationships/image" Target="media/image17.png"/><Relationship Id="rId76" Type="http://schemas.openxmlformats.org/officeDocument/2006/relationships/image" Target="media/image21.png"/><Relationship Id="rId97" Type="http://schemas.openxmlformats.org/officeDocument/2006/relationships/customXml" Target="ink/ink42.xml"/><Relationship Id="rId104" Type="http://schemas.openxmlformats.org/officeDocument/2006/relationships/footer" Target="footer8.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ustomXml" Target="ink/ink28.xml"/><Relationship Id="rId92" Type="http://schemas.openxmlformats.org/officeDocument/2006/relationships/image" Target="media/image29.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8.png"/><Relationship Id="rId40" Type="http://schemas.openxmlformats.org/officeDocument/2006/relationships/image" Target="media/image13.png"/><Relationship Id="rId45" Type="http://schemas.openxmlformats.org/officeDocument/2006/relationships/customXml" Target="ink/ink16.xml"/><Relationship Id="rId66" Type="http://schemas.openxmlformats.org/officeDocument/2006/relationships/hyperlink" Target="https://www.finances.gov.mr/Recueil_des_textes_relatifs_a_la_mission_du_Ministere/Textes/Domaines/Ordonnance%2083-127%20org%20domaniale.pdf" TargetMode="External"/><Relationship Id="rId87" Type="http://schemas.openxmlformats.org/officeDocument/2006/relationships/customXml" Target="ink/ink34.xml"/><Relationship Id="rId110" Type="http://schemas.openxmlformats.org/officeDocument/2006/relationships/hyperlink" Target="https://vertigo.revues.org/12633" TargetMode="External"/><Relationship Id="rId115" Type="http://schemas.openxmlformats.org/officeDocument/2006/relationships/hyperlink" Target="https://www.google.com/search?client=safari&amp;sca_esv=4976e9c85346e08a&amp;channel=iphone_bm&amp;cs=0&amp;q=sant%C3%A9+publique&amp;sa=X&amp;ved=2ahUKEwjBtpSBooqPAxWoTKQEHZxACh0QxccNegQIXhAB&amp;mstk=AUtExfCYLLb4NRxsnLMifzWOdK3ftT2jxdHXcBHxSM5VvQPWYwDCemN3wuQBkL06jE1N_HRx_SUIizUL2acYFE4EOwMwIdmgjB-kD578kA2lhsKkTf6iSPgiwgTXIWZPLMXJzx8&amp;csui=3" TargetMode="External"/><Relationship Id="rId61" Type="http://schemas.openxmlformats.org/officeDocument/2006/relationships/hyperlink" Target="http://ec.europa.eu/world/agreements/prepareCreateTreatiesWorkspace/treatiesGeneralData.do?step=0&amp;redirect=true&amp;treatyId=545" TargetMode="External"/><Relationship Id="rId82" Type="http://schemas.openxmlformats.org/officeDocument/2006/relationships/image" Target="media/image19.jpeg"/><Relationship Id="rId19" Type="http://schemas.openxmlformats.org/officeDocument/2006/relationships/footer" Target="footer4.xml"/><Relationship Id="rId14" Type="http://schemas.openxmlformats.org/officeDocument/2006/relationships/header" Target="header2.xml"/><Relationship Id="rId30" Type="http://schemas.openxmlformats.org/officeDocument/2006/relationships/customXml" Target="ink/ink6.xml"/><Relationship Id="rId35" Type="http://schemas.openxmlformats.org/officeDocument/2006/relationships/customXml" Target="ink/ink9.xml"/><Relationship Id="rId56" Type="http://schemas.openxmlformats.org/officeDocument/2006/relationships/customXml" Target="ink/ink24.xml"/><Relationship Id="rId77" Type="http://schemas.openxmlformats.org/officeDocument/2006/relationships/customXml" Target="ink/ink31.xml"/><Relationship Id="rId100" Type="http://schemas.openxmlformats.org/officeDocument/2006/relationships/customXml" Target="ink/ink44.xml"/><Relationship Id="rId105" Type="http://schemas.openxmlformats.org/officeDocument/2006/relationships/image" Target="media/image22.png"/><Relationship Id="rId8" Type="http://schemas.openxmlformats.org/officeDocument/2006/relationships/image" Target="media/image1.jpeg"/><Relationship Id="rId51" Type="http://schemas.openxmlformats.org/officeDocument/2006/relationships/customXml" Target="ink/ink21.xml"/><Relationship Id="rId72" Type="http://schemas.openxmlformats.org/officeDocument/2006/relationships/image" Target="media/image19.png"/><Relationship Id="rId93" Type="http://schemas.openxmlformats.org/officeDocument/2006/relationships/customXml" Target="ink/ink38.xml"/><Relationship Id="rId98" Type="http://schemas.openxmlformats.org/officeDocument/2006/relationships/customXml" Target="ink/ink43.xml"/><Relationship Id="rId3" Type="http://schemas.openxmlformats.org/officeDocument/2006/relationships/styles" Target="styles.xml"/><Relationship Id="rId25" Type="http://schemas.openxmlformats.org/officeDocument/2006/relationships/hyperlink" Target="https://fr.wikipedia.org/wiki/Gorgol_(rivi%C3%A8re)" TargetMode="External"/><Relationship Id="rId46" Type="http://schemas.openxmlformats.org/officeDocument/2006/relationships/customXml" Target="ink/ink17.xml"/><Relationship Id="rId67" Type="http://schemas.openxmlformats.org/officeDocument/2006/relationships/hyperlink" Target="https://www.grdr.org/documents/ARCHIVES_SIG%20MAURITANIE/Bibliographie/Reorganisation%20fonciere%20domaniale%20%28Dcr%202000-089%29.pdf" TargetMode="External"/><Relationship Id="rId116" Type="http://schemas.openxmlformats.org/officeDocument/2006/relationships/image" Target="media/image23.emf"/><Relationship Id="rId20" Type="http://schemas.openxmlformats.org/officeDocument/2006/relationships/customXml" Target="ink/ink1.xml"/><Relationship Id="rId41" Type="http://schemas.openxmlformats.org/officeDocument/2006/relationships/customXml" Target="ink/ink13.xml"/><Relationship Id="rId62" Type="http://schemas.openxmlformats.org/officeDocument/2006/relationships/footer" Target="footer5.xml"/><Relationship Id="rId83" Type="http://schemas.openxmlformats.org/officeDocument/2006/relationships/image" Target="media/image25.png"/><Relationship Id="rId88" Type="http://schemas.openxmlformats.org/officeDocument/2006/relationships/customXml" Target="ink/ink35.xml"/><Relationship Id="rId111" Type="http://schemas.openxmlformats.org/officeDocument/2006/relationships/hyperlink" Target="http://www.developpement-durable.gouv.fr/Stockage-et-emissions-de-C02-le.html" TargetMode="External"/><Relationship Id="rId15" Type="http://schemas.openxmlformats.org/officeDocument/2006/relationships/footer" Target="footer1.xml"/><Relationship Id="rId36" Type="http://schemas.openxmlformats.org/officeDocument/2006/relationships/image" Target="media/image12.png"/><Relationship Id="rId57" Type="http://schemas.openxmlformats.org/officeDocument/2006/relationships/customXml" Target="ink/ink25.xml"/><Relationship Id="rId106" Type="http://schemas.openxmlformats.org/officeDocument/2006/relationships/hyperlink" Target="https://www.codeplantesenvahissantes.fr/contexte/les-enjeux/index.html"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0:26:48.554"/>
    </inkml:context>
    <inkml:brush xml:id="br0">
      <inkml:brushProperty name="width" value="0.05" units="cm"/>
      <inkml:brushProperty name="height" value="0.05" units="cm"/>
    </inkml:brush>
  </inkml:definitions>
  <inkml:trace contextRef="#ctx0" brushRef="#br0">0 0 25527 0 0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0:26:48.555"/>
    </inkml:context>
    <inkml:brush xml:id="br0">
      <inkml:brushProperty name="width" value="0.05" units="cm"/>
      <inkml:brushProperty name="height" value="0.05" units="cm"/>
    </inkml:brush>
  </inkml:definitions>
  <inkml:trace contextRef="#ctx0" brushRef="#br0">0 0 22311 0 0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3T16:09:37.332"/>
    </inkml:context>
    <inkml:brush xml:id="br0">
      <inkml:brushProperty name="width" value="0.05" units="cm"/>
      <inkml:brushProperty name="height" value="0.05" units="cm"/>
    </inkml:brush>
  </inkml:definitions>
  <inkml:trace contextRef="#ctx0" brushRef="#br0">0 0 25527 0 0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1:01.276"/>
    </inkml:context>
    <inkml:brush xml:id="br0">
      <inkml:brushProperty name="width" value="0.05" units="cm"/>
      <inkml:brushProperty name="height" value="0.05" units="cm"/>
    </inkml:brush>
  </inkml:definitions>
  <inkml:trace contextRef="#ctx0" brushRef="#br0">0 0 22311 0 0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14:10.686"/>
    </inkml:context>
    <inkml:brush xml:id="br0">
      <inkml:brushProperty name="width" value="0.05" units="cm"/>
      <inkml:brushProperty name="height" value="0.05" units="cm"/>
    </inkml:brush>
  </inkml:definitions>
  <inkml:trace contextRef="#ctx0" brushRef="#br0">438 1315 8936 0 0,'-130'-391'0'0'0,"-177"-533"9199"0"0,307 924-22806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5.607"/>
    </inkml:context>
    <inkml:brush xml:id="br0">
      <inkml:brushProperty name="width" value="0.05" units="cm"/>
      <inkml:brushProperty name="height" value="0.05" units="cm"/>
    </inkml:brush>
  </inkml:definitions>
  <inkml:trace contextRef="#ctx0" brushRef="#br0">29 104 29079 0 0</inkml:trace>
  <inkml:trace contextRef="#ctx0" brushRef="#br0" timeOffset="1">0 1 28807 0 0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7.836"/>
    </inkml:context>
    <inkml:brush xml:id="br0">
      <inkml:brushProperty name="width" value="0.05" units="cm"/>
      <inkml:brushProperty name="height" value="0.05" units="cm"/>
    </inkml:brush>
  </inkml:definitions>
  <inkml:trace contextRef="#ctx0" brushRef="#br0">106 730 24711 0 0</inkml:trace>
  <inkml:trace contextRef="#ctx0" brushRef="#br0" timeOffset="1">49 366 31127 0 0</inkml:trace>
  <inkml:trace contextRef="#ctx0" brushRef="#br0" timeOffset="2">1 1 32559 0 0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6.078"/>
    </inkml:context>
    <inkml:brush xml:id="br0">
      <inkml:brushProperty name="width" value="0.05" units="cm"/>
      <inkml:brushProperty name="height" value="0.05" units="cm"/>
    </inkml:brush>
  </inkml:definitions>
  <inkml:trace contextRef="#ctx0" brushRef="#br0">0 0 18695 0 0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1.147"/>
    </inkml:context>
    <inkml:brush xml:id="br0">
      <inkml:brushProperty name="width" value="0.05" units="cm"/>
      <inkml:brushProperty name="height" value="0.05" units="cm"/>
    </inkml:brush>
  </inkml:definitions>
  <inkml:trace contextRef="#ctx0" brushRef="#br0">64 212 31119 0 0</inkml:trace>
  <inkml:trace contextRef="#ctx0" brushRef="#br0" timeOffset="1">27 150 32759 0 0</inkml:trace>
  <inkml:trace contextRef="#ctx0" brushRef="#br0" timeOffset="2">45 96 32703 0 0</inkml:trace>
  <inkml:trace contextRef="#ctx0" brushRef="#br0" timeOffset="3">55 75 31655 0 0</inkml:trace>
  <inkml:trace contextRef="#ctx0" brushRef="#br0" timeOffset="4">1 1 32567 0 0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0.989"/>
    </inkml:context>
    <inkml:brush xml:id="br0">
      <inkml:brushProperty name="width" value="0.05" units="cm"/>
      <inkml:brushProperty name="height" value="0.05" units="cm"/>
    </inkml:brush>
  </inkml:definitions>
  <inkml:trace contextRef="#ctx0" brushRef="#br0">1 1 25623 0 0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587"/>
    </inkml:context>
    <inkml:brush xml:id="br0">
      <inkml:brushProperty name="width" value="0.05" units="cm"/>
      <inkml:brushProperty name="height" value="0.05" units="cm"/>
    </inkml:brush>
  </inkml:definitions>
  <inkml:trace contextRef="#ctx0" brushRef="#br0">1 1 17687 0 0,'0'0'0'0'0,"0"0"256"0"0,0 0-13727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788"/>
    </inkml:context>
    <inkml:brush xml:id="br0">
      <inkml:brushProperty name="width" value="0.05" units="cm"/>
      <inkml:brushProperty name="height" value="0.05" units="cm"/>
    </inkml:brush>
  </inkml:definitions>
  <inkml:trace contextRef="#ctx0" brushRef="#br0">1 1 31607 0 0</inkml:trace>
  <inkml:trace contextRef="#ctx0" brushRef="#br0" timeOffset="1">1909 546 19799 0 0</inkml:trace>
  <inkml:trace contextRef="#ctx0" brushRef="#br0" timeOffset="2">1850 556 29175 0 0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940"/>
    </inkml:context>
    <inkml:brush xml:id="br0">
      <inkml:brushProperty name="width" value="0.05" units="cm"/>
      <inkml:brushProperty name="height" value="0.05" units="cm"/>
    </inkml:brush>
  </inkml:definitions>
  <inkml:trace contextRef="#ctx0" brushRef="#br0">1 1 28607 0 0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756"/>
    </inkml:context>
    <inkml:brush xml:id="br0">
      <inkml:brushProperty name="width" value="0.05" units="cm"/>
      <inkml:brushProperty name="height" value="0.05" units="cm"/>
    </inkml:brush>
  </inkml:definitions>
  <inkml:trace contextRef="#ctx0" brushRef="#br0">0 1 25623 0 0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509"/>
    </inkml:context>
    <inkml:brush xml:id="br0">
      <inkml:brushProperty name="width" value="0.05" units="cm"/>
      <inkml:brushProperty name="height" value="0.05" units="cm"/>
    </inkml:brush>
  </inkml:definitions>
  <inkml:trace contextRef="#ctx0" brushRef="#br0">45 0 31119 0 0</inkml:trace>
  <inkml:trace contextRef="#ctx0" brushRef="#br0" timeOffset="1">6 69 30463 0 0</inkml:trace>
  <inkml:trace contextRef="#ctx0" brushRef="#br0" timeOffset="2">1 357 30767 0 0</inkml:trace>
  <inkml:trace contextRef="#ctx0" brushRef="#br0" timeOffset="3">56 474 28311 0 0</inkml:trace>
  <inkml:trace contextRef="#ctx0" brushRef="#br0" timeOffset="4">49 625 31775 0 0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305"/>
    </inkml:context>
    <inkml:brush xml:id="br0">
      <inkml:brushProperty name="width" value="0.05" units="cm"/>
      <inkml:brushProperty name="height" value="0.05" units="cm"/>
    </inkml:brush>
  </inkml:definitions>
  <inkml:trace contextRef="#ctx0" brushRef="#br0">1 1 25623 0 0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57.163"/>
    </inkml:context>
    <inkml:brush xml:id="br0">
      <inkml:brushProperty name="width" value="0.05" units="cm"/>
      <inkml:brushProperty name="height" value="0.05" units="cm"/>
    </inkml:brush>
  </inkml:definitions>
  <inkml:trace contextRef="#ctx0" brushRef="#br0">1 0 16072 0 0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6:41.849"/>
    </inkml:context>
    <inkml:brush xml:id="br0">
      <inkml:brushProperty name="width" value="0.05" units="cm"/>
      <inkml:brushProperty name="height" value="0.05" units="cm"/>
    </inkml:brush>
  </inkml:definitions>
  <inkml:trace contextRef="#ctx0" brushRef="#br0">0 0 17791 0 0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7.082"/>
    </inkml:context>
    <inkml:brush xml:id="br0">
      <inkml:brushProperty name="width" value="0.05" units="cm"/>
      <inkml:brushProperty name="height" value="0.05" units="cm"/>
    </inkml:brush>
  </inkml:definitions>
  <inkml:trace contextRef="#ctx0" brushRef="#br0">692 2394 30887 0 0</inkml:trace>
  <inkml:trace contextRef="#ctx0" brushRef="#br0" timeOffset="1">655 2278 32759 0 0</inkml:trace>
  <inkml:trace contextRef="#ctx0" brushRef="#br0" timeOffset="2">625 2141 32759 0 0</inkml:trace>
  <inkml:trace contextRef="#ctx0" brushRef="#br0" timeOffset="3">528 1563 32759 0 0</inkml:trace>
  <inkml:trace contextRef="#ctx0" brushRef="#br0" timeOffset="4">1 1 31671 0 0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32.435"/>
    </inkml:context>
    <inkml:brush xml:id="br0">
      <inkml:brushProperty name="width" value="0.05" units="cm"/>
      <inkml:brushProperty name="height" value="0.05" units="cm"/>
    </inkml:brush>
  </inkml:definitions>
  <inkml:trace contextRef="#ctx0" brushRef="#br0">1 1 25623 0 0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50:23.967"/>
    </inkml:context>
    <inkml:brush xml:id="br0">
      <inkml:brushProperty name="width" value="0.05" units="cm"/>
      <inkml:brushProperty name="height" value="0.05" units="cm"/>
    </inkml:brush>
  </inkml:definitions>
  <inkml:trace contextRef="#ctx0" brushRef="#br0">0 1 23671 0 0</inkml:trace>
  <inkml:trace contextRef="#ctx0" brushRef="#br0" timeOffset="1">2768 400 25623 0 0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6.892"/>
    </inkml:context>
    <inkml:brush xml:id="br0">
      <inkml:brushProperty name="width" value="0.05" units="cm"/>
      <inkml:brushProperty name="height" value="0.05" units="cm"/>
    </inkml:brush>
  </inkml:definitions>
  <inkml:trace contextRef="#ctx0" brushRef="#br0">0 0 24519 0 0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51.196"/>
    </inkml:context>
    <inkml:brush xml:id="br0">
      <inkml:brushProperty name="width" value="0.05" units="cm"/>
      <inkml:brushProperty name="height" value="0.05" units="cm"/>
    </inkml:brush>
  </inkml:definitions>
  <inkml:trace contextRef="#ctx0" brushRef="#br0">31 0 16687 0 0</inkml:trace>
  <inkml:trace contextRef="#ctx0" brushRef="#br0" timeOffset="1">22 143 20255 0 0</inkml:trace>
  <inkml:trace contextRef="#ctx0" brushRef="#br0" timeOffset="2">6 315 23447 0 0,'-6'9'0'0'0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5.018"/>
    </inkml:context>
    <inkml:brush xml:id="br0">
      <inkml:brushProperty name="width" value="0.05" units="cm"/>
      <inkml:brushProperty name="height" value="0.05" units="cm"/>
    </inkml:brush>
  </inkml:definitions>
  <inkml:trace contextRef="#ctx0" brushRef="#br0">0 1 29919 0 0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3.988"/>
    </inkml:context>
    <inkml:brush xml:id="br0">
      <inkml:brushProperty name="width" value="0.05" units="cm"/>
      <inkml:brushProperty name="height" value="0.05" units="cm"/>
    </inkml:brush>
  </inkml:definitions>
  <inkml:trace contextRef="#ctx0" brushRef="#br0">0 0 23015 0 0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48.752"/>
    </inkml:context>
    <inkml:brush xml:id="br0">
      <inkml:brushProperty name="width" value="0.05" units="cm"/>
      <inkml:brushProperty name="height" value="0.05" units="cm"/>
    </inkml:brush>
  </inkml:definitions>
  <inkml:trace contextRef="#ctx0" brushRef="#br0">0 1 18791 0 0,'0'0'2392'0'0,"0"0"-18279"0"0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09:03:51.816"/>
    </inkml:context>
    <inkml:brush xml:id="br0">
      <inkml:brushProperty name="width" value="0.05" units="cm"/>
      <inkml:brushProperty name="height" value="0.05" units="cm"/>
    </inkml:brush>
  </inkml:definitions>
  <inkml:trace contextRef="#ctx0" brushRef="#br0">0 0 13768 0 0,'0'0'0'0'0,"0"0"-10336"0"0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11-17T05:07:08.419"/>
    </inkml:context>
    <inkml:brush xml:id="br0">
      <inkml:brushProperty name="width" value="0.05" units="cm"/>
      <inkml:brushProperty name="height" value="0.05" units="cm"/>
    </inkml:brush>
  </inkml:definitions>
  <inkml:trace contextRef="#ctx0" brushRef="#br0">64 73 8744 0 0,'-64'-73'0'0'0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0:54.028"/>
    </inkml:context>
    <inkml:brush xml:id="br0">
      <inkml:brushProperty name="width" value="0.05" units="cm"/>
      <inkml:brushProperty name="height" value="0.05" units="cm"/>
    </inkml:brush>
  </inkml:definitions>
  <inkml:trace contextRef="#ctx0" brushRef="#br0">15 1 19495 0 0,'0'0'0'0'0,"-15"198"1240"0"0,15-198-16799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0:28.403"/>
    </inkml:context>
    <inkml:brush xml:id="br0">
      <inkml:brushProperty name="width" value="0.05" units="cm"/>
      <inkml:brushProperty name="height" value="0.05" units="cm"/>
    </inkml:brush>
  </inkml:definitions>
  <inkml:trace contextRef="#ctx0" brushRef="#br0">527 2206 17287 0 0</inkml:trace>
  <inkml:trace contextRef="#ctx0" brushRef="#br0" timeOffset="1">333 1228 21119 0 0</inkml:trace>
  <inkml:trace contextRef="#ctx0" brushRef="#br0" timeOffset="2">0 1 23119 0 0</inkml:trace>
  <inkml:trace contextRef="#ctx0" brushRef="#br0" timeOffset="3">1820 6091 24223 0 0,'0'0'0'0'0,"0"0"-18175"0"0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0:28.407"/>
    </inkml:context>
    <inkml:brush xml:id="br0">
      <inkml:brushProperty name="width" value="0.05" units="cm"/>
      <inkml:brushProperty name="height" value="0.05" units="cm"/>
    </inkml:brush>
  </inkml:definitions>
  <inkml:trace contextRef="#ctx0" brushRef="#br0">0 0 16879 0 0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3:10.543"/>
    </inkml:context>
    <inkml:brush xml:id="br0">
      <inkml:brushProperty name="width" value="0.05" units="cm"/>
      <inkml:brushProperty name="height" value="0.05" units="cm"/>
    </inkml:brush>
  </inkml:definitions>
  <inkml:trace contextRef="#ctx0" brushRef="#br0">1 1 4512 0 0,'0'0'-3392'0'0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3"/>
    </inkml:context>
    <inkml:brush xml:id="br0">
      <inkml:brushProperty name="width" value="0.05" units="cm"/>
      <inkml:brushProperty name="height" value="0.05" units="cm"/>
    </inkml:brush>
  </inkml:definitions>
  <inkml:trace contextRef="#ctx0" brushRef="#br0">61 990 29039 0 0</inkml:trace>
  <inkml:trace contextRef="#ctx0" brushRef="#br0" timeOffset="1">2 57 31095 0 0,'-2'-56'0'0'0,"2"56"-23327"0"0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5"/>
    </inkml:context>
    <inkml:brush xml:id="br0">
      <inkml:brushProperty name="width" value="0.05" units="cm"/>
      <inkml:brushProperty name="height" value="0.05" units="cm"/>
    </inkml:brush>
  </inkml:definitions>
  <inkml:trace contextRef="#ctx0" brushRef="#br0">0 0 24327 0 0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6"/>
    </inkml:context>
    <inkml:brush xml:id="br0">
      <inkml:brushProperty name="width" value="0.05" units="cm"/>
      <inkml:brushProperty name="height" value="0.05" units="cm"/>
    </inkml:brush>
  </inkml:definitions>
  <inkml:trace contextRef="#ctx0" brushRef="#br0">1 1 19975 0 0,'0'1'0'0'0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7"/>
    </inkml:context>
    <inkml:brush xml:id="br0">
      <inkml:brushProperty name="width" value="0.05" units="cm"/>
      <inkml:brushProperty name="height" value="0.05" units="cm"/>
    </inkml:brush>
  </inkml:definitions>
  <inkml:trace contextRef="#ctx0" brushRef="#br0">12 379 32759 0 0</inkml:trace>
  <inkml:trace contextRef="#ctx0" brushRef="#br0" timeOffset="1">1 462 32759 0 0</inkml:trace>
  <inkml:trace contextRef="#ctx0" brushRef="#br0" timeOffset="2">60 826 32759 0 0</inkml:trace>
  <inkml:trace contextRef="#ctx0" brushRef="#br0" timeOffset="3">118 978 32759 0 0</inkml:trace>
  <inkml:trace contextRef="#ctx0" brushRef="#br0" timeOffset="4">157 1205 32759 0 0</inkml:trace>
  <inkml:trace contextRef="#ctx0" brushRef="#br0" timeOffset="5">1300 996 25623 0 0</inkml:trace>
  <inkml:trace contextRef="#ctx0" brushRef="#br0" timeOffset="6">1287 2424 25623 0 0</inkml:trace>
  <inkml:trace contextRef="#ctx0" brushRef="#br0" timeOffset="7">248 1 31119 0 0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45"/>
    </inkml:context>
    <inkml:brush xml:id="br0">
      <inkml:brushProperty name="width" value="0.05" units="cm"/>
      <inkml:brushProperty name="height" value="0.05" units="cm"/>
    </inkml:brush>
  </inkml:definitions>
  <inkml:trace contextRef="#ctx0" brushRef="#br0">23 363 29511 0 0</inkml:trace>
  <inkml:trace contextRef="#ctx0" brushRef="#br0" timeOffset="1">0 372 29615 0 0</inkml:trace>
  <inkml:trace contextRef="#ctx0" brushRef="#br0" timeOffset="2">34 372 31239 0 0</inkml:trace>
  <inkml:trace contextRef="#ctx0" brushRef="#br0" timeOffset="3">84 364 29103 0 0,'0'3'0'0'0</inkml:trace>
  <inkml:trace contextRef="#ctx0" brushRef="#br0" timeOffset="4">76 323 29263 0 0,'4'-31'0'0'0</inkml:trace>
  <inkml:trace contextRef="#ctx0" brushRef="#br0" timeOffset="5">27 1 26095 0 0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51"/>
    </inkml:context>
    <inkml:brush xml:id="br0">
      <inkml:brushProperty name="width" value="0.05" units="cm"/>
      <inkml:brushProperty name="height" value="0.05" units="cm"/>
    </inkml:brush>
  </inkml:definitions>
  <inkml:trace contextRef="#ctx0" brushRef="#br0">1 1 12552 0 0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52"/>
    </inkml:context>
    <inkml:brush xml:id="br0">
      <inkml:brushProperty name="width" value="0.05" units="cm"/>
      <inkml:brushProperty name="height" value="0.05" units="cm"/>
    </inkml:brush>
  </inkml:definitions>
  <inkml:trace contextRef="#ctx0" brushRef="#br0">0 1 25327 0 0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OA" name="resolution" value="1000" units="1/deg"/>
          <inkml:channelProperty channel="OE" name="resolution" value="1000" units="1/deg"/>
        </inkml:channelProperties>
      </inkml:inkSource>
      <inkml:timestamp xml:id="ts0" timeString="2025-11-28T12:34:32.053"/>
    </inkml:context>
    <inkml:brush xml:id="br0">
      <inkml:brushProperty name="width" value="0.05" units="cm"/>
      <inkml:brushProperty name="height" value="0.05" units="cm"/>
      <inkml:brushProperty name="ignorePressure" value="1"/>
    </inkml:brush>
  </inkml:definitions>
  <inkml:trace contextRef="#ctx0" brushRef="#br0">1 0 0 0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4"/>
    </inkml:context>
    <inkml:brush xml:id="br0">
      <inkml:brushProperty name="width" value="0.05" units="cm"/>
      <inkml:brushProperty name="height" value="0.05" units="cm"/>
    </inkml:brush>
  </inkml:definitions>
  <inkml:trace contextRef="#ctx0" brushRef="#br0">0 0 32759 0 0</inkml:trace>
  <inkml:trace contextRef="#ctx0" brushRef="#br0" timeOffset="1">3 11 32759 0 0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6"/>
    </inkml:context>
    <inkml:brush xml:id="br0">
      <inkml:brushProperty name="width" value="0.05" units="cm"/>
      <inkml:brushProperty name="height" value="0.05" units="cm"/>
    </inkml:brush>
  </inkml:definitions>
  <inkml:trace contextRef="#ctx0" brushRef="#br0">1 1 32759 0 0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7"/>
    </inkml:context>
    <inkml:brush xml:id="br0">
      <inkml:brushProperty name="width" value="0.05" units="cm"/>
      <inkml:brushProperty name="height" value="0.05" units="cm"/>
    </inkml:brush>
  </inkml:definitions>
  <inkml:trace contextRef="#ctx0" brushRef="#br0">2 30 29471 0 0</inkml:trace>
  <inkml:trace contextRef="#ctx0" brushRef="#br0" timeOffset="1">0 26 31695 0 0,'4'-3'0'0'0</inkml:trace>
  <inkml:trace contextRef="#ctx0" brushRef="#br0" timeOffset="2">19 33 26127 0 0,'0'-1'0'0'0</inkml:trace>
  <inkml:trace contextRef="#ctx0" brushRef="#br0" timeOffset="3">19 0 24991 0 0</inkml:trace>
  <inkml:trace contextRef="#ctx0" brushRef="#br0" timeOffset="4">19 0 24623 0 0</inkml:trace>
  <inkml:trace contextRef="#ctx0" brushRef="#br0" timeOffset="5">19 0 25519 0 0</inkml:trace>
  <inkml:trace contextRef="#ctx0" brushRef="#br0" timeOffset="6">19 0 26359 0 0,'3'18'0'0'0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05:58.330"/>
    </inkml:context>
    <inkml:brush xml:id="br0">
      <inkml:brushProperty name="width" value="0.05" units="cm"/>
      <inkml:brushProperty name="height" value="0.05" units="cm"/>
    </inkml:brush>
  </inkml:definitions>
  <inkml:trace contextRef="#ctx0" brushRef="#br0">0 0 17079 0 0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69149-5A14-4B5A-B7F8-936C85BF9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113</Pages>
  <Words>45541</Words>
  <Characters>254736</Characters>
  <Application>Microsoft Office Word</Application>
  <DocSecurity>0</DocSecurity>
  <Lines>4752</Lines>
  <Paragraphs>2083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Sophie Lo Diop</cp:lastModifiedBy>
  <cp:revision>3</cp:revision>
  <cp:lastPrinted>2026-09-11T16:57:00Z</cp:lastPrinted>
  <dcterms:created xsi:type="dcterms:W3CDTF">2026-09-14T14:40:00Z</dcterms:created>
  <dcterms:modified xsi:type="dcterms:W3CDTF">2026-09-14T16:14:00Z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3041cfde,79a6ee8a,4e6034e7,4e78ccc6,323f2f0f,5a8f4c0f,5273cacf,651ebfdf</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2026-09-14T14:02:21Z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6e60cd94-beb3-43fc-9772-09dd0b75cd6b</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