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ink/ink26.xml" ContentType="application/inkml+xml"/>
  <Override PartName="/word/footer7.xml" ContentType="application/vnd.openxmlformats-officedocument.wordprocessingml.footer+xml"/>
  <Override PartName="/word/footer8.xml" ContentType="application/vnd.openxmlformats-officedocument.wordprocessingml.footer+xml"/>
  <Override PartName="/word/ink/ink27.xml" ContentType="application/inkml+xml"/>
  <Override PartName="/word/ink/ink28.xml" ContentType="application/inkml+xml"/>
  <Override PartName="/word/ink/ink29.xml" ContentType="application/inkml+xml"/>
  <Override PartName="/word/ink/ink30.xml" ContentType="application/inkml+xml"/>
  <Override PartName="/word/ink/ink31.xml" ContentType="application/inkml+xml"/>
  <Override PartName="/word/ink/ink32.xml" ContentType="application/inkml+xml"/>
  <Override PartName="/word/ink/ink33.xml" ContentType="application/inkml+xml"/>
  <Override PartName="/word/ink/ink34.xml" ContentType="application/inkml+xml"/>
  <Override PartName="/word/ink/ink35.xml" ContentType="application/inkml+xml"/>
  <Override PartName="/word/ink/ink36.xml" ContentType="application/inkml+xml"/>
  <Override PartName="/word/ink/ink37.xml" ContentType="application/inkml+xml"/>
  <Override PartName="/word/ink/ink38.xml" ContentType="application/inkml+xml"/>
  <Override PartName="/word/ink/ink39.xml" ContentType="application/inkml+xml"/>
  <Override PartName="/word/ink/ink40.xml" ContentType="application/inkml+xml"/>
  <Override PartName="/word/ink/ink41.xml" ContentType="application/inkml+xml"/>
  <Override PartName="/word/ink/ink42.xml" ContentType="application/inkml+xml"/>
  <Override PartName="/word/ink/ink43.xml" ContentType="application/inkml+xml"/>
  <Override PartName="/word/header4.xml" ContentType="application/vnd.openxmlformats-officedocument.wordprocessingml.header+xml"/>
  <Override PartName="/word/footer9.xml" ContentType="application/vnd.openxmlformats-officedocument.wordprocessingml.footer+xml"/>
  <Override PartName="/word/header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18C97" w14:textId="77777777" w:rsidR="00926E29" w:rsidRPr="00CA7D36" w:rsidRDefault="00926E29" w:rsidP="00926E29">
      <w:pPr>
        <w:rPr>
          <w:rFonts w:ascii="Garamond" w:eastAsia="Times New Roman" w:hAnsi="Garamond" w:cs="Calibri Light"/>
          <w:b/>
          <w:bCs/>
          <w:sz w:val="24"/>
          <w:szCs w:val="24"/>
          <w:lang w:eastAsia="fr-FR"/>
        </w:rPr>
      </w:pPr>
      <w:r w:rsidRPr="00CA7D36">
        <w:rPr>
          <w:rFonts w:ascii="Garamond" w:eastAsia="Times New Roman" w:hAnsi="Garamond" w:cs="Times New Roman"/>
          <w:noProof/>
          <w:sz w:val="24"/>
          <w:szCs w:val="24"/>
          <w:lang w:eastAsia="fr-FR"/>
        </w:rPr>
        <w:drawing>
          <wp:anchor distT="0" distB="0" distL="114300" distR="114300" simplePos="0" relativeHeight="251658304" behindDoc="1" locked="0" layoutInCell="1" allowOverlap="1" wp14:anchorId="4B552EFF" wp14:editId="7464C0F8">
            <wp:simplePos x="0" y="0"/>
            <wp:positionH relativeFrom="page">
              <wp:posOffset>3236903</wp:posOffset>
            </wp:positionH>
            <wp:positionV relativeFrom="paragraph">
              <wp:posOffset>-3810</wp:posOffset>
            </wp:positionV>
            <wp:extent cx="1113131" cy="1086416"/>
            <wp:effectExtent l="0" t="0" r="0" b="0"/>
            <wp:wrapNone/>
            <wp:docPr id="1090876414" name="Image 1090876414" descr="C:\Users\admin\Desktop\Communication\Logo_R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C:\Users\admin\Desktop\Communication\Logo_Rim.jpg"/>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1113131" cy="10864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A7D36">
        <w:rPr>
          <w:rFonts w:ascii="Garamond" w:hAnsi="Garamond"/>
          <w:noProof/>
          <w:lang w:eastAsia="fr-FR"/>
        </w:rPr>
        <mc:AlternateContent>
          <mc:Choice Requires="wpg">
            <w:drawing>
              <wp:anchor distT="0" distB="0" distL="114300" distR="114300" simplePos="0" relativeHeight="251658302" behindDoc="1" locked="0" layoutInCell="1" allowOverlap="1" wp14:anchorId="6A1CDC6C" wp14:editId="294C6FAB">
                <wp:simplePos x="0" y="0"/>
                <wp:positionH relativeFrom="page">
                  <wp:posOffset>226337</wp:posOffset>
                </wp:positionH>
                <wp:positionV relativeFrom="page">
                  <wp:posOffset>153909</wp:posOffset>
                </wp:positionV>
                <wp:extent cx="7315200" cy="959667"/>
                <wp:effectExtent l="0" t="0" r="0" b="0"/>
                <wp:wrapNone/>
                <wp:docPr id="10" name="Group 10"/>
                <wp:cNvGraphicFramePr/>
                <a:graphic xmlns:a="http://schemas.openxmlformats.org/drawingml/2006/main">
                  <a:graphicData uri="http://schemas.microsoft.com/office/word/2010/wordprocessingGroup">
                    <wpg:wgp>
                      <wpg:cNvGrpSpPr/>
                      <wpg:grpSpPr>
                        <a:xfrm>
                          <a:off x="0" y="0"/>
                          <a:ext cx="7315200" cy="959667"/>
                          <a:chOff x="0" y="-1"/>
                          <a:chExt cx="7315200" cy="1216153"/>
                        </a:xfrm>
                      </wpg:grpSpPr>
                      <wps:wsp>
                        <wps:cNvPr id="12"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tangle 19"/>
                        <wps:cNvSpPr/>
                        <wps:spPr>
                          <a:xfrm>
                            <a:off x="0" y="0"/>
                            <a:ext cx="7315200" cy="1216152"/>
                          </a:xfrm>
                          <a:prstGeom prst="rect">
                            <a:avLst/>
                          </a:prstGeom>
                          <a:blipFill>
                            <a:blip r:embed="rId9" cstate="email">
                              <a:extLst>
                                <a:ext uri="{28A0092B-C50C-407E-A947-70E740481C1C}">
                                  <a14:useLocalDpi xmlns:a14="http://schemas.microsoft.com/office/drawing/2010/main"/>
                                </a:ext>
                              </a:extLst>
                            </a:blip>
                            <a:stretch>
                              <a:fillRect/>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0</wp14:pctHeight>
                </wp14:sizeRelV>
              </wp:anchor>
            </w:drawing>
          </mc:Choice>
          <mc:Fallback>
            <w:pict>
              <v:group w14:anchorId="030D273D" id="Group 10" o:spid="_x0000_s1026" style="position:absolute;margin-left:17.8pt;margin-top:12.1pt;width:8in;height:75.55pt;z-index:-251658178;mso-width-percent:941;mso-position-horizontal-relative:page;mso-position-vertical-relative:page;mso-width-percent:94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" path="m,l7312660,r,1129665l3619500,733425,,1091565,,xe" fillcolor="#5b9bd5" stroked="f" strokeweight="1pt">
                  <v:stroke joinstyle="miter"/>
                  <v:path arrowok="t" o:connecttype="custom" o:connectlocs="0,0;7315200,0;7315200,1130373;3620757,733885;0,1092249;0,0" o:connectangles="0,0,0,0,0,0"/>
                </v:shape>
                <v:rect id="Rectangle 19"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" stroked="f" strokeweight="1pt">
                  <v:fill r:id="rId10" o:title="" recolor="t" rotate="t" type="frame"/>
                </v:rect>
                <w10:wrap anchorx="page" anchory="page"/>
              </v:group>
            </w:pict>
          </mc:Fallback>
        </mc:AlternateContent>
      </w:r>
    </w:p>
    <w:p w14:paraId="7D2B74E3" w14:textId="77777777" w:rsidR="00926E29" w:rsidRPr="00CA7D36" w:rsidRDefault="00926E29" w:rsidP="00926E29">
      <w:pPr>
        <w:rPr>
          <w:rFonts w:ascii="Garamond" w:eastAsia="Times New Roman" w:hAnsi="Garamond" w:cs="Calibri Light"/>
          <w:b/>
          <w:bCs/>
          <w:sz w:val="24"/>
          <w:szCs w:val="24"/>
          <w:lang w:eastAsia="fr-FR"/>
        </w:rPr>
      </w:pPr>
    </w:p>
    <w:p w14:paraId="0730285F" w14:textId="77777777" w:rsidR="00926E29" w:rsidRPr="00CA7D36" w:rsidRDefault="00926E29" w:rsidP="00926E29">
      <w:pPr>
        <w:rPr>
          <w:rFonts w:ascii="Garamond" w:eastAsia="Times New Roman" w:hAnsi="Garamond" w:cs="Calibri Light"/>
          <w:b/>
          <w:bCs/>
          <w:sz w:val="24"/>
          <w:szCs w:val="24"/>
          <w:lang w:eastAsia="fr-FR"/>
        </w:rPr>
      </w:pPr>
    </w:p>
    <w:p w14:paraId="5D897A62" w14:textId="77777777" w:rsidR="00926E29" w:rsidRPr="00CA7D36" w:rsidRDefault="00926E29" w:rsidP="00926E29">
      <w:pPr>
        <w:rPr>
          <w:rFonts w:ascii="Garamond" w:eastAsia="Times New Roman" w:hAnsi="Garamond" w:cs="Calibri Light"/>
          <w:b/>
          <w:bCs/>
          <w:sz w:val="24"/>
          <w:szCs w:val="24"/>
          <w:lang w:eastAsia="fr-FR"/>
        </w:rPr>
      </w:pPr>
    </w:p>
    <w:p w14:paraId="7E28F271" w14:textId="77777777" w:rsidR="00926E29" w:rsidRPr="00CA7D36" w:rsidRDefault="00926E29" w:rsidP="00926E29">
      <w:pPr>
        <w:spacing w:after="0" w:line="240" w:lineRule="auto"/>
        <w:rPr>
          <w:rFonts w:ascii="Garamond" w:eastAsia="Times New Roman" w:hAnsi="Garamond" w:cs="Calibri Light"/>
          <w:b/>
          <w:bCs/>
          <w:sz w:val="24"/>
          <w:szCs w:val="24"/>
          <w:lang w:eastAsia="fr-FR"/>
        </w:rPr>
      </w:pPr>
    </w:p>
    <w:p w14:paraId="03E9C806" w14:textId="77777777" w:rsidR="00926E29" w:rsidRPr="00CA7D36" w:rsidRDefault="00926E29" w:rsidP="00926E29">
      <w:pPr>
        <w:spacing w:after="0" w:line="240" w:lineRule="auto"/>
        <w:jc w:val="center"/>
        <w:rPr>
          <w:rFonts w:ascii="Garamond" w:eastAsia="Times New Roman" w:hAnsi="Garamond" w:cs="Times New Roman"/>
          <w:b/>
          <w:sz w:val="28"/>
          <w:szCs w:val="24"/>
          <w:lang w:eastAsia="fr-FR"/>
        </w:rPr>
      </w:pPr>
      <w:r w:rsidRPr="00CA7D36">
        <w:rPr>
          <w:rFonts w:ascii="Garamond" w:eastAsia="Times New Roman" w:hAnsi="Garamond" w:cs="Times New Roman"/>
          <w:b/>
          <w:sz w:val="28"/>
          <w:szCs w:val="24"/>
          <w:lang w:eastAsia="fr-FR"/>
        </w:rPr>
        <w:t>REPUBLIQUE ISLAMIQUE DE MAURITANIE</w:t>
      </w:r>
    </w:p>
    <w:p w14:paraId="3AAB421B" w14:textId="77777777" w:rsidR="00926E29" w:rsidRPr="00CA7D36" w:rsidRDefault="00926E29" w:rsidP="00926E29">
      <w:pPr>
        <w:spacing w:after="0" w:line="240" w:lineRule="auto"/>
        <w:jc w:val="center"/>
        <w:rPr>
          <w:rFonts w:ascii="Garamond" w:eastAsia="Times New Roman" w:hAnsi="Garamond" w:cs="Times New Roman"/>
          <w:b/>
          <w:i/>
          <w:sz w:val="24"/>
          <w:szCs w:val="24"/>
          <w:lang w:eastAsia="fr-FR"/>
        </w:rPr>
      </w:pPr>
      <w:r w:rsidRPr="00CA7D36">
        <w:rPr>
          <w:rFonts w:ascii="Garamond" w:hAnsi="Garamond"/>
          <w:b/>
          <w:i/>
        </w:rPr>
        <w:t>Honneur – Fraternité - Justice</w:t>
      </w:r>
    </w:p>
    <w:p w14:paraId="5713DAED" w14:textId="77777777" w:rsidR="00926E29" w:rsidRPr="00CA7D36" w:rsidRDefault="00926E29" w:rsidP="00926E29">
      <w:pPr>
        <w:spacing w:after="0" w:line="240" w:lineRule="auto"/>
        <w:jc w:val="center"/>
        <w:rPr>
          <w:rFonts w:ascii="Garamond" w:eastAsia="Times New Roman" w:hAnsi="Garamond" w:cs="Times New Roman"/>
          <w:sz w:val="24"/>
          <w:szCs w:val="24"/>
          <w:lang w:eastAsia="fr-FR"/>
        </w:rPr>
      </w:pPr>
    </w:p>
    <w:p w14:paraId="2FC29D20" w14:textId="77777777" w:rsidR="00926E29" w:rsidRPr="00CA7D36" w:rsidRDefault="00926E29" w:rsidP="00926E29">
      <w:pPr>
        <w:spacing w:after="0" w:line="240" w:lineRule="auto"/>
        <w:rPr>
          <w:rFonts w:ascii="Garamond" w:eastAsia="Times New Roman" w:hAnsi="Garamond" w:cs="Times New Roman"/>
          <w:sz w:val="24"/>
          <w:szCs w:val="24"/>
          <w:lang w:eastAsia="fr-FR"/>
        </w:rPr>
      </w:pPr>
    </w:p>
    <w:p w14:paraId="5812A519" w14:textId="77777777" w:rsidR="00D07656" w:rsidRPr="00CA7D36" w:rsidRDefault="00D07656" w:rsidP="00D07656">
      <w:pPr>
        <w:spacing w:after="0" w:line="240" w:lineRule="auto"/>
        <w:jc w:val="center"/>
        <w:rPr>
          <w:rFonts w:ascii="Garamond" w:hAnsi="Garamond"/>
          <w:b/>
          <w:sz w:val="28"/>
          <w:szCs w:val="24"/>
          <w:lang w:eastAsia="fr-FR"/>
        </w:rPr>
      </w:pPr>
      <w:r w:rsidRPr="00CA7D36">
        <w:rPr>
          <w:rFonts w:ascii="Garamond" w:hAnsi="Garamond"/>
          <w:b/>
          <w:sz w:val="28"/>
          <w:szCs w:val="24"/>
          <w:lang w:eastAsia="fr-FR"/>
        </w:rPr>
        <w:t>MINISTÈRE DE L’AGRICULTURE ET DE LA SOUVERAINETÉ ALIMENTAIRE</w:t>
      </w:r>
    </w:p>
    <w:p w14:paraId="5E548D11" w14:textId="1677BF42" w:rsidR="00926E29" w:rsidRPr="00CA7D36" w:rsidRDefault="00926E29" w:rsidP="007D7404">
      <w:pPr>
        <w:spacing w:after="0" w:line="240" w:lineRule="auto"/>
        <w:jc w:val="center"/>
        <w:rPr>
          <w:rFonts w:ascii="Garamond" w:eastAsia="Times New Roman" w:hAnsi="Garamond" w:cs="Times New Roman"/>
          <w:sz w:val="24"/>
          <w:szCs w:val="24"/>
          <w:lang w:eastAsia="fr-FR"/>
        </w:rPr>
      </w:pPr>
    </w:p>
    <w:p w14:paraId="6CB4AEF9" w14:textId="77777777" w:rsidR="00926E29" w:rsidRPr="00CA7D36" w:rsidRDefault="00926E29" w:rsidP="00926E29">
      <w:pPr>
        <w:spacing w:after="0" w:line="240" w:lineRule="auto"/>
        <w:rPr>
          <w:rFonts w:ascii="Garamond" w:eastAsia="Times New Roman" w:hAnsi="Garamond" w:cs="Times New Roman"/>
          <w:sz w:val="24"/>
          <w:szCs w:val="24"/>
          <w:lang w:eastAsia="fr-FR"/>
        </w:rPr>
      </w:pPr>
    </w:p>
    <w:p w14:paraId="10BD11BE" w14:textId="42507729" w:rsidR="00926E29" w:rsidRPr="00CA7D36" w:rsidRDefault="007D7404" w:rsidP="007D7404">
      <w:pPr>
        <w:spacing w:after="0" w:line="240" w:lineRule="auto"/>
        <w:jc w:val="center"/>
        <w:rPr>
          <w:rFonts w:ascii="Garamond" w:eastAsia="Times New Roman" w:hAnsi="Garamond" w:cs="Times New Roman"/>
          <w:sz w:val="24"/>
          <w:szCs w:val="24"/>
          <w:lang w:eastAsia="fr-FR"/>
        </w:rPr>
      </w:pPr>
      <w:r w:rsidRPr="00CA7D36">
        <w:rPr>
          <w:rFonts w:ascii="Garamond" w:hAnsi="Garamond"/>
          <w:noProof/>
          <w:lang w:eastAsia="fr-FR"/>
        </w:rPr>
        <w:drawing>
          <wp:inline distT="0" distB="0" distL="0" distR="0" wp14:anchorId="0041C07A" wp14:editId="67A68C62">
            <wp:extent cx="1169670" cy="1139869"/>
            <wp:effectExtent l="0" t="0" r="0" b="3175"/>
            <wp:docPr id="41" name="Picture 41" descr="Projet de Résilience et Développement Communautaire - Vallée du Fleuve  Séné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jet de Résilience et Développement Communautaire - Vallée du Fleuve  Sénégal"/>
                    <pic:cNvPicPr>
                      <a:picLocks noChangeAspect="1" noChangeArrowheads="1"/>
                    </pic:cNvPicPr>
                  </pic:nvPicPr>
                  <pic:blipFill rotWithShape="1">
                    <a:blip r:embed="rId11" cstate="email">
                      <a:extLst>
                        <a:ext uri="{28A0092B-C50C-407E-A947-70E740481C1C}">
                          <a14:useLocalDpi xmlns:a14="http://schemas.microsoft.com/office/drawing/2010/main"/>
                        </a:ext>
                      </a:extLst>
                    </a:blip>
                    <a:srcRect/>
                    <a:stretch>
                      <a:fillRect/>
                    </a:stretch>
                  </pic:blipFill>
                  <pic:spPr bwMode="auto">
                    <a:xfrm>
                      <a:off x="0" y="0"/>
                      <a:ext cx="1170763" cy="1140934"/>
                    </a:xfrm>
                    <a:prstGeom prst="rect">
                      <a:avLst/>
                    </a:prstGeom>
                    <a:noFill/>
                    <a:ln>
                      <a:noFill/>
                    </a:ln>
                    <a:extLst>
                      <a:ext uri="{53640926-AAD7-44D8-BBD7-CCE9431645EC}">
                        <a14:shadowObscured xmlns:a14="http://schemas.microsoft.com/office/drawing/2010/main"/>
                      </a:ext>
                    </a:extLst>
                  </pic:spPr>
                </pic:pic>
              </a:graphicData>
            </a:graphic>
          </wp:inline>
        </w:drawing>
      </w:r>
    </w:p>
    <w:p w14:paraId="405E5874" w14:textId="77777777" w:rsidR="00926E29" w:rsidRPr="00CA7D36" w:rsidRDefault="00926E29" w:rsidP="00926E29">
      <w:pPr>
        <w:spacing w:after="0" w:line="240" w:lineRule="auto"/>
        <w:rPr>
          <w:rFonts w:ascii="Garamond" w:eastAsia="Times New Roman" w:hAnsi="Garamond" w:cs="Times New Roman"/>
          <w:sz w:val="24"/>
          <w:szCs w:val="24"/>
          <w:lang w:eastAsia="fr-FR"/>
        </w:rPr>
      </w:pPr>
    </w:p>
    <w:p w14:paraId="322EF6A3" w14:textId="77777777" w:rsidR="00926E29" w:rsidRPr="00CA7D36" w:rsidRDefault="00926E29" w:rsidP="00926E29">
      <w:pPr>
        <w:spacing w:line="240" w:lineRule="auto"/>
        <w:jc w:val="center"/>
        <w:rPr>
          <w:rFonts w:ascii="Garamond" w:hAnsi="Garamond"/>
          <w:b/>
          <w:sz w:val="24"/>
          <w:szCs w:val="24"/>
          <w:lang w:eastAsia="fr-FR"/>
        </w:rPr>
      </w:pPr>
      <w:bookmarkStart w:id="0" w:name="_Hlk194942884"/>
      <w:bookmarkStart w:id="1" w:name="_Hlk194942288"/>
    </w:p>
    <w:p w14:paraId="4EB89671" w14:textId="5657F0B7" w:rsidR="00926E29" w:rsidRPr="00CA7D36" w:rsidRDefault="00926E29" w:rsidP="00926E29">
      <w:pPr>
        <w:spacing w:line="240" w:lineRule="auto"/>
        <w:jc w:val="center"/>
        <w:rPr>
          <w:rFonts w:ascii="Garamond" w:hAnsi="Garamond"/>
          <w:b/>
          <w:bCs/>
          <w:iCs/>
          <w:sz w:val="24"/>
          <w:szCs w:val="24"/>
          <w:lang w:eastAsia="fr-FR"/>
        </w:rPr>
      </w:pPr>
      <w:r w:rsidRPr="00CA7D36">
        <w:rPr>
          <w:rFonts w:ascii="Garamond" w:hAnsi="Garamond"/>
          <w:b/>
          <w:bCs/>
          <w:iCs/>
          <w:sz w:val="24"/>
          <w:szCs w:val="24"/>
          <w:lang w:eastAsia="fr-FR"/>
        </w:rPr>
        <w:t>PROJET DE RESILENCE ET DE DEVELOPPEMENT COMMUNAUTAIRE DE LA VALLEE DU F</w:t>
      </w:r>
      <w:r w:rsidR="009B6543">
        <w:rPr>
          <w:rFonts w:ascii="Garamond" w:hAnsi="Garamond"/>
          <w:b/>
          <w:bCs/>
          <w:iCs/>
          <w:sz w:val="24"/>
          <w:szCs w:val="24"/>
          <w:lang w:eastAsia="fr-FR"/>
        </w:rPr>
        <w:t>L</w:t>
      </w:r>
      <w:r w:rsidRPr="00CA7D36">
        <w:rPr>
          <w:rFonts w:ascii="Garamond" w:hAnsi="Garamond"/>
          <w:b/>
          <w:bCs/>
          <w:iCs/>
          <w:sz w:val="24"/>
          <w:szCs w:val="24"/>
          <w:lang w:eastAsia="fr-FR"/>
        </w:rPr>
        <w:t>EUVE SENEGAL POUR LA MAURITANIE (PRDC-VF-MR)</w:t>
      </w:r>
    </w:p>
    <w:bookmarkEnd w:id="0"/>
    <w:bookmarkEnd w:id="1"/>
    <w:p w14:paraId="1A7054FB" w14:textId="77777777" w:rsidR="00926E29" w:rsidRPr="00CA7D36" w:rsidRDefault="00926E29" w:rsidP="00926E29">
      <w:pPr>
        <w:spacing w:after="0" w:line="240" w:lineRule="auto"/>
        <w:rPr>
          <w:rFonts w:ascii="Garamond" w:eastAsia="Times New Roman" w:hAnsi="Garamond" w:cs="Calibri Light"/>
          <w:b/>
          <w:bCs/>
          <w:sz w:val="24"/>
          <w:szCs w:val="24"/>
          <w:lang w:eastAsia="fr-FR"/>
        </w:rPr>
      </w:pPr>
    </w:p>
    <w:p w14:paraId="6278D22F" w14:textId="77777777" w:rsidR="00926E29" w:rsidRPr="00CA7D36" w:rsidRDefault="00926E29" w:rsidP="00926E29">
      <w:pPr>
        <w:spacing w:after="0" w:line="240" w:lineRule="auto"/>
        <w:rPr>
          <w:rFonts w:ascii="Garamond" w:eastAsia="Times New Roman" w:hAnsi="Garamond" w:cs="Calibri Light"/>
          <w:b/>
          <w:bCs/>
          <w:sz w:val="24"/>
          <w:szCs w:val="24"/>
          <w:lang w:eastAsia="fr-FR"/>
        </w:rPr>
      </w:pPr>
    </w:p>
    <w:p w14:paraId="50244D55" w14:textId="77777777" w:rsidR="001A0C06" w:rsidRPr="00CA7D36" w:rsidRDefault="00926E29" w:rsidP="001A0C06">
      <w:pPr>
        <w:pBdr>
          <w:top w:val="thinThickLargeGap" w:sz="8" w:space="1" w:color="9CC2E5" w:themeColor="accent1" w:themeTint="99"/>
          <w:left w:val="thinThickLargeGap" w:sz="8" w:space="4" w:color="9CC2E5" w:themeColor="accent1" w:themeTint="99"/>
          <w:bottom w:val="thinThickLargeGap" w:sz="8" w:space="1" w:color="9CC2E5" w:themeColor="accent1" w:themeTint="99"/>
          <w:right w:val="thinThickLargeGap" w:sz="8" w:space="4" w:color="9CC2E5" w:themeColor="accent1" w:themeTint="99"/>
        </w:pBdr>
        <w:suppressAutoHyphens/>
        <w:autoSpaceDN w:val="0"/>
        <w:spacing w:after="0" w:line="240" w:lineRule="auto"/>
        <w:jc w:val="center"/>
        <w:textAlignment w:val="baseline"/>
        <w:rPr>
          <w:rFonts w:ascii="Garamond" w:eastAsia="Times New Roman" w:hAnsi="Garamond" w:cs="Times New Roman"/>
          <w:b/>
          <w:sz w:val="36"/>
          <w:szCs w:val="36"/>
          <w:lang w:eastAsia="fr-FR"/>
        </w:rPr>
      </w:pPr>
      <w:r w:rsidRPr="00CA7D36">
        <w:rPr>
          <w:rFonts w:ascii="Garamond" w:eastAsia="Times New Roman" w:hAnsi="Garamond" w:cs="Times New Roman"/>
          <w:b/>
          <w:sz w:val="36"/>
          <w:szCs w:val="36"/>
          <w:lang w:val="fr-BE" w:eastAsia="fr-FR"/>
        </w:rPr>
        <w:t xml:space="preserve">NOTICE D’IMPACT ENVIRONNEMENTAL ET SOCIAL DU SOUS-PROJET </w:t>
      </w:r>
      <w:r w:rsidR="001A0C06" w:rsidRPr="00CA7D36">
        <w:rPr>
          <w:rFonts w:ascii="Garamond" w:eastAsia="Times New Roman" w:hAnsi="Garamond" w:cs="Times New Roman"/>
          <w:b/>
          <w:sz w:val="36"/>
          <w:szCs w:val="36"/>
          <w:lang w:eastAsia="fr-FR"/>
        </w:rPr>
        <w:t>DE RÉALISATION D’UN PAVAGE EN PIERRÉES MAÇONNÉES D’UNE PISTE D’ACCUEIL ET D’ACCÈS AU BORD DU FLEUVE (KAÉDI)</w:t>
      </w:r>
    </w:p>
    <w:p w14:paraId="1BB7A42D" w14:textId="77777777" w:rsidR="00926E29" w:rsidRPr="00CA7D36" w:rsidRDefault="00926E29" w:rsidP="00926E29">
      <w:pPr>
        <w:tabs>
          <w:tab w:val="left" w:pos="1545"/>
        </w:tabs>
        <w:spacing w:after="0" w:line="240" w:lineRule="auto"/>
        <w:jc w:val="both"/>
        <w:rPr>
          <w:rFonts w:ascii="Garamond" w:eastAsia="Times New Roman" w:hAnsi="Garamond" w:cs="Aptos Display"/>
          <w:bCs/>
          <w:sz w:val="36"/>
          <w:szCs w:val="36"/>
          <w:lang w:eastAsia="fr-FR"/>
        </w:rPr>
      </w:pPr>
    </w:p>
    <w:p w14:paraId="6F221435" w14:textId="77777777" w:rsidR="006462DA" w:rsidRPr="00CA7D36" w:rsidRDefault="006462DA" w:rsidP="00926E29">
      <w:pPr>
        <w:tabs>
          <w:tab w:val="left" w:pos="1545"/>
        </w:tabs>
        <w:spacing w:after="0" w:line="240" w:lineRule="auto"/>
        <w:jc w:val="both"/>
        <w:rPr>
          <w:rFonts w:ascii="Garamond" w:eastAsia="Times New Roman" w:hAnsi="Garamond" w:cs="Aptos Display"/>
          <w:bCs/>
          <w:sz w:val="36"/>
          <w:szCs w:val="36"/>
          <w:lang w:eastAsia="fr-FR"/>
        </w:rPr>
      </w:pPr>
    </w:p>
    <w:p w14:paraId="096E287F" w14:textId="77777777" w:rsidR="006462DA" w:rsidRPr="00CA7D36" w:rsidRDefault="006462DA" w:rsidP="00926E29">
      <w:pPr>
        <w:tabs>
          <w:tab w:val="left" w:pos="1545"/>
        </w:tabs>
        <w:spacing w:after="0" w:line="240" w:lineRule="auto"/>
        <w:jc w:val="both"/>
        <w:rPr>
          <w:rFonts w:ascii="Garamond" w:eastAsia="Times New Roman" w:hAnsi="Garamond" w:cs="Aptos Display"/>
          <w:bCs/>
          <w:sz w:val="36"/>
          <w:szCs w:val="36"/>
          <w:lang w:eastAsia="fr-FR"/>
        </w:rPr>
      </w:pPr>
    </w:p>
    <w:p w14:paraId="621451B2" w14:textId="3171F288" w:rsidR="00926E29" w:rsidRPr="00CA7D36" w:rsidRDefault="00BB0C4D" w:rsidP="00926E29">
      <w:pPr>
        <w:suppressAutoHyphens/>
        <w:autoSpaceDN w:val="0"/>
        <w:spacing w:line="240" w:lineRule="auto"/>
        <w:jc w:val="center"/>
        <w:textAlignment w:val="baseline"/>
        <w:rPr>
          <w:rFonts w:ascii="Garamond" w:eastAsia="Times New Roman" w:hAnsi="Garamond" w:cs="Times New Roman"/>
          <w:b/>
          <w:sz w:val="36"/>
          <w:szCs w:val="36"/>
          <w:lang w:val="fr-BE" w:eastAsia="fr-FR"/>
        </w:rPr>
      </w:pPr>
      <w:r>
        <w:rPr>
          <w:rFonts w:ascii="Garamond" w:eastAsia="Times New Roman" w:hAnsi="Garamond" w:cs="Times New Roman"/>
          <w:b/>
          <w:sz w:val="36"/>
          <w:szCs w:val="36"/>
          <w:lang w:val="fr-BE" w:eastAsia="fr-FR"/>
        </w:rPr>
        <w:t>Septembre</w:t>
      </w:r>
      <w:r w:rsidR="00926E29" w:rsidRPr="00CA7D36">
        <w:rPr>
          <w:rFonts w:ascii="Garamond" w:eastAsia="Times New Roman" w:hAnsi="Garamond" w:cs="Times New Roman"/>
          <w:b/>
          <w:sz w:val="36"/>
          <w:szCs w:val="36"/>
          <w:lang w:val="fr-BE" w:eastAsia="fr-FR"/>
        </w:rPr>
        <w:t xml:space="preserve"> 2026</w:t>
      </w:r>
    </w:p>
    <w:p w14:paraId="408F1765" w14:textId="77777777" w:rsidR="00926E29" w:rsidRPr="00CA7D36" w:rsidRDefault="00926E29" w:rsidP="00926E29">
      <w:pPr>
        <w:spacing w:line="240" w:lineRule="auto"/>
        <w:jc w:val="both"/>
        <w:rPr>
          <w:rFonts w:ascii="Garamond" w:hAnsi="Garamond"/>
          <w:sz w:val="24"/>
        </w:rPr>
      </w:pPr>
    </w:p>
    <w:p w14:paraId="4C814F96" w14:textId="77777777" w:rsidR="00926E29" w:rsidRPr="00CA7D36" w:rsidRDefault="00926E29" w:rsidP="00926E29">
      <w:pPr>
        <w:spacing w:line="240" w:lineRule="auto"/>
        <w:jc w:val="both"/>
        <w:rPr>
          <w:rFonts w:ascii="Garamond" w:hAnsi="Garamond"/>
          <w:sz w:val="24"/>
        </w:rPr>
      </w:pPr>
      <w:r w:rsidRPr="00CA7D36">
        <w:rPr>
          <w:rFonts w:ascii="Garamond" w:eastAsia="Times New Roman" w:hAnsi="Garamond" w:cs="Aptos Display"/>
          <w:b/>
          <w:noProof/>
          <w:sz w:val="24"/>
          <w:szCs w:val="24"/>
          <w:lang w:eastAsia="fr-FR"/>
        </w:rPr>
        <w:drawing>
          <wp:anchor distT="0" distB="0" distL="114300" distR="114300" simplePos="0" relativeHeight="251658303" behindDoc="1" locked="0" layoutInCell="1" allowOverlap="1" wp14:anchorId="0E8401F9" wp14:editId="546992A3">
            <wp:simplePos x="0" y="0"/>
            <wp:positionH relativeFrom="column">
              <wp:posOffset>2459336</wp:posOffset>
            </wp:positionH>
            <wp:positionV relativeFrom="paragraph">
              <wp:posOffset>231863</wp:posOffset>
            </wp:positionV>
            <wp:extent cx="1092200" cy="952500"/>
            <wp:effectExtent l="0" t="0" r="0" b="0"/>
            <wp:wrapNone/>
            <wp:docPr id="52" name="Image 52" descr="Une image contenant texte, Police, Graphiqu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 descr="Une image contenant texte, Police, Graphique, conception&#10;&#10;Description générée automatiquement"/>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1092200" cy="952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D71BCA" w14:textId="77777777" w:rsidR="00926E29" w:rsidRPr="00CA7D36" w:rsidRDefault="00926E29" w:rsidP="00926E29">
      <w:pPr>
        <w:spacing w:line="240" w:lineRule="auto"/>
        <w:jc w:val="both"/>
        <w:rPr>
          <w:rFonts w:ascii="Garamond" w:hAnsi="Garamond"/>
          <w:sz w:val="24"/>
        </w:rPr>
      </w:pPr>
    </w:p>
    <w:p w14:paraId="3251D63F" w14:textId="77777777" w:rsidR="00926E29" w:rsidRPr="00CA7D36" w:rsidRDefault="00926E29" w:rsidP="00926E29">
      <w:pPr>
        <w:spacing w:line="240" w:lineRule="auto"/>
        <w:jc w:val="both"/>
        <w:rPr>
          <w:rFonts w:ascii="Garamond" w:hAnsi="Garamond"/>
          <w:sz w:val="24"/>
        </w:rPr>
        <w:sectPr w:rsidR="00926E29" w:rsidRPr="00CA7D36" w:rsidSect="00EA23CE">
          <w:footerReference w:type="even" r:id="rId13"/>
          <w:footerReference w:type="default" r:id="rId14"/>
          <w:footerReference w:type="first" r:id="rId15"/>
          <w:pgSz w:w="11907" w:h="16840" w:code="9"/>
          <w:pgMar w:top="1418" w:right="927" w:bottom="1418" w:left="1418" w:header="720" w:footer="720" w:gutter="0"/>
          <w:cols w:space="60"/>
          <w:noEndnote/>
          <w:titlePg/>
          <w:docGrid w:linePitch="299"/>
        </w:sectPr>
      </w:pPr>
    </w:p>
    <w:p w14:paraId="0894FBC4" w14:textId="77777777" w:rsidR="00741A74" w:rsidRPr="00CA7D36" w:rsidRDefault="00DF6F07" w:rsidP="00EA299D">
      <w:pPr>
        <w:keepNext/>
        <w:keepLines/>
        <w:spacing w:before="240" w:after="0" w:line="360" w:lineRule="auto"/>
        <w:jc w:val="center"/>
        <w:outlineLvl w:val="0"/>
        <w:rPr>
          <w:rFonts w:ascii="Garamond" w:eastAsiaTheme="majorEastAsia" w:hAnsi="Garamond" w:cstheme="majorBidi"/>
          <w:b/>
          <w:sz w:val="24"/>
          <w:szCs w:val="24"/>
        </w:rPr>
      </w:pPr>
      <w:bookmarkStart w:id="2" w:name="_Toc240023877"/>
      <w:r w:rsidRPr="00CA7D36">
        <w:rPr>
          <w:rFonts w:ascii="Garamond" w:eastAsiaTheme="majorEastAsia" w:hAnsi="Garamond" w:cstheme="majorBidi"/>
          <w:b/>
          <w:sz w:val="24"/>
          <w:szCs w:val="24"/>
        </w:rPr>
        <w:lastRenderedPageBreak/>
        <w:t>TABLE DES MATIERE</w:t>
      </w:r>
      <w:r w:rsidR="009D7E30" w:rsidRPr="00CA7D36">
        <w:rPr>
          <w:rFonts w:ascii="Garamond" w:eastAsiaTheme="majorEastAsia" w:hAnsi="Garamond" w:cstheme="majorBidi"/>
          <w:b/>
          <w:sz w:val="24"/>
          <w:szCs w:val="24"/>
        </w:rPr>
        <w:t>S</w:t>
      </w:r>
      <w:bookmarkEnd w:id="2"/>
    </w:p>
    <w:p w14:paraId="6FF0F702" w14:textId="16528151" w:rsidR="00492E90" w:rsidRDefault="002C7E59">
      <w:pPr>
        <w:pStyle w:val="TOC1"/>
        <w:tabs>
          <w:tab w:val="right" w:leader="dot" w:pos="9063"/>
        </w:tabs>
        <w:rPr>
          <w:rFonts w:asciiTheme="minorHAnsi" w:eastAsiaTheme="minorEastAsia" w:hAnsiTheme="minorHAnsi"/>
          <w:noProof/>
          <w:kern w:val="2"/>
          <w:szCs w:val="24"/>
          <w:lang w:val="fr-SN" w:eastAsia="fr-SN"/>
          <w14:ligatures w14:val="standardContextual"/>
        </w:rPr>
      </w:pPr>
      <w:r w:rsidRPr="00CA7D36">
        <w:rPr>
          <w:rFonts w:eastAsiaTheme="majorEastAsia" w:cstheme="majorBidi"/>
          <w:b/>
          <w:szCs w:val="24"/>
        </w:rPr>
        <w:fldChar w:fldCharType="begin"/>
      </w:r>
      <w:r w:rsidRPr="00CA7D36">
        <w:rPr>
          <w:rFonts w:eastAsiaTheme="majorEastAsia" w:cstheme="majorBidi"/>
          <w:b/>
          <w:szCs w:val="24"/>
        </w:rPr>
        <w:instrText xml:space="preserve"> TOC \o \h \z \u </w:instrText>
      </w:r>
      <w:r w:rsidRPr="00CA7D36">
        <w:rPr>
          <w:rFonts w:eastAsiaTheme="majorEastAsia" w:cstheme="majorBidi"/>
          <w:b/>
          <w:szCs w:val="24"/>
        </w:rPr>
        <w:fldChar w:fldCharType="separate"/>
      </w:r>
      <w:hyperlink w:anchor="_Toc240023877" w:history="1">
        <w:r w:rsidR="00492E90" w:rsidRPr="001B4C8D">
          <w:rPr>
            <w:rStyle w:val="Hyperlink"/>
            <w:rFonts w:eastAsiaTheme="majorEastAsia" w:cstheme="majorBidi"/>
            <w:b/>
            <w:noProof/>
          </w:rPr>
          <w:t>TABLE DES MATIERES</w:t>
        </w:r>
        <w:r w:rsidR="00492E90">
          <w:rPr>
            <w:noProof/>
            <w:webHidden/>
          </w:rPr>
          <w:tab/>
        </w:r>
        <w:r w:rsidR="00492E90">
          <w:rPr>
            <w:noProof/>
            <w:webHidden/>
          </w:rPr>
          <w:fldChar w:fldCharType="begin"/>
        </w:r>
        <w:r w:rsidR="00492E90">
          <w:rPr>
            <w:noProof/>
            <w:webHidden/>
          </w:rPr>
          <w:instrText xml:space="preserve"> PAGEREF _Toc240023877 \h </w:instrText>
        </w:r>
        <w:r w:rsidR="00492E90">
          <w:rPr>
            <w:noProof/>
            <w:webHidden/>
          </w:rPr>
        </w:r>
        <w:r w:rsidR="00492E90">
          <w:rPr>
            <w:noProof/>
            <w:webHidden/>
          </w:rPr>
          <w:fldChar w:fldCharType="separate"/>
        </w:r>
        <w:r w:rsidR="00AF7A0C">
          <w:rPr>
            <w:noProof/>
            <w:webHidden/>
          </w:rPr>
          <w:t>i</w:t>
        </w:r>
        <w:r w:rsidR="00492E90">
          <w:rPr>
            <w:noProof/>
            <w:webHidden/>
          </w:rPr>
          <w:fldChar w:fldCharType="end"/>
        </w:r>
      </w:hyperlink>
    </w:p>
    <w:p w14:paraId="0A4100E4" w14:textId="377DCEC9" w:rsidR="00492E90" w:rsidRDefault="00492E90">
      <w:pPr>
        <w:pStyle w:val="TOC1"/>
        <w:tabs>
          <w:tab w:val="right" w:leader="dot" w:pos="9063"/>
        </w:tabs>
        <w:rPr>
          <w:rFonts w:asciiTheme="minorHAnsi" w:eastAsiaTheme="minorEastAsia" w:hAnsiTheme="minorHAnsi"/>
          <w:noProof/>
          <w:kern w:val="2"/>
          <w:szCs w:val="24"/>
          <w:lang w:val="fr-SN" w:eastAsia="fr-SN"/>
          <w14:ligatures w14:val="standardContextual"/>
        </w:rPr>
      </w:pPr>
      <w:hyperlink w:anchor="_Toc240023878" w:history="1">
        <w:r w:rsidRPr="001B4C8D">
          <w:rPr>
            <w:rStyle w:val="Hyperlink"/>
            <w:rFonts w:eastAsia="Arial Unicode MS" w:cstheme="majorBidi"/>
            <w:b/>
            <w:noProof/>
            <w:lang w:eastAsia="zh-CN"/>
          </w:rPr>
          <w:t>LISTE DES ABREVIATIONS</w:t>
        </w:r>
        <w:r>
          <w:rPr>
            <w:noProof/>
            <w:webHidden/>
          </w:rPr>
          <w:tab/>
        </w:r>
        <w:r>
          <w:rPr>
            <w:noProof/>
            <w:webHidden/>
          </w:rPr>
          <w:fldChar w:fldCharType="begin"/>
        </w:r>
        <w:r>
          <w:rPr>
            <w:noProof/>
            <w:webHidden/>
          </w:rPr>
          <w:instrText xml:space="preserve"> PAGEREF _Toc240023878 \h </w:instrText>
        </w:r>
        <w:r>
          <w:rPr>
            <w:noProof/>
            <w:webHidden/>
          </w:rPr>
        </w:r>
        <w:r>
          <w:rPr>
            <w:noProof/>
            <w:webHidden/>
          </w:rPr>
          <w:fldChar w:fldCharType="separate"/>
        </w:r>
        <w:r w:rsidR="00AF7A0C">
          <w:rPr>
            <w:noProof/>
            <w:webHidden/>
          </w:rPr>
          <w:t>v</w:t>
        </w:r>
        <w:r>
          <w:rPr>
            <w:noProof/>
            <w:webHidden/>
          </w:rPr>
          <w:fldChar w:fldCharType="end"/>
        </w:r>
      </w:hyperlink>
    </w:p>
    <w:p w14:paraId="7ACBD35C" w14:textId="7CFE3C0B" w:rsidR="00492E90" w:rsidRDefault="00492E90">
      <w:pPr>
        <w:pStyle w:val="TOC1"/>
        <w:tabs>
          <w:tab w:val="right" w:leader="dot" w:pos="9063"/>
        </w:tabs>
        <w:rPr>
          <w:rFonts w:asciiTheme="minorHAnsi" w:eastAsiaTheme="minorEastAsia" w:hAnsiTheme="minorHAnsi"/>
          <w:noProof/>
          <w:kern w:val="2"/>
          <w:szCs w:val="24"/>
          <w:lang w:val="fr-SN" w:eastAsia="fr-SN"/>
          <w14:ligatures w14:val="standardContextual"/>
        </w:rPr>
      </w:pPr>
      <w:hyperlink w:anchor="_Toc240023879" w:history="1">
        <w:r w:rsidRPr="001B4C8D">
          <w:rPr>
            <w:rStyle w:val="Hyperlink"/>
            <w:rFonts w:eastAsia="Arial" w:cstheme="majorBidi"/>
            <w:b/>
            <w:noProof/>
          </w:rPr>
          <w:t>LISTE DES TABLEAUX</w:t>
        </w:r>
        <w:r>
          <w:rPr>
            <w:noProof/>
            <w:webHidden/>
          </w:rPr>
          <w:tab/>
        </w:r>
        <w:r>
          <w:rPr>
            <w:noProof/>
            <w:webHidden/>
          </w:rPr>
          <w:fldChar w:fldCharType="begin"/>
        </w:r>
        <w:r>
          <w:rPr>
            <w:noProof/>
            <w:webHidden/>
          </w:rPr>
          <w:instrText xml:space="preserve"> PAGEREF _Toc240023879 \h </w:instrText>
        </w:r>
        <w:r>
          <w:rPr>
            <w:noProof/>
            <w:webHidden/>
          </w:rPr>
        </w:r>
        <w:r>
          <w:rPr>
            <w:noProof/>
            <w:webHidden/>
          </w:rPr>
          <w:fldChar w:fldCharType="separate"/>
        </w:r>
        <w:r w:rsidR="00AF7A0C">
          <w:rPr>
            <w:noProof/>
            <w:webHidden/>
          </w:rPr>
          <w:t>vii</w:t>
        </w:r>
        <w:r>
          <w:rPr>
            <w:noProof/>
            <w:webHidden/>
          </w:rPr>
          <w:fldChar w:fldCharType="end"/>
        </w:r>
      </w:hyperlink>
    </w:p>
    <w:p w14:paraId="78787AE3" w14:textId="33CBF91B" w:rsidR="00492E90" w:rsidRDefault="00492E90">
      <w:pPr>
        <w:pStyle w:val="TOC1"/>
        <w:tabs>
          <w:tab w:val="right" w:leader="dot" w:pos="9063"/>
        </w:tabs>
        <w:rPr>
          <w:rFonts w:asciiTheme="minorHAnsi" w:eastAsiaTheme="minorEastAsia" w:hAnsiTheme="minorHAnsi"/>
          <w:noProof/>
          <w:kern w:val="2"/>
          <w:szCs w:val="24"/>
          <w:lang w:val="fr-SN" w:eastAsia="fr-SN"/>
          <w14:ligatures w14:val="standardContextual"/>
        </w:rPr>
      </w:pPr>
      <w:hyperlink w:anchor="_Toc240023880" w:history="1">
        <w:r w:rsidRPr="001B4C8D">
          <w:rPr>
            <w:rStyle w:val="Hyperlink"/>
            <w:rFonts w:eastAsia="Arial" w:cstheme="majorBidi"/>
            <w:b/>
            <w:noProof/>
          </w:rPr>
          <w:t>LISTE DES FIGURES</w:t>
        </w:r>
        <w:r>
          <w:rPr>
            <w:noProof/>
            <w:webHidden/>
          </w:rPr>
          <w:tab/>
        </w:r>
        <w:r>
          <w:rPr>
            <w:noProof/>
            <w:webHidden/>
          </w:rPr>
          <w:fldChar w:fldCharType="begin"/>
        </w:r>
        <w:r>
          <w:rPr>
            <w:noProof/>
            <w:webHidden/>
          </w:rPr>
          <w:instrText xml:space="preserve"> PAGEREF _Toc240023880 \h </w:instrText>
        </w:r>
        <w:r>
          <w:rPr>
            <w:noProof/>
            <w:webHidden/>
          </w:rPr>
        </w:r>
        <w:r>
          <w:rPr>
            <w:noProof/>
            <w:webHidden/>
          </w:rPr>
          <w:fldChar w:fldCharType="separate"/>
        </w:r>
        <w:r w:rsidR="00AF7A0C">
          <w:rPr>
            <w:noProof/>
            <w:webHidden/>
          </w:rPr>
          <w:t>vii</w:t>
        </w:r>
        <w:r>
          <w:rPr>
            <w:noProof/>
            <w:webHidden/>
          </w:rPr>
          <w:fldChar w:fldCharType="end"/>
        </w:r>
      </w:hyperlink>
    </w:p>
    <w:p w14:paraId="410F4A14" w14:textId="7A14918D" w:rsidR="00492E90" w:rsidRDefault="00492E90">
      <w:pPr>
        <w:pStyle w:val="TOC1"/>
        <w:tabs>
          <w:tab w:val="right" w:leader="dot" w:pos="9063"/>
        </w:tabs>
        <w:rPr>
          <w:rFonts w:asciiTheme="minorHAnsi" w:eastAsiaTheme="minorEastAsia" w:hAnsiTheme="minorHAnsi"/>
          <w:noProof/>
          <w:kern w:val="2"/>
          <w:szCs w:val="24"/>
          <w:lang w:val="fr-SN" w:eastAsia="fr-SN"/>
          <w14:ligatures w14:val="standardContextual"/>
        </w:rPr>
      </w:pPr>
      <w:hyperlink w:anchor="_Toc240023881" w:history="1">
        <w:r w:rsidRPr="001B4C8D">
          <w:rPr>
            <w:rStyle w:val="Hyperlink"/>
            <w:rFonts w:eastAsiaTheme="majorEastAsia" w:cstheme="majorBidi"/>
            <w:b/>
            <w:noProof/>
          </w:rPr>
          <w:t>RESUME NON TECHNIQUE :</w:t>
        </w:r>
        <w:r>
          <w:rPr>
            <w:noProof/>
            <w:webHidden/>
          </w:rPr>
          <w:tab/>
        </w:r>
        <w:r>
          <w:rPr>
            <w:noProof/>
            <w:webHidden/>
          </w:rPr>
          <w:fldChar w:fldCharType="begin"/>
        </w:r>
        <w:r>
          <w:rPr>
            <w:noProof/>
            <w:webHidden/>
          </w:rPr>
          <w:instrText xml:space="preserve"> PAGEREF _Toc240023881 \h </w:instrText>
        </w:r>
        <w:r>
          <w:rPr>
            <w:noProof/>
            <w:webHidden/>
          </w:rPr>
        </w:r>
        <w:r>
          <w:rPr>
            <w:noProof/>
            <w:webHidden/>
          </w:rPr>
          <w:fldChar w:fldCharType="separate"/>
        </w:r>
        <w:r w:rsidR="00AF7A0C">
          <w:rPr>
            <w:noProof/>
            <w:webHidden/>
          </w:rPr>
          <w:t>1</w:t>
        </w:r>
        <w:r>
          <w:rPr>
            <w:noProof/>
            <w:webHidden/>
          </w:rPr>
          <w:fldChar w:fldCharType="end"/>
        </w:r>
      </w:hyperlink>
    </w:p>
    <w:p w14:paraId="0299C599" w14:textId="4125CB8D" w:rsidR="00492E90" w:rsidRDefault="00492E90">
      <w:pPr>
        <w:pStyle w:val="TOC1"/>
        <w:tabs>
          <w:tab w:val="right" w:leader="dot" w:pos="9063"/>
        </w:tabs>
        <w:rPr>
          <w:rFonts w:asciiTheme="minorHAnsi" w:eastAsiaTheme="minorEastAsia" w:hAnsiTheme="minorHAnsi"/>
          <w:noProof/>
          <w:kern w:val="2"/>
          <w:szCs w:val="24"/>
          <w:lang w:val="fr-SN" w:eastAsia="fr-SN"/>
          <w14:ligatures w14:val="standardContextual"/>
        </w:rPr>
      </w:pPr>
      <w:hyperlink w:anchor="_Toc240023882" w:history="1">
        <w:r w:rsidRPr="001B4C8D">
          <w:rPr>
            <w:rStyle w:val="Hyperlink"/>
            <w:rFonts w:eastAsiaTheme="majorEastAsia" w:cstheme="majorBidi"/>
            <w:b/>
            <w:noProof/>
          </w:rPr>
          <w:t>CHAPITRE 1 : INTRODUCTION</w:t>
        </w:r>
        <w:r>
          <w:rPr>
            <w:noProof/>
            <w:webHidden/>
          </w:rPr>
          <w:tab/>
        </w:r>
        <w:r>
          <w:rPr>
            <w:noProof/>
            <w:webHidden/>
          </w:rPr>
          <w:fldChar w:fldCharType="begin"/>
        </w:r>
        <w:r>
          <w:rPr>
            <w:noProof/>
            <w:webHidden/>
          </w:rPr>
          <w:instrText xml:space="preserve"> PAGEREF _Toc240023882 \h </w:instrText>
        </w:r>
        <w:r>
          <w:rPr>
            <w:noProof/>
            <w:webHidden/>
          </w:rPr>
        </w:r>
        <w:r>
          <w:rPr>
            <w:noProof/>
            <w:webHidden/>
          </w:rPr>
          <w:fldChar w:fldCharType="separate"/>
        </w:r>
        <w:r w:rsidR="00AF7A0C">
          <w:rPr>
            <w:noProof/>
            <w:webHidden/>
          </w:rPr>
          <w:t>10</w:t>
        </w:r>
        <w:r>
          <w:rPr>
            <w:noProof/>
            <w:webHidden/>
          </w:rPr>
          <w:fldChar w:fldCharType="end"/>
        </w:r>
      </w:hyperlink>
    </w:p>
    <w:p w14:paraId="603E3A60" w14:textId="05C46E84" w:rsidR="00492E90" w:rsidRDefault="00492E90">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3883" w:history="1">
        <w:r w:rsidRPr="001B4C8D">
          <w:rPr>
            <w:rStyle w:val="Hyperlink"/>
            <w:rFonts w:ascii="Garamond" w:eastAsiaTheme="majorEastAsia" w:hAnsi="Garamond" w:cstheme="majorBidi"/>
            <w:b/>
            <w:noProof/>
          </w:rPr>
          <w:t>1.1.</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Contexte du sous-projet :</w:t>
        </w:r>
        <w:r>
          <w:rPr>
            <w:noProof/>
            <w:webHidden/>
          </w:rPr>
          <w:tab/>
        </w:r>
        <w:r>
          <w:rPr>
            <w:noProof/>
            <w:webHidden/>
          </w:rPr>
          <w:fldChar w:fldCharType="begin"/>
        </w:r>
        <w:r>
          <w:rPr>
            <w:noProof/>
            <w:webHidden/>
          </w:rPr>
          <w:instrText xml:space="preserve"> PAGEREF _Toc240023883 \h </w:instrText>
        </w:r>
        <w:r>
          <w:rPr>
            <w:noProof/>
            <w:webHidden/>
          </w:rPr>
        </w:r>
        <w:r>
          <w:rPr>
            <w:noProof/>
            <w:webHidden/>
          </w:rPr>
          <w:fldChar w:fldCharType="separate"/>
        </w:r>
        <w:r w:rsidR="00AF7A0C">
          <w:rPr>
            <w:noProof/>
            <w:webHidden/>
          </w:rPr>
          <w:t>10</w:t>
        </w:r>
        <w:r>
          <w:rPr>
            <w:noProof/>
            <w:webHidden/>
          </w:rPr>
          <w:fldChar w:fldCharType="end"/>
        </w:r>
      </w:hyperlink>
    </w:p>
    <w:p w14:paraId="4E524CC5" w14:textId="6593E687" w:rsidR="00492E90" w:rsidRDefault="00492E90">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3884" w:history="1">
        <w:r w:rsidRPr="001B4C8D">
          <w:rPr>
            <w:rStyle w:val="Hyperlink"/>
            <w:rFonts w:ascii="Garamond" w:eastAsiaTheme="majorEastAsia" w:hAnsi="Garamond" w:cstheme="majorBidi"/>
            <w:b/>
            <w:noProof/>
          </w:rPr>
          <w:t>1.2.</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Objectif de l’étude :</w:t>
        </w:r>
        <w:r>
          <w:rPr>
            <w:noProof/>
            <w:webHidden/>
          </w:rPr>
          <w:tab/>
        </w:r>
        <w:r>
          <w:rPr>
            <w:noProof/>
            <w:webHidden/>
          </w:rPr>
          <w:fldChar w:fldCharType="begin"/>
        </w:r>
        <w:r>
          <w:rPr>
            <w:noProof/>
            <w:webHidden/>
          </w:rPr>
          <w:instrText xml:space="preserve"> PAGEREF _Toc240023884 \h </w:instrText>
        </w:r>
        <w:r>
          <w:rPr>
            <w:noProof/>
            <w:webHidden/>
          </w:rPr>
        </w:r>
        <w:r>
          <w:rPr>
            <w:noProof/>
            <w:webHidden/>
          </w:rPr>
          <w:fldChar w:fldCharType="separate"/>
        </w:r>
        <w:r w:rsidR="00AF7A0C">
          <w:rPr>
            <w:noProof/>
            <w:webHidden/>
          </w:rPr>
          <w:t>12</w:t>
        </w:r>
        <w:r>
          <w:rPr>
            <w:noProof/>
            <w:webHidden/>
          </w:rPr>
          <w:fldChar w:fldCharType="end"/>
        </w:r>
      </w:hyperlink>
    </w:p>
    <w:p w14:paraId="4657EE85" w14:textId="701A9017" w:rsidR="00492E90" w:rsidRDefault="00492E90">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3885" w:history="1">
        <w:r w:rsidRPr="001B4C8D">
          <w:rPr>
            <w:rStyle w:val="Hyperlink"/>
            <w:rFonts w:ascii="Garamond" w:eastAsiaTheme="majorEastAsia" w:hAnsi="Garamond" w:cstheme="majorBidi"/>
            <w:b/>
            <w:noProof/>
          </w:rPr>
          <w:t>1.3.</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Procédure de la NIES</w:t>
        </w:r>
        <w:r>
          <w:rPr>
            <w:noProof/>
            <w:webHidden/>
          </w:rPr>
          <w:tab/>
        </w:r>
        <w:r>
          <w:rPr>
            <w:noProof/>
            <w:webHidden/>
          </w:rPr>
          <w:fldChar w:fldCharType="begin"/>
        </w:r>
        <w:r>
          <w:rPr>
            <w:noProof/>
            <w:webHidden/>
          </w:rPr>
          <w:instrText xml:space="preserve"> PAGEREF _Toc240023885 \h </w:instrText>
        </w:r>
        <w:r>
          <w:rPr>
            <w:noProof/>
            <w:webHidden/>
          </w:rPr>
        </w:r>
        <w:r>
          <w:rPr>
            <w:noProof/>
            <w:webHidden/>
          </w:rPr>
          <w:fldChar w:fldCharType="separate"/>
        </w:r>
        <w:r w:rsidR="00AF7A0C">
          <w:rPr>
            <w:noProof/>
            <w:webHidden/>
          </w:rPr>
          <w:t>12</w:t>
        </w:r>
        <w:r>
          <w:rPr>
            <w:noProof/>
            <w:webHidden/>
          </w:rPr>
          <w:fldChar w:fldCharType="end"/>
        </w:r>
      </w:hyperlink>
    </w:p>
    <w:p w14:paraId="36662CB3" w14:textId="72A5B485" w:rsidR="00492E90" w:rsidRDefault="00492E90">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3886" w:history="1">
        <w:r w:rsidRPr="001B4C8D">
          <w:rPr>
            <w:rStyle w:val="Hyperlink"/>
            <w:rFonts w:ascii="Garamond" w:eastAsiaTheme="majorEastAsia" w:hAnsi="Garamond" w:cstheme="majorBidi"/>
            <w:b/>
            <w:noProof/>
          </w:rPr>
          <w:t>1.4.</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Démarche méthodologique :</w:t>
        </w:r>
        <w:r>
          <w:rPr>
            <w:noProof/>
            <w:webHidden/>
          </w:rPr>
          <w:tab/>
        </w:r>
        <w:r>
          <w:rPr>
            <w:noProof/>
            <w:webHidden/>
          </w:rPr>
          <w:fldChar w:fldCharType="begin"/>
        </w:r>
        <w:r>
          <w:rPr>
            <w:noProof/>
            <w:webHidden/>
          </w:rPr>
          <w:instrText xml:space="preserve"> PAGEREF _Toc240023886 \h </w:instrText>
        </w:r>
        <w:r>
          <w:rPr>
            <w:noProof/>
            <w:webHidden/>
          </w:rPr>
        </w:r>
        <w:r>
          <w:rPr>
            <w:noProof/>
            <w:webHidden/>
          </w:rPr>
          <w:fldChar w:fldCharType="separate"/>
        </w:r>
        <w:r w:rsidR="00AF7A0C">
          <w:rPr>
            <w:noProof/>
            <w:webHidden/>
          </w:rPr>
          <w:t>13</w:t>
        </w:r>
        <w:r>
          <w:rPr>
            <w:noProof/>
            <w:webHidden/>
          </w:rPr>
          <w:fldChar w:fldCharType="end"/>
        </w:r>
      </w:hyperlink>
    </w:p>
    <w:p w14:paraId="08CD9457" w14:textId="7EAEB28A"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3887" w:history="1">
        <w:r w:rsidRPr="001B4C8D">
          <w:rPr>
            <w:rStyle w:val="Hyperlink"/>
            <w:rFonts w:ascii="Garamond" w:eastAsiaTheme="majorEastAsia" w:hAnsi="Garamond" w:cstheme="majorBidi"/>
            <w:b/>
            <w:noProof/>
          </w:rPr>
          <w:t>1.4.1.</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Approche méthodologique</w:t>
        </w:r>
        <w:r>
          <w:rPr>
            <w:noProof/>
            <w:webHidden/>
          </w:rPr>
          <w:tab/>
        </w:r>
        <w:r>
          <w:rPr>
            <w:noProof/>
            <w:webHidden/>
          </w:rPr>
          <w:fldChar w:fldCharType="begin"/>
        </w:r>
        <w:r>
          <w:rPr>
            <w:noProof/>
            <w:webHidden/>
          </w:rPr>
          <w:instrText xml:space="preserve"> PAGEREF _Toc240023887 \h </w:instrText>
        </w:r>
        <w:r>
          <w:rPr>
            <w:noProof/>
            <w:webHidden/>
          </w:rPr>
        </w:r>
        <w:r>
          <w:rPr>
            <w:noProof/>
            <w:webHidden/>
          </w:rPr>
          <w:fldChar w:fldCharType="separate"/>
        </w:r>
        <w:r w:rsidR="00AF7A0C">
          <w:rPr>
            <w:noProof/>
            <w:webHidden/>
          </w:rPr>
          <w:t>13</w:t>
        </w:r>
        <w:r>
          <w:rPr>
            <w:noProof/>
            <w:webHidden/>
          </w:rPr>
          <w:fldChar w:fldCharType="end"/>
        </w:r>
      </w:hyperlink>
    </w:p>
    <w:p w14:paraId="51C081C1" w14:textId="36A936F3" w:rsidR="00492E90" w:rsidRDefault="00492E90">
      <w:pPr>
        <w:pStyle w:val="TOC4"/>
        <w:tabs>
          <w:tab w:val="left" w:pos="1540"/>
          <w:tab w:val="right" w:leader="dot" w:pos="9063"/>
        </w:tabs>
        <w:rPr>
          <w:rFonts w:eastAsiaTheme="minorEastAsia"/>
          <w:noProof/>
          <w:kern w:val="2"/>
          <w:sz w:val="24"/>
          <w:szCs w:val="24"/>
          <w:lang w:val="fr-SN" w:eastAsia="fr-SN"/>
          <w14:ligatures w14:val="standardContextual"/>
        </w:rPr>
      </w:pPr>
      <w:hyperlink w:anchor="_Toc240023888" w:history="1">
        <w:r w:rsidRPr="001B4C8D">
          <w:rPr>
            <w:rStyle w:val="Hyperlink"/>
            <w:rFonts w:ascii="Garamond" w:eastAsiaTheme="majorEastAsia" w:hAnsi="Garamond" w:cstheme="majorBidi"/>
            <w:b/>
            <w:iCs/>
            <w:noProof/>
          </w:rPr>
          <w:t>1.4.1.1.</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Cadrage</w:t>
        </w:r>
        <w:r>
          <w:rPr>
            <w:noProof/>
            <w:webHidden/>
          </w:rPr>
          <w:tab/>
        </w:r>
        <w:r>
          <w:rPr>
            <w:noProof/>
            <w:webHidden/>
          </w:rPr>
          <w:fldChar w:fldCharType="begin"/>
        </w:r>
        <w:r>
          <w:rPr>
            <w:noProof/>
            <w:webHidden/>
          </w:rPr>
          <w:instrText xml:space="preserve"> PAGEREF _Toc240023888 \h </w:instrText>
        </w:r>
        <w:r>
          <w:rPr>
            <w:noProof/>
            <w:webHidden/>
          </w:rPr>
        </w:r>
        <w:r>
          <w:rPr>
            <w:noProof/>
            <w:webHidden/>
          </w:rPr>
          <w:fldChar w:fldCharType="separate"/>
        </w:r>
        <w:r w:rsidR="00AF7A0C">
          <w:rPr>
            <w:noProof/>
            <w:webHidden/>
          </w:rPr>
          <w:t>13</w:t>
        </w:r>
        <w:r>
          <w:rPr>
            <w:noProof/>
            <w:webHidden/>
          </w:rPr>
          <w:fldChar w:fldCharType="end"/>
        </w:r>
      </w:hyperlink>
    </w:p>
    <w:p w14:paraId="613EB323" w14:textId="6DAE8BBB" w:rsidR="00492E90" w:rsidRDefault="00492E90">
      <w:pPr>
        <w:pStyle w:val="TOC4"/>
        <w:tabs>
          <w:tab w:val="left" w:pos="1540"/>
          <w:tab w:val="right" w:leader="dot" w:pos="9063"/>
        </w:tabs>
        <w:rPr>
          <w:rFonts w:eastAsiaTheme="minorEastAsia"/>
          <w:noProof/>
          <w:kern w:val="2"/>
          <w:sz w:val="24"/>
          <w:szCs w:val="24"/>
          <w:lang w:val="fr-SN" w:eastAsia="fr-SN"/>
          <w14:ligatures w14:val="standardContextual"/>
        </w:rPr>
      </w:pPr>
      <w:hyperlink w:anchor="_Toc240023889" w:history="1">
        <w:r w:rsidRPr="001B4C8D">
          <w:rPr>
            <w:rStyle w:val="Hyperlink"/>
            <w:rFonts w:ascii="Garamond" w:eastAsiaTheme="majorEastAsia" w:hAnsi="Garamond" w:cstheme="majorBidi"/>
            <w:b/>
            <w:iCs/>
            <w:noProof/>
          </w:rPr>
          <w:t>1.4.1.2.</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Collecte des données documentaires</w:t>
        </w:r>
        <w:r>
          <w:rPr>
            <w:noProof/>
            <w:webHidden/>
          </w:rPr>
          <w:tab/>
        </w:r>
        <w:r>
          <w:rPr>
            <w:noProof/>
            <w:webHidden/>
          </w:rPr>
          <w:fldChar w:fldCharType="begin"/>
        </w:r>
        <w:r>
          <w:rPr>
            <w:noProof/>
            <w:webHidden/>
          </w:rPr>
          <w:instrText xml:space="preserve"> PAGEREF _Toc240023889 \h </w:instrText>
        </w:r>
        <w:r>
          <w:rPr>
            <w:noProof/>
            <w:webHidden/>
          </w:rPr>
        </w:r>
        <w:r>
          <w:rPr>
            <w:noProof/>
            <w:webHidden/>
          </w:rPr>
          <w:fldChar w:fldCharType="separate"/>
        </w:r>
        <w:r w:rsidR="00AF7A0C">
          <w:rPr>
            <w:noProof/>
            <w:webHidden/>
          </w:rPr>
          <w:t>13</w:t>
        </w:r>
        <w:r>
          <w:rPr>
            <w:noProof/>
            <w:webHidden/>
          </w:rPr>
          <w:fldChar w:fldCharType="end"/>
        </w:r>
      </w:hyperlink>
    </w:p>
    <w:p w14:paraId="3D6B2061" w14:textId="3F45445D" w:rsidR="00492E90" w:rsidRDefault="00492E90">
      <w:pPr>
        <w:pStyle w:val="TOC4"/>
        <w:tabs>
          <w:tab w:val="left" w:pos="1540"/>
          <w:tab w:val="right" w:leader="dot" w:pos="9063"/>
        </w:tabs>
        <w:rPr>
          <w:rFonts w:eastAsiaTheme="minorEastAsia"/>
          <w:noProof/>
          <w:kern w:val="2"/>
          <w:sz w:val="24"/>
          <w:szCs w:val="24"/>
          <w:lang w:val="fr-SN" w:eastAsia="fr-SN"/>
          <w14:ligatures w14:val="standardContextual"/>
        </w:rPr>
      </w:pPr>
      <w:hyperlink w:anchor="_Toc240023890" w:history="1">
        <w:r w:rsidRPr="001B4C8D">
          <w:rPr>
            <w:rStyle w:val="Hyperlink"/>
            <w:rFonts w:ascii="Garamond" w:eastAsiaTheme="majorEastAsia" w:hAnsi="Garamond" w:cstheme="majorBidi"/>
            <w:b/>
            <w:iCs/>
            <w:noProof/>
          </w:rPr>
          <w:t>1.4.1.3.</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Visites et collecte de données de terrain</w:t>
        </w:r>
        <w:r>
          <w:rPr>
            <w:noProof/>
            <w:webHidden/>
          </w:rPr>
          <w:tab/>
        </w:r>
        <w:r>
          <w:rPr>
            <w:noProof/>
            <w:webHidden/>
          </w:rPr>
          <w:fldChar w:fldCharType="begin"/>
        </w:r>
        <w:r>
          <w:rPr>
            <w:noProof/>
            <w:webHidden/>
          </w:rPr>
          <w:instrText xml:space="preserve"> PAGEREF _Toc240023890 \h </w:instrText>
        </w:r>
        <w:r>
          <w:rPr>
            <w:noProof/>
            <w:webHidden/>
          </w:rPr>
        </w:r>
        <w:r>
          <w:rPr>
            <w:noProof/>
            <w:webHidden/>
          </w:rPr>
          <w:fldChar w:fldCharType="separate"/>
        </w:r>
        <w:r w:rsidR="00AF7A0C">
          <w:rPr>
            <w:noProof/>
            <w:webHidden/>
          </w:rPr>
          <w:t>14</w:t>
        </w:r>
        <w:r>
          <w:rPr>
            <w:noProof/>
            <w:webHidden/>
          </w:rPr>
          <w:fldChar w:fldCharType="end"/>
        </w:r>
      </w:hyperlink>
    </w:p>
    <w:p w14:paraId="51C5FAD6" w14:textId="772FF89E" w:rsidR="00492E90" w:rsidRDefault="00492E90">
      <w:pPr>
        <w:pStyle w:val="TOC4"/>
        <w:tabs>
          <w:tab w:val="left" w:pos="1540"/>
          <w:tab w:val="right" w:leader="dot" w:pos="9063"/>
        </w:tabs>
        <w:rPr>
          <w:rFonts w:eastAsiaTheme="minorEastAsia"/>
          <w:noProof/>
          <w:kern w:val="2"/>
          <w:sz w:val="24"/>
          <w:szCs w:val="24"/>
          <w:lang w:val="fr-SN" w:eastAsia="fr-SN"/>
          <w14:ligatures w14:val="standardContextual"/>
        </w:rPr>
      </w:pPr>
      <w:hyperlink w:anchor="_Toc240023891" w:history="1">
        <w:r w:rsidRPr="001B4C8D">
          <w:rPr>
            <w:rStyle w:val="Hyperlink"/>
            <w:rFonts w:ascii="Garamond" w:eastAsiaTheme="majorEastAsia" w:hAnsi="Garamond" w:cstheme="majorBidi"/>
            <w:b/>
            <w:iCs/>
            <w:noProof/>
          </w:rPr>
          <w:t>1.4.1.4.</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Echanges et concertations avec les acteurs et parties prenantes du sous-sous-projet</w:t>
        </w:r>
        <w:r>
          <w:rPr>
            <w:noProof/>
            <w:webHidden/>
          </w:rPr>
          <w:tab/>
        </w:r>
        <w:r>
          <w:rPr>
            <w:noProof/>
            <w:webHidden/>
          </w:rPr>
          <w:tab/>
        </w:r>
        <w:r>
          <w:rPr>
            <w:noProof/>
            <w:webHidden/>
          </w:rPr>
          <w:fldChar w:fldCharType="begin"/>
        </w:r>
        <w:r>
          <w:rPr>
            <w:noProof/>
            <w:webHidden/>
          </w:rPr>
          <w:instrText xml:space="preserve"> PAGEREF _Toc240023891 \h </w:instrText>
        </w:r>
        <w:r>
          <w:rPr>
            <w:noProof/>
            <w:webHidden/>
          </w:rPr>
        </w:r>
        <w:r>
          <w:rPr>
            <w:noProof/>
            <w:webHidden/>
          </w:rPr>
          <w:fldChar w:fldCharType="separate"/>
        </w:r>
        <w:r w:rsidR="00AF7A0C">
          <w:rPr>
            <w:noProof/>
            <w:webHidden/>
          </w:rPr>
          <w:t>14</w:t>
        </w:r>
        <w:r>
          <w:rPr>
            <w:noProof/>
            <w:webHidden/>
          </w:rPr>
          <w:fldChar w:fldCharType="end"/>
        </w:r>
      </w:hyperlink>
    </w:p>
    <w:p w14:paraId="3334B62A" w14:textId="6E6DE78E" w:rsidR="00492E90" w:rsidRDefault="00492E90">
      <w:pPr>
        <w:pStyle w:val="TOC4"/>
        <w:tabs>
          <w:tab w:val="left" w:pos="1540"/>
          <w:tab w:val="right" w:leader="dot" w:pos="9063"/>
        </w:tabs>
        <w:rPr>
          <w:rFonts w:eastAsiaTheme="minorEastAsia"/>
          <w:noProof/>
          <w:kern w:val="2"/>
          <w:sz w:val="24"/>
          <w:szCs w:val="24"/>
          <w:lang w:val="fr-SN" w:eastAsia="fr-SN"/>
          <w14:ligatures w14:val="standardContextual"/>
        </w:rPr>
      </w:pPr>
      <w:hyperlink w:anchor="_Toc240023892" w:history="1">
        <w:r w:rsidRPr="001B4C8D">
          <w:rPr>
            <w:rStyle w:val="Hyperlink"/>
            <w:rFonts w:ascii="Garamond" w:eastAsiaTheme="majorEastAsia" w:hAnsi="Garamond" w:cstheme="majorBidi"/>
            <w:b/>
            <w:iCs/>
            <w:noProof/>
          </w:rPr>
          <w:t>1.4.1.5.</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Analyse et traitement des données</w:t>
        </w:r>
        <w:r>
          <w:rPr>
            <w:noProof/>
            <w:webHidden/>
          </w:rPr>
          <w:tab/>
        </w:r>
        <w:r>
          <w:rPr>
            <w:noProof/>
            <w:webHidden/>
          </w:rPr>
          <w:fldChar w:fldCharType="begin"/>
        </w:r>
        <w:r>
          <w:rPr>
            <w:noProof/>
            <w:webHidden/>
          </w:rPr>
          <w:instrText xml:space="preserve"> PAGEREF _Toc240023892 \h </w:instrText>
        </w:r>
        <w:r>
          <w:rPr>
            <w:noProof/>
            <w:webHidden/>
          </w:rPr>
        </w:r>
        <w:r>
          <w:rPr>
            <w:noProof/>
            <w:webHidden/>
          </w:rPr>
          <w:fldChar w:fldCharType="separate"/>
        </w:r>
        <w:r w:rsidR="00AF7A0C">
          <w:rPr>
            <w:noProof/>
            <w:webHidden/>
          </w:rPr>
          <w:t>14</w:t>
        </w:r>
        <w:r>
          <w:rPr>
            <w:noProof/>
            <w:webHidden/>
          </w:rPr>
          <w:fldChar w:fldCharType="end"/>
        </w:r>
      </w:hyperlink>
    </w:p>
    <w:p w14:paraId="083D3B9C" w14:textId="3E575D32" w:rsidR="00492E90" w:rsidRDefault="00492E90">
      <w:pPr>
        <w:pStyle w:val="TOC4"/>
        <w:tabs>
          <w:tab w:val="left" w:pos="1540"/>
          <w:tab w:val="right" w:leader="dot" w:pos="9063"/>
        </w:tabs>
        <w:rPr>
          <w:rFonts w:eastAsiaTheme="minorEastAsia"/>
          <w:noProof/>
          <w:kern w:val="2"/>
          <w:sz w:val="24"/>
          <w:szCs w:val="24"/>
          <w:lang w:val="fr-SN" w:eastAsia="fr-SN"/>
          <w14:ligatures w14:val="standardContextual"/>
        </w:rPr>
      </w:pPr>
      <w:hyperlink w:anchor="_Toc240023893" w:history="1">
        <w:r w:rsidRPr="001B4C8D">
          <w:rPr>
            <w:rStyle w:val="Hyperlink"/>
            <w:rFonts w:ascii="Garamond" w:eastAsiaTheme="majorEastAsia" w:hAnsi="Garamond" w:cstheme="majorBidi"/>
            <w:b/>
            <w:iCs/>
            <w:noProof/>
          </w:rPr>
          <w:t>1.4.1.6.</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Élaboration du rapport</w:t>
        </w:r>
        <w:r>
          <w:rPr>
            <w:noProof/>
            <w:webHidden/>
          </w:rPr>
          <w:tab/>
        </w:r>
        <w:r>
          <w:rPr>
            <w:noProof/>
            <w:webHidden/>
          </w:rPr>
          <w:fldChar w:fldCharType="begin"/>
        </w:r>
        <w:r>
          <w:rPr>
            <w:noProof/>
            <w:webHidden/>
          </w:rPr>
          <w:instrText xml:space="preserve"> PAGEREF _Toc240023893 \h </w:instrText>
        </w:r>
        <w:r>
          <w:rPr>
            <w:noProof/>
            <w:webHidden/>
          </w:rPr>
        </w:r>
        <w:r>
          <w:rPr>
            <w:noProof/>
            <w:webHidden/>
          </w:rPr>
          <w:fldChar w:fldCharType="separate"/>
        </w:r>
        <w:r w:rsidR="00AF7A0C">
          <w:rPr>
            <w:noProof/>
            <w:webHidden/>
          </w:rPr>
          <w:t>15</w:t>
        </w:r>
        <w:r>
          <w:rPr>
            <w:noProof/>
            <w:webHidden/>
          </w:rPr>
          <w:fldChar w:fldCharType="end"/>
        </w:r>
      </w:hyperlink>
    </w:p>
    <w:p w14:paraId="302474B0" w14:textId="4BE1939D" w:rsidR="00492E90" w:rsidRDefault="00492E90">
      <w:pPr>
        <w:pStyle w:val="TOC1"/>
        <w:tabs>
          <w:tab w:val="right" w:leader="dot" w:pos="9063"/>
        </w:tabs>
        <w:rPr>
          <w:rFonts w:asciiTheme="minorHAnsi" w:eastAsiaTheme="minorEastAsia" w:hAnsiTheme="minorHAnsi"/>
          <w:noProof/>
          <w:kern w:val="2"/>
          <w:szCs w:val="24"/>
          <w:lang w:val="fr-SN" w:eastAsia="fr-SN"/>
          <w14:ligatures w14:val="standardContextual"/>
        </w:rPr>
      </w:pPr>
      <w:hyperlink w:anchor="_Toc240023894" w:history="1">
        <w:r w:rsidRPr="001B4C8D">
          <w:rPr>
            <w:rStyle w:val="Hyperlink"/>
            <w:rFonts w:eastAsiaTheme="majorEastAsia" w:cstheme="majorBidi"/>
            <w:b/>
            <w:noProof/>
          </w:rPr>
          <w:t>CHAPITRE 2 : DESCRIPTION DU SOUS-PROJET DE REALISATION D’UN PAVAGE EN PIERREES MAÇONNEES D’UNE PISTE D’ACCUEIL ET D’ACCES AU BORD DU FLEUVE (KAEDI).</w:t>
        </w:r>
        <w:r>
          <w:rPr>
            <w:noProof/>
            <w:webHidden/>
          </w:rPr>
          <w:tab/>
        </w:r>
        <w:r>
          <w:rPr>
            <w:noProof/>
            <w:webHidden/>
          </w:rPr>
          <w:fldChar w:fldCharType="begin"/>
        </w:r>
        <w:r>
          <w:rPr>
            <w:noProof/>
            <w:webHidden/>
          </w:rPr>
          <w:instrText xml:space="preserve"> PAGEREF _Toc240023894 \h </w:instrText>
        </w:r>
        <w:r>
          <w:rPr>
            <w:noProof/>
            <w:webHidden/>
          </w:rPr>
        </w:r>
        <w:r>
          <w:rPr>
            <w:noProof/>
            <w:webHidden/>
          </w:rPr>
          <w:fldChar w:fldCharType="separate"/>
        </w:r>
        <w:r w:rsidR="00AF7A0C">
          <w:rPr>
            <w:noProof/>
            <w:webHidden/>
          </w:rPr>
          <w:t>16</w:t>
        </w:r>
        <w:r>
          <w:rPr>
            <w:noProof/>
            <w:webHidden/>
          </w:rPr>
          <w:fldChar w:fldCharType="end"/>
        </w:r>
      </w:hyperlink>
    </w:p>
    <w:p w14:paraId="019D5371" w14:textId="272C1ADA" w:rsidR="00492E90" w:rsidRDefault="00492E90">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3897" w:history="1">
        <w:r w:rsidRPr="001B4C8D">
          <w:rPr>
            <w:rStyle w:val="Hyperlink"/>
            <w:rFonts w:ascii="Garamond" w:eastAsiaTheme="majorEastAsia" w:hAnsi="Garamond" w:cstheme="majorBidi"/>
            <w:b/>
            <w:noProof/>
          </w:rPr>
          <w:t>2.1.</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Présentation du promoteur du sous-projet</w:t>
        </w:r>
        <w:r>
          <w:rPr>
            <w:noProof/>
            <w:webHidden/>
          </w:rPr>
          <w:tab/>
        </w:r>
        <w:r>
          <w:rPr>
            <w:noProof/>
            <w:webHidden/>
          </w:rPr>
          <w:fldChar w:fldCharType="begin"/>
        </w:r>
        <w:r>
          <w:rPr>
            <w:noProof/>
            <w:webHidden/>
          </w:rPr>
          <w:instrText xml:space="preserve"> PAGEREF _Toc240023897 \h </w:instrText>
        </w:r>
        <w:r>
          <w:rPr>
            <w:noProof/>
            <w:webHidden/>
          </w:rPr>
        </w:r>
        <w:r>
          <w:rPr>
            <w:noProof/>
            <w:webHidden/>
          </w:rPr>
          <w:fldChar w:fldCharType="separate"/>
        </w:r>
        <w:r w:rsidR="00AF7A0C">
          <w:rPr>
            <w:noProof/>
            <w:webHidden/>
          </w:rPr>
          <w:t>16</w:t>
        </w:r>
        <w:r>
          <w:rPr>
            <w:noProof/>
            <w:webHidden/>
          </w:rPr>
          <w:fldChar w:fldCharType="end"/>
        </w:r>
      </w:hyperlink>
    </w:p>
    <w:p w14:paraId="0B96BED1" w14:textId="70FD1EE6" w:rsidR="00492E90" w:rsidRDefault="00492E90">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3898" w:history="1">
        <w:r w:rsidRPr="001B4C8D">
          <w:rPr>
            <w:rStyle w:val="Hyperlink"/>
            <w:rFonts w:ascii="Garamond" w:eastAsiaTheme="majorEastAsia" w:hAnsi="Garamond" w:cstheme="majorBidi"/>
            <w:b/>
            <w:noProof/>
          </w:rPr>
          <w:t>2.2.</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Description des activités du sous-sous-projet</w:t>
        </w:r>
        <w:r>
          <w:rPr>
            <w:noProof/>
            <w:webHidden/>
          </w:rPr>
          <w:tab/>
        </w:r>
        <w:r>
          <w:rPr>
            <w:noProof/>
            <w:webHidden/>
          </w:rPr>
          <w:fldChar w:fldCharType="begin"/>
        </w:r>
        <w:r>
          <w:rPr>
            <w:noProof/>
            <w:webHidden/>
          </w:rPr>
          <w:instrText xml:space="preserve"> PAGEREF _Toc240023898 \h </w:instrText>
        </w:r>
        <w:r>
          <w:rPr>
            <w:noProof/>
            <w:webHidden/>
          </w:rPr>
        </w:r>
        <w:r>
          <w:rPr>
            <w:noProof/>
            <w:webHidden/>
          </w:rPr>
          <w:fldChar w:fldCharType="separate"/>
        </w:r>
        <w:r w:rsidR="00AF7A0C">
          <w:rPr>
            <w:noProof/>
            <w:webHidden/>
          </w:rPr>
          <w:t>16</w:t>
        </w:r>
        <w:r>
          <w:rPr>
            <w:noProof/>
            <w:webHidden/>
          </w:rPr>
          <w:fldChar w:fldCharType="end"/>
        </w:r>
      </w:hyperlink>
    </w:p>
    <w:p w14:paraId="31230436" w14:textId="7D599FA3" w:rsidR="00492E90" w:rsidRDefault="00492E90">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3899" w:history="1">
        <w:r w:rsidRPr="001B4C8D">
          <w:rPr>
            <w:rStyle w:val="Hyperlink"/>
            <w:rFonts w:ascii="Garamond" w:eastAsiaTheme="majorEastAsia" w:hAnsi="Garamond" w:cstheme="majorBidi"/>
            <w:b/>
            <w:noProof/>
          </w:rPr>
          <w:t>2.3.</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Analyse des variantes</w:t>
        </w:r>
        <w:r>
          <w:rPr>
            <w:noProof/>
            <w:webHidden/>
          </w:rPr>
          <w:tab/>
        </w:r>
        <w:r>
          <w:rPr>
            <w:noProof/>
            <w:webHidden/>
          </w:rPr>
          <w:fldChar w:fldCharType="begin"/>
        </w:r>
        <w:r>
          <w:rPr>
            <w:noProof/>
            <w:webHidden/>
          </w:rPr>
          <w:instrText xml:space="preserve"> PAGEREF _Toc240023899 \h </w:instrText>
        </w:r>
        <w:r>
          <w:rPr>
            <w:noProof/>
            <w:webHidden/>
          </w:rPr>
        </w:r>
        <w:r>
          <w:rPr>
            <w:noProof/>
            <w:webHidden/>
          </w:rPr>
          <w:fldChar w:fldCharType="separate"/>
        </w:r>
        <w:r w:rsidR="00AF7A0C">
          <w:rPr>
            <w:noProof/>
            <w:webHidden/>
          </w:rPr>
          <w:t>17</w:t>
        </w:r>
        <w:r>
          <w:rPr>
            <w:noProof/>
            <w:webHidden/>
          </w:rPr>
          <w:fldChar w:fldCharType="end"/>
        </w:r>
      </w:hyperlink>
    </w:p>
    <w:p w14:paraId="27655802" w14:textId="3EA6D38B"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3900" w:history="1">
        <w:r w:rsidRPr="001B4C8D">
          <w:rPr>
            <w:rStyle w:val="Hyperlink"/>
            <w:rFonts w:ascii="Garamond" w:eastAsiaTheme="majorEastAsia" w:hAnsi="Garamond" w:cstheme="majorBidi"/>
            <w:b/>
            <w:noProof/>
          </w:rPr>
          <w:t>2.3.1.</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Situation « sans le sous-projet »</w:t>
        </w:r>
        <w:r>
          <w:rPr>
            <w:noProof/>
            <w:webHidden/>
          </w:rPr>
          <w:tab/>
        </w:r>
        <w:r>
          <w:rPr>
            <w:noProof/>
            <w:webHidden/>
          </w:rPr>
          <w:fldChar w:fldCharType="begin"/>
        </w:r>
        <w:r>
          <w:rPr>
            <w:noProof/>
            <w:webHidden/>
          </w:rPr>
          <w:instrText xml:space="preserve"> PAGEREF _Toc240023900 \h </w:instrText>
        </w:r>
        <w:r>
          <w:rPr>
            <w:noProof/>
            <w:webHidden/>
          </w:rPr>
        </w:r>
        <w:r>
          <w:rPr>
            <w:noProof/>
            <w:webHidden/>
          </w:rPr>
          <w:fldChar w:fldCharType="separate"/>
        </w:r>
        <w:r w:rsidR="00AF7A0C">
          <w:rPr>
            <w:noProof/>
            <w:webHidden/>
          </w:rPr>
          <w:t>17</w:t>
        </w:r>
        <w:r>
          <w:rPr>
            <w:noProof/>
            <w:webHidden/>
          </w:rPr>
          <w:fldChar w:fldCharType="end"/>
        </w:r>
      </w:hyperlink>
    </w:p>
    <w:p w14:paraId="75EE1263" w14:textId="3EA48DA3"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3901" w:history="1">
        <w:r w:rsidRPr="001B4C8D">
          <w:rPr>
            <w:rStyle w:val="Hyperlink"/>
            <w:rFonts w:ascii="Garamond" w:eastAsiaTheme="majorEastAsia" w:hAnsi="Garamond" w:cstheme="majorBidi"/>
            <w:b/>
            <w:noProof/>
          </w:rPr>
          <w:t>2.3.2.</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Situation avec le sous-sous-projet</w:t>
        </w:r>
        <w:r>
          <w:rPr>
            <w:noProof/>
            <w:webHidden/>
          </w:rPr>
          <w:tab/>
        </w:r>
        <w:r>
          <w:rPr>
            <w:noProof/>
            <w:webHidden/>
          </w:rPr>
          <w:fldChar w:fldCharType="begin"/>
        </w:r>
        <w:r>
          <w:rPr>
            <w:noProof/>
            <w:webHidden/>
          </w:rPr>
          <w:instrText xml:space="preserve"> PAGEREF _Toc240023901 \h </w:instrText>
        </w:r>
        <w:r>
          <w:rPr>
            <w:noProof/>
            <w:webHidden/>
          </w:rPr>
        </w:r>
        <w:r>
          <w:rPr>
            <w:noProof/>
            <w:webHidden/>
          </w:rPr>
          <w:fldChar w:fldCharType="separate"/>
        </w:r>
        <w:r w:rsidR="00AF7A0C">
          <w:rPr>
            <w:noProof/>
            <w:webHidden/>
          </w:rPr>
          <w:t>17</w:t>
        </w:r>
        <w:r>
          <w:rPr>
            <w:noProof/>
            <w:webHidden/>
          </w:rPr>
          <w:fldChar w:fldCharType="end"/>
        </w:r>
      </w:hyperlink>
    </w:p>
    <w:p w14:paraId="4944575D" w14:textId="5F162341"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3902" w:history="1">
        <w:r w:rsidRPr="001B4C8D">
          <w:rPr>
            <w:rStyle w:val="Hyperlink"/>
            <w:rFonts w:ascii="Garamond" w:eastAsiaTheme="majorEastAsia" w:hAnsi="Garamond" w:cstheme="majorBidi"/>
            <w:b/>
            <w:noProof/>
          </w:rPr>
          <w:t>2.3.3.</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Synthèse et conclusion</w:t>
        </w:r>
        <w:r>
          <w:rPr>
            <w:noProof/>
            <w:webHidden/>
          </w:rPr>
          <w:tab/>
        </w:r>
        <w:r>
          <w:rPr>
            <w:noProof/>
            <w:webHidden/>
          </w:rPr>
          <w:fldChar w:fldCharType="begin"/>
        </w:r>
        <w:r>
          <w:rPr>
            <w:noProof/>
            <w:webHidden/>
          </w:rPr>
          <w:instrText xml:space="preserve"> PAGEREF _Toc240023902 \h </w:instrText>
        </w:r>
        <w:r>
          <w:rPr>
            <w:noProof/>
            <w:webHidden/>
          </w:rPr>
        </w:r>
        <w:r>
          <w:rPr>
            <w:noProof/>
            <w:webHidden/>
          </w:rPr>
          <w:fldChar w:fldCharType="separate"/>
        </w:r>
        <w:r w:rsidR="00AF7A0C">
          <w:rPr>
            <w:noProof/>
            <w:webHidden/>
          </w:rPr>
          <w:t>17</w:t>
        </w:r>
        <w:r>
          <w:rPr>
            <w:noProof/>
            <w:webHidden/>
          </w:rPr>
          <w:fldChar w:fldCharType="end"/>
        </w:r>
      </w:hyperlink>
    </w:p>
    <w:p w14:paraId="5DD86286" w14:textId="6E50D7A2" w:rsidR="00492E90" w:rsidRDefault="00492E90">
      <w:pPr>
        <w:pStyle w:val="TOC1"/>
        <w:tabs>
          <w:tab w:val="right" w:leader="dot" w:pos="9063"/>
        </w:tabs>
        <w:rPr>
          <w:rFonts w:asciiTheme="minorHAnsi" w:eastAsiaTheme="minorEastAsia" w:hAnsiTheme="minorHAnsi"/>
          <w:noProof/>
          <w:kern w:val="2"/>
          <w:szCs w:val="24"/>
          <w:lang w:val="fr-SN" w:eastAsia="fr-SN"/>
          <w14:ligatures w14:val="standardContextual"/>
        </w:rPr>
      </w:pPr>
      <w:hyperlink w:anchor="_Toc240023903" w:history="1">
        <w:r w:rsidRPr="001B4C8D">
          <w:rPr>
            <w:rStyle w:val="Hyperlink"/>
            <w:rFonts w:eastAsiaTheme="majorEastAsia" w:cstheme="majorBidi"/>
            <w:b/>
            <w:noProof/>
          </w:rPr>
          <w:t>CHAPITRE 3 : CADRE POLITIQUE, JURIDIQUE ET INSTITUTIONNEL EN MATIERE D’ENVIRONNEMENT</w:t>
        </w:r>
        <w:r>
          <w:rPr>
            <w:noProof/>
            <w:webHidden/>
          </w:rPr>
          <w:tab/>
        </w:r>
        <w:r>
          <w:rPr>
            <w:noProof/>
            <w:webHidden/>
          </w:rPr>
          <w:fldChar w:fldCharType="begin"/>
        </w:r>
        <w:r>
          <w:rPr>
            <w:noProof/>
            <w:webHidden/>
          </w:rPr>
          <w:instrText xml:space="preserve"> PAGEREF _Toc240023903 \h </w:instrText>
        </w:r>
        <w:r>
          <w:rPr>
            <w:noProof/>
            <w:webHidden/>
          </w:rPr>
        </w:r>
        <w:r>
          <w:rPr>
            <w:noProof/>
            <w:webHidden/>
          </w:rPr>
          <w:fldChar w:fldCharType="separate"/>
        </w:r>
        <w:r w:rsidR="00AF7A0C">
          <w:rPr>
            <w:noProof/>
            <w:webHidden/>
          </w:rPr>
          <w:t>18</w:t>
        </w:r>
        <w:r>
          <w:rPr>
            <w:noProof/>
            <w:webHidden/>
          </w:rPr>
          <w:fldChar w:fldCharType="end"/>
        </w:r>
      </w:hyperlink>
    </w:p>
    <w:p w14:paraId="5148A36B" w14:textId="3163B25B" w:rsidR="00492E90" w:rsidRDefault="00492E90">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3907" w:history="1">
        <w:r w:rsidRPr="001B4C8D">
          <w:rPr>
            <w:rStyle w:val="Hyperlink"/>
            <w:rFonts w:ascii="Garamond" w:eastAsiaTheme="majorEastAsia" w:hAnsi="Garamond" w:cstheme="majorBidi"/>
            <w:b/>
            <w:noProof/>
          </w:rPr>
          <w:t>3.1.</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Cadre politique et stratégie environnementale et sociale</w:t>
        </w:r>
        <w:r>
          <w:rPr>
            <w:noProof/>
            <w:webHidden/>
          </w:rPr>
          <w:tab/>
        </w:r>
        <w:r>
          <w:rPr>
            <w:noProof/>
            <w:webHidden/>
          </w:rPr>
          <w:fldChar w:fldCharType="begin"/>
        </w:r>
        <w:r>
          <w:rPr>
            <w:noProof/>
            <w:webHidden/>
          </w:rPr>
          <w:instrText xml:space="preserve"> PAGEREF _Toc240023907 \h </w:instrText>
        </w:r>
        <w:r>
          <w:rPr>
            <w:noProof/>
            <w:webHidden/>
          </w:rPr>
        </w:r>
        <w:r>
          <w:rPr>
            <w:noProof/>
            <w:webHidden/>
          </w:rPr>
          <w:fldChar w:fldCharType="separate"/>
        </w:r>
        <w:r w:rsidR="00AF7A0C">
          <w:rPr>
            <w:noProof/>
            <w:webHidden/>
          </w:rPr>
          <w:t>18</w:t>
        </w:r>
        <w:r>
          <w:rPr>
            <w:noProof/>
            <w:webHidden/>
          </w:rPr>
          <w:fldChar w:fldCharType="end"/>
        </w:r>
      </w:hyperlink>
    </w:p>
    <w:p w14:paraId="6AB2198F" w14:textId="11CD3865" w:rsidR="00492E90" w:rsidRDefault="00492E90">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3908" w:history="1">
        <w:r w:rsidRPr="001B4C8D">
          <w:rPr>
            <w:rStyle w:val="Hyperlink"/>
            <w:rFonts w:ascii="Garamond" w:eastAsiaTheme="majorEastAsia" w:hAnsi="Garamond" w:cstheme="majorBidi"/>
            <w:b/>
            <w:noProof/>
          </w:rPr>
          <w:t>3.2.</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Cadre législatif et règlementaire de gestion environnementale et sociale en Mauritanie</w:t>
        </w:r>
        <w:r>
          <w:rPr>
            <w:noProof/>
            <w:webHidden/>
          </w:rPr>
          <w:tab/>
        </w:r>
        <w:r>
          <w:rPr>
            <w:noProof/>
            <w:webHidden/>
          </w:rPr>
          <w:tab/>
        </w:r>
        <w:r>
          <w:rPr>
            <w:noProof/>
            <w:webHidden/>
          </w:rPr>
          <w:tab/>
        </w:r>
        <w:r>
          <w:rPr>
            <w:noProof/>
            <w:webHidden/>
          </w:rPr>
          <w:fldChar w:fldCharType="begin"/>
        </w:r>
        <w:r>
          <w:rPr>
            <w:noProof/>
            <w:webHidden/>
          </w:rPr>
          <w:instrText xml:space="preserve"> PAGEREF _Toc240023908 \h </w:instrText>
        </w:r>
        <w:r>
          <w:rPr>
            <w:noProof/>
            <w:webHidden/>
          </w:rPr>
        </w:r>
        <w:r>
          <w:rPr>
            <w:noProof/>
            <w:webHidden/>
          </w:rPr>
          <w:fldChar w:fldCharType="separate"/>
        </w:r>
        <w:r w:rsidR="00AF7A0C">
          <w:rPr>
            <w:noProof/>
            <w:webHidden/>
          </w:rPr>
          <w:t>21</w:t>
        </w:r>
        <w:r>
          <w:rPr>
            <w:noProof/>
            <w:webHidden/>
          </w:rPr>
          <w:fldChar w:fldCharType="end"/>
        </w:r>
      </w:hyperlink>
    </w:p>
    <w:p w14:paraId="4D8B6D0C" w14:textId="5A2ADC44"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3909" w:history="1">
        <w:r w:rsidRPr="001B4C8D">
          <w:rPr>
            <w:rStyle w:val="Hyperlink"/>
            <w:rFonts w:ascii="Garamond" w:eastAsiaTheme="majorEastAsia" w:hAnsi="Garamond" w:cstheme="majorBidi"/>
            <w:b/>
            <w:noProof/>
          </w:rPr>
          <w:t>3.2.1.</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Principaux textes</w:t>
        </w:r>
        <w:r>
          <w:rPr>
            <w:noProof/>
            <w:webHidden/>
          </w:rPr>
          <w:tab/>
        </w:r>
        <w:r>
          <w:rPr>
            <w:noProof/>
            <w:webHidden/>
          </w:rPr>
          <w:fldChar w:fldCharType="begin"/>
        </w:r>
        <w:r>
          <w:rPr>
            <w:noProof/>
            <w:webHidden/>
          </w:rPr>
          <w:instrText xml:space="preserve"> PAGEREF _Toc240023909 \h </w:instrText>
        </w:r>
        <w:r>
          <w:rPr>
            <w:noProof/>
            <w:webHidden/>
          </w:rPr>
        </w:r>
        <w:r>
          <w:rPr>
            <w:noProof/>
            <w:webHidden/>
          </w:rPr>
          <w:fldChar w:fldCharType="separate"/>
        </w:r>
        <w:r w:rsidR="00AF7A0C">
          <w:rPr>
            <w:noProof/>
            <w:webHidden/>
          </w:rPr>
          <w:t>21</w:t>
        </w:r>
        <w:r>
          <w:rPr>
            <w:noProof/>
            <w:webHidden/>
          </w:rPr>
          <w:fldChar w:fldCharType="end"/>
        </w:r>
      </w:hyperlink>
    </w:p>
    <w:p w14:paraId="78E346FD" w14:textId="74B285C6"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3910" w:history="1">
        <w:r w:rsidRPr="001B4C8D">
          <w:rPr>
            <w:rStyle w:val="Hyperlink"/>
            <w:rFonts w:ascii="Garamond" w:eastAsiaTheme="majorEastAsia" w:hAnsi="Garamond" w:cstheme="majorBidi"/>
            <w:b/>
            <w:noProof/>
          </w:rPr>
          <w:t>3.2.2.</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Autres textes nationaux de gestion environnementale et sociale</w:t>
        </w:r>
        <w:r>
          <w:rPr>
            <w:noProof/>
            <w:webHidden/>
          </w:rPr>
          <w:tab/>
        </w:r>
        <w:r>
          <w:rPr>
            <w:noProof/>
            <w:webHidden/>
          </w:rPr>
          <w:fldChar w:fldCharType="begin"/>
        </w:r>
        <w:r>
          <w:rPr>
            <w:noProof/>
            <w:webHidden/>
          </w:rPr>
          <w:instrText xml:space="preserve"> PAGEREF _Toc240023910 \h </w:instrText>
        </w:r>
        <w:r>
          <w:rPr>
            <w:noProof/>
            <w:webHidden/>
          </w:rPr>
        </w:r>
        <w:r>
          <w:rPr>
            <w:noProof/>
            <w:webHidden/>
          </w:rPr>
          <w:fldChar w:fldCharType="separate"/>
        </w:r>
        <w:r w:rsidR="00AF7A0C">
          <w:rPr>
            <w:noProof/>
            <w:webHidden/>
          </w:rPr>
          <w:t>22</w:t>
        </w:r>
        <w:r>
          <w:rPr>
            <w:noProof/>
            <w:webHidden/>
          </w:rPr>
          <w:fldChar w:fldCharType="end"/>
        </w:r>
      </w:hyperlink>
    </w:p>
    <w:p w14:paraId="42274BC0" w14:textId="74FD43F6"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3911" w:history="1">
        <w:r w:rsidRPr="001B4C8D">
          <w:rPr>
            <w:rStyle w:val="Hyperlink"/>
            <w:rFonts w:ascii="Garamond" w:eastAsiaTheme="majorEastAsia" w:hAnsi="Garamond" w:cstheme="majorBidi"/>
            <w:b/>
            <w:noProof/>
          </w:rPr>
          <w:t>3.2.3.</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Procédure nationale d’évaluation environnementale et sociale</w:t>
        </w:r>
        <w:r>
          <w:rPr>
            <w:noProof/>
            <w:webHidden/>
          </w:rPr>
          <w:tab/>
        </w:r>
        <w:r>
          <w:rPr>
            <w:noProof/>
            <w:webHidden/>
          </w:rPr>
          <w:fldChar w:fldCharType="begin"/>
        </w:r>
        <w:r>
          <w:rPr>
            <w:noProof/>
            <w:webHidden/>
          </w:rPr>
          <w:instrText xml:space="preserve"> PAGEREF _Toc240023911 \h </w:instrText>
        </w:r>
        <w:r>
          <w:rPr>
            <w:noProof/>
            <w:webHidden/>
          </w:rPr>
        </w:r>
        <w:r>
          <w:rPr>
            <w:noProof/>
            <w:webHidden/>
          </w:rPr>
          <w:fldChar w:fldCharType="separate"/>
        </w:r>
        <w:r w:rsidR="00AF7A0C">
          <w:rPr>
            <w:noProof/>
            <w:webHidden/>
          </w:rPr>
          <w:t>34</w:t>
        </w:r>
        <w:r>
          <w:rPr>
            <w:noProof/>
            <w:webHidden/>
          </w:rPr>
          <w:fldChar w:fldCharType="end"/>
        </w:r>
      </w:hyperlink>
    </w:p>
    <w:p w14:paraId="7891D7B1" w14:textId="35BA92A6" w:rsidR="00492E90" w:rsidRDefault="00492E90">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3912" w:history="1">
        <w:r w:rsidRPr="001B4C8D">
          <w:rPr>
            <w:rStyle w:val="Hyperlink"/>
            <w:rFonts w:ascii="Garamond" w:eastAsiaTheme="majorEastAsia" w:hAnsi="Garamond" w:cstheme="majorBidi"/>
            <w:b/>
            <w:noProof/>
          </w:rPr>
          <w:t>3.3.</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Conventions internationales</w:t>
        </w:r>
        <w:r>
          <w:rPr>
            <w:noProof/>
            <w:webHidden/>
          </w:rPr>
          <w:tab/>
        </w:r>
        <w:r>
          <w:rPr>
            <w:noProof/>
            <w:webHidden/>
          </w:rPr>
          <w:fldChar w:fldCharType="begin"/>
        </w:r>
        <w:r>
          <w:rPr>
            <w:noProof/>
            <w:webHidden/>
          </w:rPr>
          <w:instrText xml:space="preserve"> PAGEREF _Toc240023912 \h </w:instrText>
        </w:r>
        <w:r>
          <w:rPr>
            <w:noProof/>
            <w:webHidden/>
          </w:rPr>
        </w:r>
        <w:r>
          <w:rPr>
            <w:noProof/>
            <w:webHidden/>
          </w:rPr>
          <w:fldChar w:fldCharType="separate"/>
        </w:r>
        <w:r w:rsidR="00AF7A0C">
          <w:rPr>
            <w:noProof/>
            <w:webHidden/>
          </w:rPr>
          <w:t>34</w:t>
        </w:r>
        <w:r>
          <w:rPr>
            <w:noProof/>
            <w:webHidden/>
          </w:rPr>
          <w:fldChar w:fldCharType="end"/>
        </w:r>
      </w:hyperlink>
    </w:p>
    <w:p w14:paraId="0E0CA46E" w14:textId="6B1FC2D4" w:rsidR="00492E90" w:rsidRDefault="00492E90">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3913" w:history="1">
        <w:r w:rsidRPr="001B4C8D">
          <w:rPr>
            <w:rStyle w:val="Hyperlink"/>
            <w:rFonts w:ascii="Garamond" w:eastAsiaTheme="majorEastAsia" w:hAnsi="Garamond" w:cstheme="majorBidi"/>
            <w:b/>
            <w:noProof/>
          </w:rPr>
          <w:t>3.4.</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Normes environnementales et sociales de la Banque Mondiale applicables au sous-projet</w:t>
        </w:r>
        <w:r>
          <w:rPr>
            <w:noProof/>
            <w:webHidden/>
          </w:rPr>
          <w:tab/>
        </w:r>
        <w:r>
          <w:rPr>
            <w:noProof/>
            <w:webHidden/>
          </w:rPr>
          <w:tab/>
        </w:r>
        <w:r>
          <w:rPr>
            <w:noProof/>
            <w:webHidden/>
          </w:rPr>
          <w:fldChar w:fldCharType="begin"/>
        </w:r>
        <w:r>
          <w:rPr>
            <w:noProof/>
            <w:webHidden/>
          </w:rPr>
          <w:instrText xml:space="preserve"> PAGEREF _Toc240023913 \h </w:instrText>
        </w:r>
        <w:r>
          <w:rPr>
            <w:noProof/>
            <w:webHidden/>
          </w:rPr>
        </w:r>
        <w:r>
          <w:rPr>
            <w:noProof/>
            <w:webHidden/>
          </w:rPr>
          <w:fldChar w:fldCharType="separate"/>
        </w:r>
        <w:r w:rsidR="00AF7A0C">
          <w:rPr>
            <w:noProof/>
            <w:webHidden/>
          </w:rPr>
          <w:t>36</w:t>
        </w:r>
        <w:r>
          <w:rPr>
            <w:noProof/>
            <w:webHidden/>
          </w:rPr>
          <w:fldChar w:fldCharType="end"/>
        </w:r>
      </w:hyperlink>
    </w:p>
    <w:p w14:paraId="160CBEA5" w14:textId="6A0E0C8B" w:rsidR="00492E90" w:rsidRDefault="00492E90">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3914" w:history="1">
        <w:r w:rsidRPr="001B4C8D">
          <w:rPr>
            <w:rStyle w:val="Hyperlink"/>
            <w:rFonts w:ascii="Garamond" w:eastAsiaTheme="majorEastAsia" w:hAnsi="Garamond" w:cstheme="majorBidi"/>
            <w:b/>
            <w:noProof/>
          </w:rPr>
          <w:t>3.5.</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Codes de conduite de la Banque mondiale</w:t>
        </w:r>
        <w:r>
          <w:rPr>
            <w:noProof/>
            <w:webHidden/>
          </w:rPr>
          <w:tab/>
        </w:r>
        <w:r>
          <w:rPr>
            <w:noProof/>
            <w:webHidden/>
          </w:rPr>
          <w:fldChar w:fldCharType="begin"/>
        </w:r>
        <w:r>
          <w:rPr>
            <w:noProof/>
            <w:webHidden/>
          </w:rPr>
          <w:instrText xml:space="preserve"> PAGEREF _Toc240023914 \h </w:instrText>
        </w:r>
        <w:r>
          <w:rPr>
            <w:noProof/>
            <w:webHidden/>
          </w:rPr>
        </w:r>
        <w:r>
          <w:rPr>
            <w:noProof/>
            <w:webHidden/>
          </w:rPr>
          <w:fldChar w:fldCharType="separate"/>
        </w:r>
        <w:r w:rsidR="00AF7A0C">
          <w:rPr>
            <w:noProof/>
            <w:webHidden/>
          </w:rPr>
          <w:t>40</w:t>
        </w:r>
        <w:r>
          <w:rPr>
            <w:noProof/>
            <w:webHidden/>
          </w:rPr>
          <w:fldChar w:fldCharType="end"/>
        </w:r>
      </w:hyperlink>
    </w:p>
    <w:p w14:paraId="01FA79A4" w14:textId="0F40E914"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3915" w:history="1">
        <w:r w:rsidRPr="001B4C8D">
          <w:rPr>
            <w:rStyle w:val="Hyperlink"/>
            <w:rFonts w:ascii="Garamond" w:eastAsiaTheme="majorEastAsia" w:hAnsi="Garamond" w:cstheme="majorBidi"/>
            <w:b/>
            <w:noProof/>
          </w:rPr>
          <w:t>3.5.1.</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Code de conduite du gestionnaire</w:t>
        </w:r>
        <w:r>
          <w:rPr>
            <w:noProof/>
            <w:webHidden/>
          </w:rPr>
          <w:tab/>
        </w:r>
        <w:r>
          <w:rPr>
            <w:noProof/>
            <w:webHidden/>
          </w:rPr>
          <w:fldChar w:fldCharType="begin"/>
        </w:r>
        <w:r>
          <w:rPr>
            <w:noProof/>
            <w:webHidden/>
          </w:rPr>
          <w:instrText xml:space="preserve"> PAGEREF _Toc240023915 \h </w:instrText>
        </w:r>
        <w:r>
          <w:rPr>
            <w:noProof/>
            <w:webHidden/>
          </w:rPr>
        </w:r>
        <w:r>
          <w:rPr>
            <w:noProof/>
            <w:webHidden/>
          </w:rPr>
          <w:fldChar w:fldCharType="separate"/>
        </w:r>
        <w:r w:rsidR="00AF7A0C">
          <w:rPr>
            <w:noProof/>
            <w:webHidden/>
          </w:rPr>
          <w:t>40</w:t>
        </w:r>
        <w:r>
          <w:rPr>
            <w:noProof/>
            <w:webHidden/>
          </w:rPr>
          <w:fldChar w:fldCharType="end"/>
        </w:r>
      </w:hyperlink>
    </w:p>
    <w:p w14:paraId="011936D0" w14:textId="041C24FB"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3916" w:history="1">
        <w:r w:rsidRPr="001B4C8D">
          <w:rPr>
            <w:rStyle w:val="Hyperlink"/>
            <w:rFonts w:ascii="Garamond" w:eastAsiaTheme="majorEastAsia" w:hAnsi="Garamond" w:cstheme="majorBidi"/>
            <w:b/>
            <w:noProof/>
          </w:rPr>
          <w:t>3.5.2.</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Code de conduite de l’entreprise</w:t>
        </w:r>
        <w:r>
          <w:rPr>
            <w:noProof/>
            <w:webHidden/>
          </w:rPr>
          <w:tab/>
        </w:r>
        <w:r>
          <w:rPr>
            <w:noProof/>
            <w:webHidden/>
          </w:rPr>
          <w:fldChar w:fldCharType="begin"/>
        </w:r>
        <w:r>
          <w:rPr>
            <w:noProof/>
            <w:webHidden/>
          </w:rPr>
          <w:instrText xml:space="preserve"> PAGEREF _Toc240023916 \h </w:instrText>
        </w:r>
        <w:r>
          <w:rPr>
            <w:noProof/>
            <w:webHidden/>
          </w:rPr>
        </w:r>
        <w:r>
          <w:rPr>
            <w:noProof/>
            <w:webHidden/>
          </w:rPr>
          <w:fldChar w:fldCharType="separate"/>
        </w:r>
        <w:r w:rsidR="00AF7A0C">
          <w:rPr>
            <w:noProof/>
            <w:webHidden/>
          </w:rPr>
          <w:t>40</w:t>
        </w:r>
        <w:r>
          <w:rPr>
            <w:noProof/>
            <w:webHidden/>
          </w:rPr>
          <w:fldChar w:fldCharType="end"/>
        </w:r>
      </w:hyperlink>
    </w:p>
    <w:p w14:paraId="3F587FD0" w14:textId="4FE2A59C"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3917" w:history="1">
        <w:r w:rsidRPr="001B4C8D">
          <w:rPr>
            <w:rStyle w:val="Hyperlink"/>
            <w:rFonts w:ascii="Garamond" w:eastAsiaTheme="majorEastAsia" w:hAnsi="Garamond" w:cstheme="majorBidi"/>
            <w:b/>
            <w:noProof/>
          </w:rPr>
          <w:t>3.5.3.</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Code de conduite individuel</w:t>
        </w:r>
        <w:r>
          <w:rPr>
            <w:noProof/>
            <w:webHidden/>
          </w:rPr>
          <w:tab/>
        </w:r>
        <w:r>
          <w:rPr>
            <w:noProof/>
            <w:webHidden/>
          </w:rPr>
          <w:fldChar w:fldCharType="begin"/>
        </w:r>
        <w:r>
          <w:rPr>
            <w:noProof/>
            <w:webHidden/>
          </w:rPr>
          <w:instrText xml:space="preserve"> PAGEREF _Toc240023917 \h </w:instrText>
        </w:r>
        <w:r>
          <w:rPr>
            <w:noProof/>
            <w:webHidden/>
          </w:rPr>
        </w:r>
        <w:r>
          <w:rPr>
            <w:noProof/>
            <w:webHidden/>
          </w:rPr>
          <w:fldChar w:fldCharType="separate"/>
        </w:r>
        <w:r w:rsidR="00AF7A0C">
          <w:rPr>
            <w:noProof/>
            <w:webHidden/>
          </w:rPr>
          <w:t>40</w:t>
        </w:r>
        <w:r>
          <w:rPr>
            <w:noProof/>
            <w:webHidden/>
          </w:rPr>
          <w:fldChar w:fldCharType="end"/>
        </w:r>
      </w:hyperlink>
    </w:p>
    <w:p w14:paraId="412C2C84" w14:textId="0202D73D" w:rsidR="00492E90" w:rsidRDefault="00492E90">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3918" w:history="1">
        <w:r w:rsidRPr="001B4C8D">
          <w:rPr>
            <w:rStyle w:val="Hyperlink"/>
            <w:rFonts w:ascii="Garamond" w:eastAsiaTheme="majorEastAsia" w:hAnsi="Garamond" w:cstheme="majorBidi"/>
            <w:b/>
            <w:noProof/>
          </w:rPr>
          <w:t>3.6.</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Cadre institutionnel de la gestion environnementale et sociale de la Mauritanie</w:t>
        </w:r>
        <w:r>
          <w:rPr>
            <w:noProof/>
            <w:webHidden/>
          </w:rPr>
          <w:tab/>
        </w:r>
        <w:r>
          <w:rPr>
            <w:noProof/>
            <w:webHidden/>
          </w:rPr>
          <w:fldChar w:fldCharType="begin"/>
        </w:r>
        <w:r>
          <w:rPr>
            <w:noProof/>
            <w:webHidden/>
          </w:rPr>
          <w:instrText xml:space="preserve"> PAGEREF _Toc240023918 \h </w:instrText>
        </w:r>
        <w:r>
          <w:rPr>
            <w:noProof/>
            <w:webHidden/>
          </w:rPr>
        </w:r>
        <w:r>
          <w:rPr>
            <w:noProof/>
            <w:webHidden/>
          </w:rPr>
          <w:fldChar w:fldCharType="separate"/>
        </w:r>
        <w:r w:rsidR="00AF7A0C">
          <w:rPr>
            <w:noProof/>
            <w:webHidden/>
          </w:rPr>
          <w:t>40</w:t>
        </w:r>
        <w:r>
          <w:rPr>
            <w:noProof/>
            <w:webHidden/>
          </w:rPr>
          <w:fldChar w:fldCharType="end"/>
        </w:r>
      </w:hyperlink>
    </w:p>
    <w:p w14:paraId="56B4A881" w14:textId="434AE78A" w:rsidR="00492E90" w:rsidRDefault="00492E90">
      <w:pPr>
        <w:pStyle w:val="TOC1"/>
        <w:tabs>
          <w:tab w:val="right" w:leader="dot" w:pos="9063"/>
        </w:tabs>
        <w:rPr>
          <w:rFonts w:asciiTheme="minorHAnsi" w:eastAsiaTheme="minorEastAsia" w:hAnsiTheme="minorHAnsi"/>
          <w:noProof/>
          <w:kern w:val="2"/>
          <w:szCs w:val="24"/>
          <w:lang w:val="fr-SN" w:eastAsia="fr-SN"/>
          <w14:ligatures w14:val="standardContextual"/>
        </w:rPr>
      </w:pPr>
      <w:hyperlink w:anchor="_Toc240023919" w:history="1">
        <w:r w:rsidRPr="001B4C8D">
          <w:rPr>
            <w:rStyle w:val="Hyperlink"/>
            <w:rFonts w:eastAsiaTheme="majorEastAsia" w:cstheme="majorBidi"/>
            <w:b/>
            <w:noProof/>
          </w:rPr>
          <w:t>CHAPITRE 4 : DESCRIPTION DE L’ETAT INITIAL DE L’ENVIRONNEMENT</w:t>
        </w:r>
        <w:r>
          <w:rPr>
            <w:noProof/>
            <w:webHidden/>
          </w:rPr>
          <w:tab/>
        </w:r>
        <w:r>
          <w:rPr>
            <w:noProof/>
            <w:webHidden/>
          </w:rPr>
          <w:fldChar w:fldCharType="begin"/>
        </w:r>
        <w:r>
          <w:rPr>
            <w:noProof/>
            <w:webHidden/>
          </w:rPr>
          <w:instrText xml:space="preserve"> PAGEREF _Toc240023919 \h </w:instrText>
        </w:r>
        <w:r>
          <w:rPr>
            <w:noProof/>
            <w:webHidden/>
          </w:rPr>
        </w:r>
        <w:r>
          <w:rPr>
            <w:noProof/>
            <w:webHidden/>
          </w:rPr>
          <w:fldChar w:fldCharType="separate"/>
        </w:r>
        <w:r w:rsidR="00AF7A0C">
          <w:rPr>
            <w:noProof/>
            <w:webHidden/>
          </w:rPr>
          <w:t>43</w:t>
        </w:r>
        <w:r>
          <w:rPr>
            <w:noProof/>
            <w:webHidden/>
          </w:rPr>
          <w:fldChar w:fldCharType="end"/>
        </w:r>
      </w:hyperlink>
    </w:p>
    <w:p w14:paraId="6BB153EC" w14:textId="6C098906" w:rsidR="00492E90" w:rsidRDefault="00492E90">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3924" w:history="1">
        <w:r w:rsidRPr="001B4C8D">
          <w:rPr>
            <w:rStyle w:val="Hyperlink"/>
            <w:rFonts w:ascii="Garamond" w:eastAsiaTheme="majorEastAsia" w:hAnsi="Garamond" w:cstheme="majorBidi"/>
            <w:b/>
            <w:noProof/>
          </w:rPr>
          <w:t>4.1.</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Zone d’influence directe du sous-projet</w:t>
        </w:r>
        <w:r>
          <w:rPr>
            <w:noProof/>
            <w:webHidden/>
          </w:rPr>
          <w:tab/>
        </w:r>
        <w:r>
          <w:rPr>
            <w:noProof/>
            <w:webHidden/>
          </w:rPr>
          <w:fldChar w:fldCharType="begin"/>
        </w:r>
        <w:r>
          <w:rPr>
            <w:noProof/>
            <w:webHidden/>
          </w:rPr>
          <w:instrText xml:space="preserve"> PAGEREF _Toc240023924 \h </w:instrText>
        </w:r>
        <w:r>
          <w:rPr>
            <w:noProof/>
            <w:webHidden/>
          </w:rPr>
        </w:r>
        <w:r>
          <w:rPr>
            <w:noProof/>
            <w:webHidden/>
          </w:rPr>
          <w:fldChar w:fldCharType="separate"/>
        </w:r>
        <w:r w:rsidR="00AF7A0C">
          <w:rPr>
            <w:noProof/>
            <w:webHidden/>
          </w:rPr>
          <w:t>43</w:t>
        </w:r>
        <w:r>
          <w:rPr>
            <w:noProof/>
            <w:webHidden/>
          </w:rPr>
          <w:fldChar w:fldCharType="end"/>
        </w:r>
      </w:hyperlink>
    </w:p>
    <w:p w14:paraId="0CED76A1" w14:textId="10898768"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3925" w:history="1">
        <w:r w:rsidRPr="001B4C8D">
          <w:rPr>
            <w:rStyle w:val="Hyperlink"/>
            <w:rFonts w:ascii="Garamond" w:eastAsiaTheme="majorEastAsia" w:hAnsi="Garamond" w:cstheme="majorBidi"/>
            <w:b/>
            <w:noProof/>
          </w:rPr>
          <w:t>4.1.1.</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Description du cadre physique</w:t>
        </w:r>
        <w:r>
          <w:rPr>
            <w:noProof/>
            <w:webHidden/>
          </w:rPr>
          <w:tab/>
        </w:r>
        <w:r>
          <w:rPr>
            <w:noProof/>
            <w:webHidden/>
          </w:rPr>
          <w:fldChar w:fldCharType="begin"/>
        </w:r>
        <w:r>
          <w:rPr>
            <w:noProof/>
            <w:webHidden/>
          </w:rPr>
          <w:instrText xml:space="preserve"> PAGEREF _Toc240023925 \h </w:instrText>
        </w:r>
        <w:r>
          <w:rPr>
            <w:noProof/>
            <w:webHidden/>
          </w:rPr>
        </w:r>
        <w:r>
          <w:rPr>
            <w:noProof/>
            <w:webHidden/>
          </w:rPr>
          <w:fldChar w:fldCharType="separate"/>
        </w:r>
        <w:r w:rsidR="00AF7A0C">
          <w:rPr>
            <w:noProof/>
            <w:webHidden/>
          </w:rPr>
          <w:t>44</w:t>
        </w:r>
        <w:r>
          <w:rPr>
            <w:noProof/>
            <w:webHidden/>
          </w:rPr>
          <w:fldChar w:fldCharType="end"/>
        </w:r>
      </w:hyperlink>
    </w:p>
    <w:p w14:paraId="0CECB590" w14:textId="685CF12B"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3926" w:history="1">
        <w:r w:rsidRPr="001B4C8D">
          <w:rPr>
            <w:rStyle w:val="Hyperlink"/>
            <w:rFonts w:ascii="Garamond" w:eastAsiaTheme="majorEastAsia" w:hAnsi="Garamond" w:cstheme="majorBidi"/>
            <w:b/>
            <w:noProof/>
          </w:rPr>
          <w:t>4.1.2.</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Description du milieu biologique :</w:t>
        </w:r>
        <w:r>
          <w:rPr>
            <w:noProof/>
            <w:webHidden/>
          </w:rPr>
          <w:tab/>
        </w:r>
        <w:r>
          <w:rPr>
            <w:noProof/>
            <w:webHidden/>
          </w:rPr>
          <w:fldChar w:fldCharType="begin"/>
        </w:r>
        <w:r>
          <w:rPr>
            <w:noProof/>
            <w:webHidden/>
          </w:rPr>
          <w:instrText xml:space="preserve"> PAGEREF _Toc240023926 \h </w:instrText>
        </w:r>
        <w:r>
          <w:rPr>
            <w:noProof/>
            <w:webHidden/>
          </w:rPr>
        </w:r>
        <w:r>
          <w:rPr>
            <w:noProof/>
            <w:webHidden/>
          </w:rPr>
          <w:fldChar w:fldCharType="separate"/>
        </w:r>
        <w:r w:rsidR="00AF7A0C">
          <w:rPr>
            <w:noProof/>
            <w:webHidden/>
          </w:rPr>
          <w:t>45</w:t>
        </w:r>
        <w:r>
          <w:rPr>
            <w:noProof/>
            <w:webHidden/>
          </w:rPr>
          <w:fldChar w:fldCharType="end"/>
        </w:r>
      </w:hyperlink>
    </w:p>
    <w:p w14:paraId="6FFE1C31" w14:textId="2E42805B"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3927" w:history="1">
        <w:r w:rsidRPr="001B4C8D">
          <w:rPr>
            <w:rStyle w:val="Hyperlink"/>
            <w:rFonts w:ascii="Garamond" w:eastAsiaTheme="majorEastAsia" w:hAnsi="Garamond" w:cstheme="majorBidi"/>
            <w:b/>
            <w:noProof/>
          </w:rPr>
          <w:t>4.1.3.</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Description du cadre socio-économique :</w:t>
        </w:r>
        <w:r>
          <w:rPr>
            <w:noProof/>
            <w:webHidden/>
          </w:rPr>
          <w:tab/>
        </w:r>
        <w:r>
          <w:rPr>
            <w:noProof/>
            <w:webHidden/>
          </w:rPr>
          <w:fldChar w:fldCharType="begin"/>
        </w:r>
        <w:r>
          <w:rPr>
            <w:noProof/>
            <w:webHidden/>
          </w:rPr>
          <w:instrText xml:space="preserve"> PAGEREF _Toc240023927 \h </w:instrText>
        </w:r>
        <w:r>
          <w:rPr>
            <w:noProof/>
            <w:webHidden/>
          </w:rPr>
        </w:r>
        <w:r>
          <w:rPr>
            <w:noProof/>
            <w:webHidden/>
          </w:rPr>
          <w:fldChar w:fldCharType="separate"/>
        </w:r>
        <w:r w:rsidR="00AF7A0C">
          <w:rPr>
            <w:noProof/>
            <w:webHidden/>
          </w:rPr>
          <w:t>45</w:t>
        </w:r>
        <w:r>
          <w:rPr>
            <w:noProof/>
            <w:webHidden/>
          </w:rPr>
          <w:fldChar w:fldCharType="end"/>
        </w:r>
      </w:hyperlink>
    </w:p>
    <w:p w14:paraId="028C7D90" w14:textId="4C5A3BD2" w:rsidR="00492E90" w:rsidRDefault="00492E90">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3928" w:history="1">
        <w:r w:rsidRPr="001B4C8D">
          <w:rPr>
            <w:rStyle w:val="Hyperlink"/>
            <w:rFonts w:ascii="Garamond" w:eastAsiaTheme="majorEastAsia" w:hAnsi="Garamond" w:cstheme="majorBidi"/>
            <w:b/>
            <w:noProof/>
          </w:rPr>
          <w:t>4.2.</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Zone d’influence locale du sous-projet.</w:t>
        </w:r>
        <w:r>
          <w:rPr>
            <w:noProof/>
            <w:webHidden/>
          </w:rPr>
          <w:tab/>
        </w:r>
        <w:r>
          <w:rPr>
            <w:noProof/>
            <w:webHidden/>
          </w:rPr>
          <w:fldChar w:fldCharType="begin"/>
        </w:r>
        <w:r>
          <w:rPr>
            <w:noProof/>
            <w:webHidden/>
          </w:rPr>
          <w:instrText xml:space="preserve"> PAGEREF _Toc240023928 \h </w:instrText>
        </w:r>
        <w:r>
          <w:rPr>
            <w:noProof/>
            <w:webHidden/>
          </w:rPr>
        </w:r>
        <w:r>
          <w:rPr>
            <w:noProof/>
            <w:webHidden/>
          </w:rPr>
          <w:fldChar w:fldCharType="separate"/>
        </w:r>
        <w:r w:rsidR="00AF7A0C">
          <w:rPr>
            <w:noProof/>
            <w:webHidden/>
          </w:rPr>
          <w:t>48</w:t>
        </w:r>
        <w:r>
          <w:rPr>
            <w:noProof/>
            <w:webHidden/>
          </w:rPr>
          <w:fldChar w:fldCharType="end"/>
        </w:r>
      </w:hyperlink>
    </w:p>
    <w:p w14:paraId="62B9B73B" w14:textId="266DE1C1" w:rsidR="00492E90" w:rsidRDefault="00492E90">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3929" w:history="1">
        <w:r w:rsidRPr="001B4C8D">
          <w:rPr>
            <w:rStyle w:val="Hyperlink"/>
            <w:rFonts w:ascii="Garamond" w:eastAsiaTheme="majorEastAsia" w:hAnsi="Garamond" w:cstheme="majorBidi"/>
            <w:b/>
            <w:noProof/>
          </w:rPr>
          <w:t>4.3.</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Analyse de la sensibilité</w:t>
        </w:r>
        <w:r>
          <w:rPr>
            <w:noProof/>
            <w:webHidden/>
          </w:rPr>
          <w:tab/>
        </w:r>
        <w:r>
          <w:rPr>
            <w:noProof/>
            <w:webHidden/>
          </w:rPr>
          <w:fldChar w:fldCharType="begin"/>
        </w:r>
        <w:r>
          <w:rPr>
            <w:noProof/>
            <w:webHidden/>
          </w:rPr>
          <w:instrText xml:space="preserve"> PAGEREF _Toc240023929 \h </w:instrText>
        </w:r>
        <w:r>
          <w:rPr>
            <w:noProof/>
            <w:webHidden/>
          </w:rPr>
        </w:r>
        <w:r>
          <w:rPr>
            <w:noProof/>
            <w:webHidden/>
          </w:rPr>
          <w:fldChar w:fldCharType="separate"/>
        </w:r>
        <w:r w:rsidR="00AF7A0C">
          <w:rPr>
            <w:noProof/>
            <w:webHidden/>
          </w:rPr>
          <w:t>49</w:t>
        </w:r>
        <w:r>
          <w:rPr>
            <w:noProof/>
            <w:webHidden/>
          </w:rPr>
          <w:fldChar w:fldCharType="end"/>
        </w:r>
      </w:hyperlink>
    </w:p>
    <w:p w14:paraId="09B73BF0" w14:textId="530DA9B4" w:rsidR="00492E90" w:rsidRDefault="00492E90">
      <w:pPr>
        <w:pStyle w:val="TOC1"/>
        <w:tabs>
          <w:tab w:val="right" w:leader="dot" w:pos="9063"/>
        </w:tabs>
        <w:rPr>
          <w:rFonts w:asciiTheme="minorHAnsi" w:eastAsiaTheme="minorEastAsia" w:hAnsiTheme="minorHAnsi"/>
          <w:noProof/>
          <w:kern w:val="2"/>
          <w:szCs w:val="24"/>
          <w:lang w:val="fr-SN" w:eastAsia="fr-SN"/>
          <w14:ligatures w14:val="standardContextual"/>
        </w:rPr>
      </w:pPr>
      <w:hyperlink w:anchor="_Toc240023930" w:history="1">
        <w:r w:rsidRPr="001B4C8D">
          <w:rPr>
            <w:rStyle w:val="Hyperlink"/>
            <w:b/>
            <w:noProof/>
          </w:rPr>
          <w:t>CHAPITRE 5 : REUNION DE CONCERTATION ET D’ECHANGES :</w:t>
        </w:r>
        <w:r>
          <w:rPr>
            <w:noProof/>
            <w:webHidden/>
          </w:rPr>
          <w:tab/>
        </w:r>
        <w:r>
          <w:rPr>
            <w:noProof/>
            <w:webHidden/>
          </w:rPr>
          <w:fldChar w:fldCharType="begin"/>
        </w:r>
        <w:r>
          <w:rPr>
            <w:noProof/>
            <w:webHidden/>
          </w:rPr>
          <w:instrText xml:space="preserve"> PAGEREF _Toc240023930 \h </w:instrText>
        </w:r>
        <w:r>
          <w:rPr>
            <w:noProof/>
            <w:webHidden/>
          </w:rPr>
        </w:r>
        <w:r>
          <w:rPr>
            <w:noProof/>
            <w:webHidden/>
          </w:rPr>
          <w:fldChar w:fldCharType="separate"/>
        </w:r>
        <w:r w:rsidR="00AF7A0C">
          <w:rPr>
            <w:noProof/>
            <w:webHidden/>
          </w:rPr>
          <w:t>51</w:t>
        </w:r>
        <w:r>
          <w:rPr>
            <w:noProof/>
            <w:webHidden/>
          </w:rPr>
          <w:fldChar w:fldCharType="end"/>
        </w:r>
      </w:hyperlink>
    </w:p>
    <w:p w14:paraId="55832713" w14:textId="485A7332" w:rsidR="00492E90" w:rsidRDefault="00492E90">
      <w:pPr>
        <w:pStyle w:val="TOC1"/>
        <w:tabs>
          <w:tab w:val="right" w:leader="dot" w:pos="9063"/>
        </w:tabs>
        <w:rPr>
          <w:rFonts w:asciiTheme="minorHAnsi" w:eastAsiaTheme="minorEastAsia" w:hAnsiTheme="minorHAnsi"/>
          <w:noProof/>
          <w:kern w:val="2"/>
          <w:szCs w:val="24"/>
          <w:lang w:val="fr-SN" w:eastAsia="fr-SN"/>
          <w14:ligatures w14:val="standardContextual"/>
        </w:rPr>
      </w:pPr>
      <w:hyperlink w:anchor="_Toc240023931" w:history="1">
        <w:r w:rsidRPr="001B4C8D">
          <w:rPr>
            <w:rStyle w:val="Hyperlink"/>
            <w:b/>
            <w:noProof/>
          </w:rPr>
          <w:t>CHAPITRE 6 : IDENTIFICATION, ANALYSE ET EVALUATION DE L’IMPORTANCE DES IMPACTS DU SOUS-SOUS-PROJET</w:t>
        </w:r>
        <w:r>
          <w:rPr>
            <w:noProof/>
            <w:webHidden/>
          </w:rPr>
          <w:tab/>
        </w:r>
        <w:r>
          <w:rPr>
            <w:noProof/>
            <w:webHidden/>
          </w:rPr>
          <w:fldChar w:fldCharType="begin"/>
        </w:r>
        <w:r>
          <w:rPr>
            <w:noProof/>
            <w:webHidden/>
          </w:rPr>
          <w:instrText xml:space="preserve"> PAGEREF _Toc240023931 \h </w:instrText>
        </w:r>
        <w:r>
          <w:rPr>
            <w:noProof/>
            <w:webHidden/>
          </w:rPr>
        </w:r>
        <w:r>
          <w:rPr>
            <w:noProof/>
            <w:webHidden/>
          </w:rPr>
          <w:fldChar w:fldCharType="separate"/>
        </w:r>
        <w:r w:rsidR="00AF7A0C">
          <w:rPr>
            <w:noProof/>
            <w:webHidden/>
          </w:rPr>
          <w:t>52</w:t>
        </w:r>
        <w:r>
          <w:rPr>
            <w:noProof/>
            <w:webHidden/>
          </w:rPr>
          <w:fldChar w:fldCharType="end"/>
        </w:r>
      </w:hyperlink>
    </w:p>
    <w:p w14:paraId="237EE948" w14:textId="5894A4BC" w:rsidR="00492E90" w:rsidRDefault="00492E90">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3938" w:history="1">
        <w:r w:rsidRPr="001B4C8D">
          <w:rPr>
            <w:rStyle w:val="Hyperlink"/>
            <w:rFonts w:ascii="Garamond" w:eastAsiaTheme="majorEastAsia" w:hAnsi="Garamond" w:cstheme="majorBidi"/>
            <w:b/>
            <w:noProof/>
          </w:rPr>
          <w:t>6.1.</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Méthodologie</w:t>
        </w:r>
        <w:r>
          <w:rPr>
            <w:noProof/>
            <w:webHidden/>
          </w:rPr>
          <w:tab/>
        </w:r>
        <w:r>
          <w:rPr>
            <w:noProof/>
            <w:webHidden/>
          </w:rPr>
          <w:fldChar w:fldCharType="begin"/>
        </w:r>
        <w:r>
          <w:rPr>
            <w:noProof/>
            <w:webHidden/>
          </w:rPr>
          <w:instrText xml:space="preserve"> PAGEREF _Toc240023938 \h </w:instrText>
        </w:r>
        <w:r>
          <w:rPr>
            <w:noProof/>
            <w:webHidden/>
          </w:rPr>
        </w:r>
        <w:r>
          <w:rPr>
            <w:noProof/>
            <w:webHidden/>
          </w:rPr>
          <w:fldChar w:fldCharType="separate"/>
        </w:r>
        <w:r w:rsidR="00AF7A0C">
          <w:rPr>
            <w:noProof/>
            <w:webHidden/>
          </w:rPr>
          <w:t>52</w:t>
        </w:r>
        <w:r>
          <w:rPr>
            <w:noProof/>
            <w:webHidden/>
          </w:rPr>
          <w:fldChar w:fldCharType="end"/>
        </w:r>
      </w:hyperlink>
    </w:p>
    <w:p w14:paraId="56C83FC7" w14:textId="35E81F6A"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3939" w:history="1">
        <w:r w:rsidRPr="001B4C8D">
          <w:rPr>
            <w:rStyle w:val="Hyperlink"/>
            <w:rFonts w:ascii="Garamond" w:eastAsiaTheme="majorEastAsia" w:hAnsi="Garamond" w:cstheme="majorBidi"/>
            <w:b/>
            <w:noProof/>
          </w:rPr>
          <w:t>6.1.1.</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Evaluation des impacts</w:t>
        </w:r>
        <w:r>
          <w:rPr>
            <w:noProof/>
            <w:webHidden/>
          </w:rPr>
          <w:tab/>
        </w:r>
        <w:r>
          <w:rPr>
            <w:noProof/>
            <w:webHidden/>
          </w:rPr>
          <w:fldChar w:fldCharType="begin"/>
        </w:r>
        <w:r>
          <w:rPr>
            <w:noProof/>
            <w:webHidden/>
          </w:rPr>
          <w:instrText xml:space="preserve"> PAGEREF _Toc240023939 \h </w:instrText>
        </w:r>
        <w:r>
          <w:rPr>
            <w:noProof/>
            <w:webHidden/>
          </w:rPr>
        </w:r>
        <w:r>
          <w:rPr>
            <w:noProof/>
            <w:webHidden/>
          </w:rPr>
          <w:fldChar w:fldCharType="separate"/>
        </w:r>
        <w:r w:rsidR="00AF7A0C">
          <w:rPr>
            <w:noProof/>
            <w:webHidden/>
          </w:rPr>
          <w:t>52</w:t>
        </w:r>
        <w:r>
          <w:rPr>
            <w:noProof/>
            <w:webHidden/>
          </w:rPr>
          <w:fldChar w:fldCharType="end"/>
        </w:r>
      </w:hyperlink>
    </w:p>
    <w:p w14:paraId="5B43A037" w14:textId="08CFCAF3"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3940" w:history="1">
        <w:r w:rsidRPr="001B4C8D">
          <w:rPr>
            <w:rStyle w:val="Hyperlink"/>
            <w:rFonts w:ascii="Garamond" w:eastAsiaTheme="majorEastAsia" w:hAnsi="Garamond" w:cstheme="majorBidi"/>
            <w:b/>
            <w:noProof/>
          </w:rPr>
          <w:t>6.1.2.</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Intensité</w:t>
        </w:r>
        <w:r>
          <w:rPr>
            <w:noProof/>
            <w:webHidden/>
          </w:rPr>
          <w:tab/>
        </w:r>
        <w:r>
          <w:rPr>
            <w:noProof/>
            <w:webHidden/>
          </w:rPr>
          <w:fldChar w:fldCharType="begin"/>
        </w:r>
        <w:r>
          <w:rPr>
            <w:noProof/>
            <w:webHidden/>
          </w:rPr>
          <w:instrText xml:space="preserve"> PAGEREF _Toc240023940 \h </w:instrText>
        </w:r>
        <w:r>
          <w:rPr>
            <w:noProof/>
            <w:webHidden/>
          </w:rPr>
        </w:r>
        <w:r>
          <w:rPr>
            <w:noProof/>
            <w:webHidden/>
          </w:rPr>
          <w:fldChar w:fldCharType="separate"/>
        </w:r>
        <w:r w:rsidR="00AF7A0C">
          <w:rPr>
            <w:noProof/>
            <w:webHidden/>
          </w:rPr>
          <w:t>52</w:t>
        </w:r>
        <w:r>
          <w:rPr>
            <w:noProof/>
            <w:webHidden/>
          </w:rPr>
          <w:fldChar w:fldCharType="end"/>
        </w:r>
      </w:hyperlink>
    </w:p>
    <w:p w14:paraId="4C663F89" w14:textId="52965E41"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3941" w:history="1">
        <w:r w:rsidRPr="001B4C8D">
          <w:rPr>
            <w:rStyle w:val="Hyperlink"/>
            <w:rFonts w:ascii="Garamond" w:eastAsiaTheme="majorEastAsia" w:hAnsi="Garamond" w:cstheme="majorBidi"/>
            <w:b/>
            <w:noProof/>
          </w:rPr>
          <w:t>6.1.3.</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Nature</w:t>
        </w:r>
        <w:r>
          <w:rPr>
            <w:noProof/>
            <w:webHidden/>
          </w:rPr>
          <w:tab/>
        </w:r>
        <w:r>
          <w:rPr>
            <w:noProof/>
            <w:webHidden/>
          </w:rPr>
          <w:fldChar w:fldCharType="begin"/>
        </w:r>
        <w:r>
          <w:rPr>
            <w:noProof/>
            <w:webHidden/>
          </w:rPr>
          <w:instrText xml:space="preserve"> PAGEREF _Toc240023941 \h </w:instrText>
        </w:r>
        <w:r>
          <w:rPr>
            <w:noProof/>
            <w:webHidden/>
          </w:rPr>
        </w:r>
        <w:r>
          <w:rPr>
            <w:noProof/>
            <w:webHidden/>
          </w:rPr>
          <w:fldChar w:fldCharType="separate"/>
        </w:r>
        <w:r w:rsidR="00AF7A0C">
          <w:rPr>
            <w:noProof/>
            <w:webHidden/>
          </w:rPr>
          <w:t>52</w:t>
        </w:r>
        <w:r>
          <w:rPr>
            <w:noProof/>
            <w:webHidden/>
          </w:rPr>
          <w:fldChar w:fldCharType="end"/>
        </w:r>
      </w:hyperlink>
    </w:p>
    <w:p w14:paraId="09A057A5" w14:textId="4BF62882"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3942" w:history="1">
        <w:r w:rsidRPr="001B4C8D">
          <w:rPr>
            <w:rStyle w:val="Hyperlink"/>
            <w:rFonts w:ascii="Garamond" w:eastAsiaTheme="majorEastAsia" w:hAnsi="Garamond" w:cstheme="majorBidi"/>
            <w:b/>
            <w:noProof/>
          </w:rPr>
          <w:t>6.1.4.</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Etendue</w:t>
        </w:r>
        <w:r>
          <w:rPr>
            <w:noProof/>
            <w:webHidden/>
          </w:rPr>
          <w:tab/>
        </w:r>
        <w:r>
          <w:rPr>
            <w:noProof/>
            <w:webHidden/>
          </w:rPr>
          <w:fldChar w:fldCharType="begin"/>
        </w:r>
        <w:r>
          <w:rPr>
            <w:noProof/>
            <w:webHidden/>
          </w:rPr>
          <w:instrText xml:space="preserve"> PAGEREF _Toc240023942 \h </w:instrText>
        </w:r>
        <w:r>
          <w:rPr>
            <w:noProof/>
            <w:webHidden/>
          </w:rPr>
        </w:r>
        <w:r>
          <w:rPr>
            <w:noProof/>
            <w:webHidden/>
          </w:rPr>
          <w:fldChar w:fldCharType="separate"/>
        </w:r>
        <w:r w:rsidR="00AF7A0C">
          <w:rPr>
            <w:noProof/>
            <w:webHidden/>
          </w:rPr>
          <w:t>52</w:t>
        </w:r>
        <w:r>
          <w:rPr>
            <w:noProof/>
            <w:webHidden/>
          </w:rPr>
          <w:fldChar w:fldCharType="end"/>
        </w:r>
      </w:hyperlink>
    </w:p>
    <w:p w14:paraId="674F057E" w14:textId="7AF19E91"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3943" w:history="1">
        <w:r w:rsidRPr="001B4C8D">
          <w:rPr>
            <w:rStyle w:val="Hyperlink"/>
            <w:rFonts w:ascii="Garamond" w:eastAsiaTheme="majorEastAsia" w:hAnsi="Garamond" w:cstheme="majorBidi"/>
            <w:b/>
            <w:noProof/>
          </w:rPr>
          <w:t>6.1.5.</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Durée</w:t>
        </w:r>
        <w:r>
          <w:rPr>
            <w:noProof/>
            <w:webHidden/>
          </w:rPr>
          <w:tab/>
        </w:r>
        <w:r>
          <w:rPr>
            <w:noProof/>
            <w:webHidden/>
          </w:rPr>
          <w:fldChar w:fldCharType="begin"/>
        </w:r>
        <w:r>
          <w:rPr>
            <w:noProof/>
            <w:webHidden/>
          </w:rPr>
          <w:instrText xml:space="preserve"> PAGEREF _Toc240023943 \h </w:instrText>
        </w:r>
        <w:r>
          <w:rPr>
            <w:noProof/>
            <w:webHidden/>
          </w:rPr>
        </w:r>
        <w:r>
          <w:rPr>
            <w:noProof/>
            <w:webHidden/>
          </w:rPr>
          <w:fldChar w:fldCharType="separate"/>
        </w:r>
        <w:r w:rsidR="00AF7A0C">
          <w:rPr>
            <w:noProof/>
            <w:webHidden/>
          </w:rPr>
          <w:t>53</w:t>
        </w:r>
        <w:r>
          <w:rPr>
            <w:noProof/>
            <w:webHidden/>
          </w:rPr>
          <w:fldChar w:fldCharType="end"/>
        </w:r>
      </w:hyperlink>
    </w:p>
    <w:p w14:paraId="5D92A796" w14:textId="6A69E1FB"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3944" w:history="1">
        <w:r w:rsidRPr="001B4C8D">
          <w:rPr>
            <w:rStyle w:val="Hyperlink"/>
            <w:rFonts w:ascii="Garamond" w:eastAsiaTheme="majorEastAsia" w:hAnsi="Garamond" w:cstheme="majorBidi"/>
            <w:b/>
            <w:noProof/>
          </w:rPr>
          <w:t>6.1.6.</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Fréquence</w:t>
        </w:r>
        <w:r>
          <w:rPr>
            <w:noProof/>
            <w:webHidden/>
          </w:rPr>
          <w:tab/>
        </w:r>
        <w:r>
          <w:rPr>
            <w:noProof/>
            <w:webHidden/>
          </w:rPr>
          <w:fldChar w:fldCharType="begin"/>
        </w:r>
        <w:r>
          <w:rPr>
            <w:noProof/>
            <w:webHidden/>
          </w:rPr>
          <w:instrText xml:space="preserve"> PAGEREF _Toc240023944 \h </w:instrText>
        </w:r>
        <w:r>
          <w:rPr>
            <w:noProof/>
            <w:webHidden/>
          </w:rPr>
        </w:r>
        <w:r>
          <w:rPr>
            <w:noProof/>
            <w:webHidden/>
          </w:rPr>
          <w:fldChar w:fldCharType="separate"/>
        </w:r>
        <w:r w:rsidR="00AF7A0C">
          <w:rPr>
            <w:noProof/>
            <w:webHidden/>
          </w:rPr>
          <w:t>53</w:t>
        </w:r>
        <w:r>
          <w:rPr>
            <w:noProof/>
            <w:webHidden/>
          </w:rPr>
          <w:fldChar w:fldCharType="end"/>
        </w:r>
      </w:hyperlink>
    </w:p>
    <w:p w14:paraId="5E340626" w14:textId="16B23DA6"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3945" w:history="1">
        <w:r w:rsidRPr="001B4C8D">
          <w:rPr>
            <w:rStyle w:val="Hyperlink"/>
            <w:rFonts w:ascii="Garamond" w:eastAsiaTheme="majorEastAsia" w:hAnsi="Garamond" w:cstheme="majorBidi"/>
            <w:b/>
            <w:noProof/>
          </w:rPr>
          <w:t>6.1.7.</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Sensibilité</w:t>
        </w:r>
        <w:r>
          <w:rPr>
            <w:noProof/>
            <w:webHidden/>
          </w:rPr>
          <w:tab/>
        </w:r>
        <w:r>
          <w:rPr>
            <w:noProof/>
            <w:webHidden/>
          </w:rPr>
          <w:fldChar w:fldCharType="begin"/>
        </w:r>
        <w:r>
          <w:rPr>
            <w:noProof/>
            <w:webHidden/>
          </w:rPr>
          <w:instrText xml:space="preserve"> PAGEREF _Toc240023945 \h </w:instrText>
        </w:r>
        <w:r>
          <w:rPr>
            <w:noProof/>
            <w:webHidden/>
          </w:rPr>
        </w:r>
        <w:r>
          <w:rPr>
            <w:noProof/>
            <w:webHidden/>
          </w:rPr>
          <w:fldChar w:fldCharType="separate"/>
        </w:r>
        <w:r w:rsidR="00AF7A0C">
          <w:rPr>
            <w:noProof/>
            <w:webHidden/>
          </w:rPr>
          <w:t>53</w:t>
        </w:r>
        <w:r>
          <w:rPr>
            <w:noProof/>
            <w:webHidden/>
          </w:rPr>
          <w:fldChar w:fldCharType="end"/>
        </w:r>
      </w:hyperlink>
    </w:p>
    <w:p w14:paraId="0CDCC5C9" w14:textId="7975811E"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3946" w:history="1">
        <w:r w:rsidRPr="001B4C8D">
          <w:rPr>
            <w:rStyle w:val="Hyperlink"/>
            <w:rFonts w:ascii="Garamond" w:eastAsiaTheme="majorEastAsia" w:hAnsi="Garamond" w:cstheme="majorBidi"/>
            <w:b/>
            <w:noProof/>
          </w:rPr>
          <w:t>6.1.8.</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Sévérité</w:t>
        </w:r>
        <w:r>
          <w:rPr>
            <w:noProof/>
            <w:webHidden/>
          </w:rPr>
          <w:tab/>
        </w:r>
        <w:r>
          <w:rPr>
            <w:noProof/>
            <w:webHidden/>
          </w:rPr>
          <w:fldChar w:fldCharType="begin"/>
        </w:r>
        <w:r>
          <w:rPr>
            <w:noProof/>
            <w:webHidden/>
          </w:rPr>
          <w:instrText xml:space="preserve"> PAGEREF _Toc240023946 \h </w:instrText>
        </w:r>
        <w:r>
          <w:rPr>
            <w:noProof/>
            <w:webHidden/>
          </w:rPr>
        </w:r>
        <w:r>
          <w:rPr>
            <w:noProof/>
            <w:webHidden/>
          </w:rPr>
          <w:fldChar w:fldCharType="separate"/>
        </w:r>
        <w:r w:rsidR="00AF7A0C">
          <w:rPr>
            <w:noProof/>
            <w:webHidden/>
          </w:rPr>
          <w:t>54</w:t>
        </w:r>
        <w:r>
          <w:rPr>
            <w:noProof/>
            <w:webHidden/>
          </w:rPr>
          <w:fldChar w:fldCharType="end"/>
        </w:r>
      </w:hyperlink>
    </w:p>
    <w:p w14:paraId="0C9C6BAA" w14:textId="62278CD5"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3947" w:history="1">
        <w:r w:rsidRPr="001B4C8D">
          <w:rPr>
            <w:rStyle w:val="Hyperlink"/>
            <w:rFonts w:ascii="Garamond" w:eastAsiaTheme="majorEastAsia" w:hAnsi="Garamond" w:cstheme="majorBidi"/>
            <w:b/>
            <w:noProof/>
          </w:rPr>
          <w:t>6.1.9.</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Cotation et hiérarchisation des impacts</w:t>
        </w:r>
        <w:r>
          <w:rPr>
            <w:noProof/>
            <w:webHidden/>
          </w:rPr>
          <w:tab/>
        </w:r>
        <w:r>
          <w:rPr>
            <w:noProof/>
            <w:webHidden/>
          </w:rPr>
          <w:fldChar w:fldCharType="begin"/>
        </w:r>
        <w:r>
          <w:rPr>
            <w:noProof/>
            <w:webHidden/>
          </w:rPr>
          <w:instrText xml:space="preserve"> PAGEREF _Toc240023947 \h </w:instrText>
        </w:r>
        <w:r>
          <w:rPr>
            <w:noProof/>
            <w:webHidden/>
          </w:rPr>
        </w:r>
        <w:r>
          <w:rPr>
            <w:noProof/>
            <w:webHidden/>
          </w:rPr>
          <w:fldChar w:fldCharType="separate"/>
        </w:r>
        <w:r w:rsidR="00AF7A0C">
          <w:rPr>
            <w:noProof/>
            <w:webHidden/>
          </w:rPr>
          <w:t>54</w:t>
        </w:r>
        <w:r>
          <w:rPr>
            <w:noProof/>
            <w:webHidden/>
          </w:rPr>
          <w:fldChar w:fldCharType="end"/>
        </w:r>
      </w:hyperlink>
    </w:p>
    <w:p w14:paraId="67DB22B6" w14:textId="5B5DE0B5" w:rsidR="00492E90" w:rsidRDefault="00492E90">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3948" w:history="1">
        <w:r w:rsidRPr="001B4C8D">
          <w:rPr>
            <w:rStyle w:val="Hyperlink"/>
            <w:rFonts w:ascii="Garamond" w:eastAsiaTheme="majorEastAsia" w:hAnsi="Garamond" w:cstheme="majorBidi"/>
            <w:b/>
            <w:noProof/>
          </w:rPr>
          <w:t>6.2.</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Matrices d’identification, d’analyse et d’évaluation des impacts potentiels du Sous-projet</w:t>
        </w:r>
        <w:r>
          <w:rPr>
            <w:noProof/>
            <w:webHidden/>
          </w:rPr>
          <w:tab/>
        </w:r>
        <w:r>
          <w:rPr>
            <w:noProof/>
            <w:webHidden/>
          </w:rPr>
          <w:tab/>
        </w:r>
        <w:r>
          <w:rPr>
            <w:noProof/>
            <w:webHidden/>
          </w:rPr>
          <w:fldChar w:fldCharType="begin"/>
        </w:r>
        <w:r>
          <w:rPr>
            <w:noProof/>
            <w:webHidden/>
          </w:rPr>
          <w:instrText xml:space="preserve"> PAGEREF _Toc240023948 \h </w:instrText>
        </w:r>
        <w:r>
          <w:rPr>
            <w:noProof/>
            <w:webHidden/>
          </w:rPr>
        </w:r>
        <w:r>
          <w:rPr>
            <w:noProof/>
            <w:webHidden/>
          </w:rPr>
          <w:fldChar w:fldCharType="separate"/>
        </w:r>
        <w:r w:rsidR="00AF7A0C">
          <w:rPr>
            <w:noProof/>
            <w:webHidden/>
          </w:rPr>
          <w:t>54</w:t>
        </w:r>
        <w:r>
          <w:rPr>
            <w:noProof/>
            <w:webHidden/>
          </w:rPr>
          <w:fldChar w:fldCharType="end"/>
        </w:r>
      </w:hyperlink>
    </w:p>
    <w:p w14:paraId="5CCF84AB" w14:textId="13DC0093" w:rsidR="00492E90" w:rsidRDefault="00492E90">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3949" w:history="1">
        <w:r w:rsidRPr="001B4C8D">
          <w:rPr>
            <w:rStyle w:val="Hyperlink"/>
            <w:rFonts w:ascii="Garamond" w:eastAsiaTheme="majorEastAsia" w:hAnsi="Garamond" w:cstheme="majorBidi"/>
            <w:b/>
            <w:noProof/>
          </w:rPr>
          <w:t>6.3.</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Impacts potentiels en phase travaux</w:t>
        </w:r>
        <w:r>
          <w:rPr>
            <w:noProof/>
            <w:webHidden/>
          </w:rPr>
          <w:tab/>
        </w:r>
        <w:r>
          <w:rPr>
            <w:noProof/>
            <w:webHidden/>
          </w:rPr>
          <w:fldChar w:fldCharType="begin"/>
        </w:r>
        <w:r>
          <w:rPr>
            <w:noProof/>
            <w:webHidden/>
          </w:rPr>
          <w:instrText xml:space="preserve"> PAGEREF _Toc240023949 \h </w:instrText>
        </w:r>
        <w:r>
          <w:rPr>
            <w:noProof/>
            <w:webHidden/>
          </w:rPr>
        </w:r>
        <w:r>
          <w:rPr>
            <w:noProof/>
            <w:webHidden/>
          </w:rPr>
          <w:fldChar w:fldCharType="separate"/>
        </w:r>
        <w:r w:rsidR="00AF7A0C">
          <w:rPr>
            <w:noProof/>
            <w:webHidden/>
          </w:rPr>
          <w:t>57</w:t>
        </w:r>
        <w:r>
          <w:rPr>
            <w:noProof/>
            <w:webHidden/>
          </w:rPr>
          <w:fldChar w:fldCharType="end"/>
        </w:r>
      </w:hyperlink>
    </w:p>
    <w:p w14:paraId="20218B2F" w14:textId="21B40075"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3950" w:history="1">
        <w:r w:rsidRPr="001B4C8D">
          <w:rPr>
            <w:rStyle w:val="Hyperlink"/>
            <w:rFonts w:ascii="Garamond" w:eastAsiaTheme="majorEastAsia" w:hAnsi="Garamond" w:cstheme="majorBidi"/>
            <w:b/>
            <w:noProof/>
          </w:rPr>
          <w:t>6.3.1.</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Impacts positifs en phase travaux</w:t>
        </w:r>
        <w:r>
          <w:rPr>
            <w:noProof/>
            <w:webHidden/>
          </w:rPr>
          <w:tab/>
        </w:r>
        <w:r>
          <w:rPr>
            <w:noProof/>
            <w:webHidden/>
          </w:rPr>
          <w:fldChar w:fldCharType="begin"/>
        </w:r>
        <w:r>
          <w:rPr>
            <w:noProof/>
            <w:webHidden/>
          </w:rPr>
          <w:instrText xml:space="preserve"> PAGEREF _Toc240023950 \h </w:instrText>
        </w:r>
        <w:r>
          <w:rPr>
            <w:noProof/>
            <w:webHidden/>
          </w:rPr>
        </w:r>
        <w:r>
          <w:rPr>
            <w:noProof/>
            <w:webHidden/>
          </w:rPr>
          <w:fldChar w:fldCharType="separate"/>
        </w:r>
        <w:r w:rsidR="00AF7A0C">
          <w:rPr>
            <w:noProof/>
            <w:webHidden/>
          </w:rPr>
          <w:t>57</w:t>
        </w:r>
        <w:r>
          <w:rPr>
            <w:noProof/>
            <w:webHidden/>
          </w:rPr>
          <w:fldChar w:fldCharType="end"/>
        </w:r>
      </w:hyperlink>
    </w:p>
    <w:p w14:paraId="41E5559A" w14:textId="4D4C51F5" w:rsidR="00492E90" w:rsidRDefault="00492E90">
      <w:pPr>
        <w:pStyle w:val="TOC4"/>
        <w:tabs>
          <w:tab w:val="left" w:pos="1540"/>
          <w:tab w:val="right" w:leader="dot" w:pos="9063"/>
        </w:tabs>
        <w:rPr>
          <w:rFonts w:eastAsiaTheme="minorEastAsia"/>
          <w:noProof/>
          <w:kern w:val="2"/>
          <w:sz w:val="24"/>
          <w:szCs w:val="24"/>
          <w:lang w:val="fr-SN" w:eastAsia="fr-SN"/>
          <w14:ligatures w14:val="standardContextual"/>
        </w:rPr>
      </w:pPr>
      <w:hyperlink w:anchor="_Toc240023951" w:history="1">
        <w:r w:rsidRPr="001B4C8D">
          <w:rPr>
            <w:rStyle w:val="Hyperlink"/>
            <w:rFonts w:ascii="Garamond" w:eastAsiaTheme="majorEastAsia" w:hAnsi="Garamond" w:cstheme="majorBidi"/>
            <w:b/>
            <w:iCs/>
            <w:noProof/>
          </w:rPr>
          <w:t>6.3.1.1.</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La phase travaux</w:t>
        </w:r>
        <w:r>
          <w:rPr>
            <w:noProof/>
            <w:webHidden/>
          </w:rPr>
          <w:tab/>
        </w:r>
        <w:r>
          <w:rPr>
            <w:noProof/>
            <w:webHidden/>
          </w:rPr>
          <w:fldChar w:fldCharType="begin"/>
        </w:r>
        <w:r>
          <w:rPr>
            <w:noProof/>
            <w:webHidden/>
          </w:rPr>
          <w:instrText xml:space="preserve"> PAGEREF _Toc240023951 \h </w:instrText>
        </w:r>
        <w:r>
          <w:rPr>
            <w:noProof/>
            <w:webHidden/>
          </w:rPr>
        </w:r>
        <w:r>
          <w:rPr>
            <w:noProof/>
            <w:webHidden/>
          </w:rPr>
          <w:fldChar w:fldCharType="separate"/>
        </w:r>
        <w:r w:rsidR="00AF7A0C">
          <w:rPr>
            <w:noProof/>
            <w:webHidden/>
          </w:rPr>
          <w:t>57</w:t>
        </w:r>
        <w:r>
          <w:rPr>
            <w:noProof/>
            <w:webHidden/>
          </w:rPr>
          <w:fldChar w:fldCharType="end"/>
        </w:r>
      </w:hyperlink>
    </w:p>
    <w:p w14:paraId="1611D262" w14:textId="4FE25228"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3952" w:history="1">
        <w:r w:rsidRPr="001B4C8D">
          <w:rPr>
            <w:rStyle w:val="Hyperlink"/>
            <w:rFonts w:ascii="Garamond" w:eastAsiaTheme="majorEastAsia" w:hAnsi="Garamond" w:cstheme="majorBidi"/>
            <w:b/>
            <w:noProof/>
          </w:rPr>
          <w:t>6.3.2.</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Impacts positifs en phase de fonctionnement</w:t>
        </w:r>
        <w:r>
          <w:rPr>
            <w:noProof/>
            <w:webHidden/>
          </w:rPr>
          <w:tab/>
        </w:r>
        <w:r>
          <w:rPr>
            <w:noProof/>
            <w:webHidden/>
          </w:rPr>
          <w:fldChar w:fldCharType="begin"/>
        </w:r>
        <w:r>
          <w:rPr>
            <w:noProof/>
            <w:webHidden/>
          </w:rPr>
          <w:instrText xml:space="preserve"> PAGEREF _Toc240023952 \h </w:instrText>
        </w:r>
        <w:r>
          <w:rPr>
            <w:noProof/>
            <w:webHidden/>
          </w:rPr>
        </w:r>
        <w:r>
          <w:rPr>
            <w:noProof/>
            <w:webHidden/>
          </w:rPr>
          <w:fldChar w:fldCharType="separate"/>
        </w:r>
        <w:r w:rsidR="00AF7A0C">
          <w:rPr>
            <w:noProof/>
            <w:webHidden/>
          </w:rPr>
          <w:t>58</w:t>
        </w:r>
        <w:r>
          <w:rPr>
            <w:noProof/>
            <w:webHidden/>
          </w:rPr>
          <w:fldChar w:fldCharType="end"/>
        </w:r>
      </w:hyperlink>
    </w:p>
    <w:p w14:paraId="44C0C07C" w14:textId="3B53DBC5" w:rsidR="00492E90" w:rsidRDefault="00492E90">
      <w:pPr>
        <w:pStyle w:val="TOC4"/>
        <w:tabs>
          <w:tab w:val="left" w:pos="1540"/>
          <w:tab w:val="right" w:leader="dot" w:pos="9063"/>
        </w:tabs>
        <w:rPr>
          <w:rFonts w:eastAsiaTheme="minorEastAsia"/>
          <w:noProof/>
          <w:kern w:val="2"/>
          <w:sz w:val="24"/>
          <w:szCs w:val="24"/>
          <w:lang w:val="fr-SN" w:eastAsia="fr-SN"/>
          <w14:ligatures w14:val="standardContextual"/>
        </w:rPr>
      </w:pPr>
      <w:hyperlink w:anchor="_Toc240023953" w:history="1">
        <w:r w:rsidRPr="001B4C8D">
          <w:rPr>
            <w:rStyle w:val="Hyperlink"/>
            <w:rFonts w:ascii="Garamond" w:eastAsiaTheme="majorEastAsia" w:hAnsi="Garamond" w:cstheme="majorBidi"/>
            <w:b/>
            <w:iCs/>
            <w:noProof/>
          </w:rPr>
          <w:t>6.3.2.1.</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Amélioration de la qualité du paysage</w:t>
        </w:r>
        <w:r>
          <w:rPr>
            <w:noProof/>
            <w:webHidden/>
          </w:rPr>
          <w:tab/>
        </w:r>
        <w:r>
          <w:rPr>
            <w:noProof/>
            <w:webHidden/>
          </w:rPr>
          <w:fldChar w:fldCharType="begin"/>
        </w:r>
        <w:r>
          <w:rPr>
            <w:noProof/>
            <w:webHidden/>
          </w:rPr>
          <w:instrText xml:space="preserve"> PAGEREF _Toc240023953 \h </w:instrText>
        </w:r>
        <w:r>
          <w:rPr>
            <w:noProof/>
            <w:webHidden/>
          </w:rPr>
        </w:r>
        <w:r>
          <w:rPr>
            <w:noProof/>
            <w:webHidden/>
          </w:rPr>
          <w:fldChar w:fldCharType="separate"/>
        </w:r>
        <w:r w:rsidR="00AF7A0C">
          <w:rPr>
            <w:noProof/>
            <w:webHidden/>
          </w:rPr>
          <w:t>58</w:t>
        </w:r>
        <w:r>
          <w:rPr>
            <w:noProof/>
            <w:webHidden/>
          </w:rPr>
          <w:fldChar w:fldCharType="end"/>
        </w:r>
      </w:hyperlink>
    </w:p>
    <w:p w14:paraId="31A52871" w14:textId="2443B2EC"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3954" w:history="1">
        <w:r w:rsidRPr="001B4C8D">
          <w:rPr>
            <w:rStyle w:val="Hyperlink"/>
            <w:rFonts w:ascii="Garamond" w:eastAsiaTheme="majorEastAsia" w:hAnsi="Garamond" w:cstheme="majorBidi"/>
            <w:b/>
            <w:iCs/>
            <w:noProof/>
          </w:rPr>
          <w:t>6.3.2.2.</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Réduction des déséquilibres sociaux</w:t>
        </w:r>
        <w:r>
          <w:rPr>
            <w:noProof/>
            <w:webHidden/>
          </w:rPr>
          <w:tab/>
        </w:r>
        <w:r>
          <w:rPr>
            <w:noProof/>
            <w:webHidden/>
          </w:rPr>
          <w:fldChar w:fldCharType="begin"/>
        </w:r>
        <w:r>
          <w:rPr>
            <w:noProof/>
            <w:webHidden/>
          </w:rPr>
          <w:instrText xml:space="preserve"> PAGEREF _Toc240023954 \h </w:instrText>
        </w:r>
        <w:r>
          <w:rPr>
            <w:noProof/>
            <w:webHidden/>
          </w:rPr>
        </w:r>
        <w:r>
          <w:rPr>
            <w:noProof/>
            <w:webHidden/>
          </w:rPr>
          <w:fldChar w:fldCharType="separate"/>
        </w:r>
        <w:r w:rsidR="00AF7A0C">
          <w:rPr>
            <w:noProof/>
            <w:webHidden/>
          </w:rPr>
          <w:t>58</w:t>
        </w:r>
        <w:r>
          <w:rPr>
            <w:noProof/>
            <w:webHidden/>
          </w:rPr>
          <w:fldChar w:fldCharType="end"/>
        </w:r>
      </w:hyperlink>
    </w:p>
    <w:p w14:paraId="280D5743" w14:textId="645921F8"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3955" w:history="1">
        <w:r w:rsidRPr="001B4C8D">
          <w:rPr>
            <w:rStyle w:val="Hyperlink"/>
            <w:rFonts w:ascii="Garamond" w:eastAsiaTheme="majorEastAsia" w:hAnsi="Garamond" w:cstheme="majorBidi"/>
            <w:b/>
            <w:iCs/>
            <w:noProof/>
          </w:rPr>
          <w:t>6.3.2.3.</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Augmentation du kilométrage de routes pavées</w:t>
        </w:r>
        <w:r>
          <w:rPr>
            <w:noProof/>
            <w:webHidden/>
          </w:rPr>
          <w:tab/>
        </w:r>
        <w:r>
          <w:rPr>
            <w:noProof/>
            <w:webHidden/>
          </w:rPr>
          <w:fldChar w:fldCharType="begin"/>
        </w:r>
        <w:r>
          <w:rPr>
            <w:noProof/>
            <w:webHidden/>
          </w:rPr>
          <w:instrText xml:space="preserve"> PAGEREF _Toc240023955 \h </w:instrText>
        </w:r>
        <w:r>
          <w:rPr>
            <w:noProof/>
            <w:webHidden/>
          </w:rPr>
        </w:r>
        <w:r>
          <w:rPr>
            <w:noProof/>
            <w:webHidden/>
          </w:rPr>
          <w:fldChar w:fldCharType="separate"/>
        </w:r>
        <w:r w:rsidR="00AF7A0C">
          <w:rPr>
            <w:noProof/>
            <w:webHidden/>
          </w:rPr>
          <w:t>59</w:t>
        </w:r>
        <w:r>
          <w:rPr>
            <w:noProof/>
            <w:webHidden/>
          </w:rPr>
          <w:fldChar w:fldCharType="end"/>
        </w:r>
      </w:hyperlink>
    </w:p>
    <w:p w14:paraId="22D96182" w14:textId="2427A8D2"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3956" w:history="1">
        <w:r w:rsidRPr="001B4C8D">
          <w:rPr>
            <w:rStyle w:val="Hyperlink"/>
            <w:rFonts w:ascii="Garamond" w:eastAsiaTheme="majorEastAsia" w:hAnsi="Garamond" w:cstheme="majorBidi"/>
            <w:b/>
            <w:iCs/>
            <w:noProof/>
          </w:rPr>
          <w:t>6.3.2.4.</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Création de conditions optimales</w:t>
        </w:r>
        <w:r>
          <w:rPr>
            <w:noProof/>
            <w:webHidden/>
          </w:rPr>
          <w:tab/>
        </w:r>
        <w:r>
          <w:rPr>
            <w:noProof/>
            <w:webHidden/>
          </w:rPr>
          <w:fldChar w:fldCharType="begin"/>
        </w:r>
        <w:r>
          <w:rPr>
            <w:noProof/>
            <w:webHidden/>
          </w:rPr>
          <w:instrText xml:space="preserve"> PAGEREF _Toc240023956 \h </w:instrText>
        </w:r>
        <w:r>
          <w:rPr>
            <w:noProof/>
            <w:webHidden/>
          </w:rPr>
        </w:r>
        <w:r>
          <w:rPr>
            <w:noProof/>
            <w:webHidden/>
          </w:rPr>
          <w:fldChar w:fldCharType="separate"/>
        </w:r>
        <w:r w:rsidR="00AF7A0C">
          <w:rPr>
            <w:noProof/>
            <w:webHidden/>
          </w:rPr>
          <w:t>59</w:t>
        </w:r>
        <w:r>
          <w:rPr>
            <w:noProof/>
            <w:webHidden/>
          </w:rPr>
          <w:fldChar w:fldCharType="end"/>
        </w:r>
      </w:hyperlink>
    </w:p>
    <w:p w14:paraId="087E8C99" w14:textId="0B35B2B5"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3957" w:history="1">
        <w:r w:rsidRPr="001B4C8D">
          <w:rPr>
            <w:rStyle w:val="Hyperlink"/>
            <w:rFonts w:ascii="Garamond" w:eastAsiaTheme="majorEastAsia" w:hAnsi="Garamond" w:cstheme="majorBidi"/>
            <w:b/>
            <w:noProof/>
          </w:rPr>
          <w:t>6.3.3.</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Impacts négatifs en phase travaux</w:t>
        </w:r>
        <w:r>
          <w:rPr>
            <w:noProof/>
            <w:webHidden/>
          </w:rPr>
          <w:tab/>
        </w:r>
        <w:r>
          <w:rPr>
            <w:noProof/>
            <w:webHidden/>
          </w:rPr>
          <w:fldChar w:fldCharType="begin"/>
        </w:r>
        <w:r>
          <w:rPr>
            <w:noProof/>
            <w:webHidden/>
          </w:rPr>
          <w:instrText xml:space="preserve"> PAGEREF _Toc240023957 \h </w:instrText>
        </w:r>
        <w:r>
          <w:rPr>
            <w:noProof/>
            <w:webHidden/>
          </w:rPr>
        </w:r>
        <w:r>
          <w:rPr>
            <w:noProof/>
            <w:webHidden/>
          </w:rPr>
          <w:fldChar w:fldCharType="separate"/>
        </w:r>
        <w:r w:rsidR="00AF7A0C">
          <w:rPr>
            <w:noProof/>
            <w:webHidden/>
          </w:rPr>
          <w:t>59</w:t>
        </w:r>
        <w:r>
          <w:rPr>
            <w:noProof/>
            <w:webHidden/>
          </w:rPr>
          <w:fldChar w:fldCharType="end"/>
        </w:r>
      </w:hyperlink>
    </w:p>
    <w:p w14:paraId="79E49149" w14:textId="1FABE68B" w:rsidR="00492E90" w:rsidRDefault="00492E90">
      <w:pPr>
        <w:pStyle w:val="TOC4"/>
        <w:tabs>
          <w:tab w:val="left" w:pos="1540"/>
          <w:tab w:val="right" w:leader="dot" w:pos="9063"/>
        </w:tabs>
        <w:rPr>
          <w:rFonts w:eastAsiaTheme="minorEastAsia"/>
          <w:noProof/>
          <w:kern w:val="2"/>
          <w:sz w:val="24"/>
          <w:szCs w:val="24"/>
          <w:lang w:val="fr-SN" w:eastAsia="fr-SN"/>
          <w14:ligatures w14:val="standardContextual"/>
        </w:rPr>
      </w:pPr>
      <w:hyperlink w:anchor="_Toc240023958" w:history="1">
        <w:r w:rsidRPr="001B4C8D">
          <w:rPr>
            <w:rStyle w:val="Hyperlink"/>
            <w:rFonts w:ascii="Garamond" w:eastAsiaTheme="majorEastAsia" w:hAnsi="Garamond" w:cstheme="majorBidi"/>
            <w:b/>
            <w:iCs/>
            <w:noProof/>
          </w:rPr>
          <w:t>6.3.3.1.</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Altération de la qualité de l’air</w:t>
        </w:r>
        <w:r>
          <w:rPr>
            <w:noProof/>
            <w:webHidden/>
          </w:rPr>
          <w:tab/>
        </w:r>
        <w:r>
          <w:rPr>
            <w:noProof/>
            <w:webHidden/>
          </w:rPr>
          <w:fldChar w:fldCharType="begin"/>
        </w:r>
        <w:r>
          <w:rPr>
            <w:noProof/>
            <w:webHidden/>
          </w:rPr>
          <w:instrText xml:space="preserve"> PAGEREF _Toc240023958 \h </w:instrText>
        </w:r>
        <w:r>
          <w:rPr>
            <w:noProof/>
            <w:webHidden/>
          </w:rPr>
        </w:r>
        <w:r>
          <w:rPr>
            <w:noProof/>
            <w:webHidden/>
          </w:rPr>
          <w:fldChar w:fldCharType="separate"/>
        </w:r>
        <w:r w:rsidR="00AF7A0C">
          <w:rPr>
            <w:noProof/>
            <w:webHidden/>
          </w:rPr>
          <w:t>59</w:t>
        </w:r>
        <w:r>
          <w:rPr>
            <w:noProof/>
            <w:webHidden/>
          </w:rPr>
          <w:fldChar w:fldCharType="end"/>
        </w:r>
      </w:hyperlink>
    </w:p>
    <w:p w14:paraId="50A69734" w14:textId="50F645B7"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3959" w:history="1">
        <w:r w:rsidRPr="001B4C8D">
          <w:rPr>
            <w:rStyle w:val="Hyperlink"/>
            <w:rFonts w:ascii="Garamond" w:eastAsiaTheme="majorEastAsia" w:hAnsi="Garamond" w:cstheme="majorBidi"/>
            <w:b/>
            <w:iCs/>
            <w:noProof/>
          </w:rPr>
          <w:t>6.3.3.2.</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Nuisances sonores</w:t>
        </w:r>
        <w:r>
          <w:rPr>
            <w:noProof/>
            <w:webHidden/>
          </w:rPr>
          <w:tab/>
        </w:r>
        <w:r>
          <w:rPr>
            <w:noProof/>
            <w:webHidden/>
          </w:rPr>
          <w:fldChar w:fldCharType="begin"/>
        </w:r>
        <w:r>
          <w:rPr>
            <w:noProof/>
            <w:webHidden/>
          </w:rPr>
          <w:instrText xml:space="preserve"> PAGEREF _Toc240023959 \h </w:instrText>
        </w:r>
        <w:r>
          <w:rPr>
            <w:noProof/>
            <w:webHidden/>
          </w:rPr>
        </w:r>
        <w:r>
          <w:rPr>
            <w:noProof/>
            <w:webHidden/>
          </w:rPr>
          <w:fldChar w:fldCharType="separate"/>
        </w:r>
        <w:r w:rsidR="00AF7A0C">
          <w:rPr>
            <w:noProof/>
            <w:webHidden/>
          </w:rPr>
          <w:t>59</w:t>
        </w:r>
        <w:r>
          <w:rPr>
            <w:noProof/>
            <w:webHidden/>
          </w:rPr>
          <w:fldChar w:fldCharType="end"/>
        </w:r>
      </w:hyperlink>
    </w:p>
    <w:p w14:paraId="22037F22" w14:textId="5134ED68"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3960" w:history="1">
        <w:r w:rsidRPr="001B4C8D">
          <w:rPr>
            <w:rStyle w:val="Hyperlink"/>
            <w:rFonts w:ascii="Garamond" w:eastAsiaTheme="majorEastAsia" w:hAnsi="Garamond" w:cstheme="majorBidi"/>
            <w:b/>
            <w:iCs/>
            <w:noProof/>
          </w:rPr>
          <w:t>6.3.3.3.</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Impacts sur les sols</w:t>
        </w:r>
        <w:r>
          <w:rPr>
            <w:noProof/>
            <w:webHidden/>
          </w:rPr>
          <w:tab/>
        </w:r>
        <w:r>
          <w:rPr>
            <w:noProof/>
            <w:webHidden/>
          </w:rPr>
          <w:fldChar w:fldCharType="begin"/>
        </w:r>
        <w:r>
          <w:rPr>
            <w:noProof/>
            <w:webHidden/>
          </w:rPr>
          <w:instrText xml:space="preserve"> PAGEREF _Toc240023960 \h </w:instrText>
        </w:r>
        <w:r>
          <w:rPr>
            <w:noProof/>
            <w:webHidden/>
          </w:rPr>
        </w:r>
        <w:r>
          <w:rPr>
            <w:noProof/>
            <w:webHidden/>
          </w:rPr>
          <w:fldChar w:fldCharType="separate"/>
        </w:r>
        <w:r w:rsidR="00AF7A0C">
          <w:rPr>
            <w:noProof/>
            <w:webHidden/>
          </w:rPr>
          <w:t>59</w:t>
        </w:r>
        <w:r>
          <w:rPr>
            <w:noProof/>
            <w:webHidden/>
          </w:rPr>
          <w:fldChar w:fldCharType="end"/>
        </w:r>
      </w:hyperlink>
    </w:p>
    <w:p w14:paraId="7B30FBA3" w14:textId="582BEE65"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3961" w:history="1">
        <w:r w:rsidRPr="001B4C8D">
          <w:rPr>
            <w:rStyle w:val="Hyperlink"/>
            <w:rFonts w:ascii="Garamond" w:eastAsiaTheme="majorEastAsia" w:hAnsi="Garamond" w:cstheme="majorBidi"/>
            <w:b/>
            <w:iCs/>
            <w:noProof/>
          </w:rPr>
          <w:t>6.3.3.4.</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Impacts sur les eaux de surface</w:t>
        </w:r>
        <w:r>
          <w:rPr>
            <w:noProof/>
            <w:webHidden/>
          </w:rPr>
          <w:tab/>
        </w:r>
        <w:r>
          <w:rPr>
            <w:noProof/>
            <w:webHidden/>
          </w:rPr>
          <w:fldChar w:fldCharType="begin"/>
        </w:r>
        <w:r>
          <w:rPr>
            <w:noProof/>
            <w:webHidden/>
          </w:rPr>
          <w:instrText xml:space="preserve"> PAGEREF _Toc240023961 \h </w:instrText>
        </w:r>
        <w:r>
          <w:rPr>
            <w:noProof/>
            <w:webHidden/>
          </w:rPr>
        </w:r>
        <w:r>
          <w:rPr>
            <w:noProof/>
            <w:webHidden/>
          </w:rPr>
          <w:fldChar w:fldCharType="separate"/>
        </w:r>
        <w:r w:rsidR="00AF7A0C">
          <w:rPr>
            <w:noProof/>
            <w:webHidden/>
          </w:rPr>
          <w:t>60</w:t>
        </w:r>
        <w:r>
          <w:rPr>
            <w:noProof/>
            <w:webHidden/>
          </w:rPr>
          <w:fldChar w:fldCharType="end"/>
        </w:r>
      </w:hyperlink>
    </w:p>
    <w:p w14:paraId="21329693" w14:textId="581E0F1C"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3962" w:history="1">
        <w:r w:rsidRPr="001B4C8D">
          <w:rPr>
            <w:rStyle w:val="Hyperlink"/>
            <w:rFonts w:ascii="Garamond" w:eastAsiaTheme="majorEastAsia" w:hAnsi="Garamond" w:cstheme="majorBidi"/>
            <w:b/>
            <w:iCs/>
            <w:noProof/>
          </w:rPr>
          <w:t>6.3.3.5.</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Risques de perturbation des modes de vie locaux</w:t>
        </w:r>
        <w:r>
          <w:rPr>
            <w:noProof/>
            <w:webHidden/>
          </w:rPr>
          <w:tab/>
        </w:r>
        <w:r>
          <w:rPr>
            <w:noProof/>
            <w:webHidden/>
          </w:rPr>
          <w:fldChar w:fldCharType="begin"/>
        </w:r>
        <w:r>
          <w:rPr>
            <w:noProof/>
            <w:webHidden/>
          </w:rPr>
          <w:instrText xml:space="preserve"> PAGEREF _Toc240023962 \h </w:instrText>
        </w:r>
        <w:r>
          <w:rPr>
            <w:noProof/>
            <w:webHidden/>
          </w:rPr>
        </w:r>
        <w:r>
          <w:rPr>
            <w:noProof/>
            <w:webHidden/>
          </w:rPr>
          <w:fldChar w:fldCharType="separate"/>
        </w:r>
        <w:r w:rsidR="00AF7A0C">
          <w:rPr>
            <w:noProof/>
            <w:webHidden/>
          </w:rPr>
          <w:t>60</w:t>
        </w:r>
        <w:r>
          <w:rPr>
            <w:noProof/>
            <w:webHidden/>
          </w:rPr>
          <w:fldChar w:fldCharType="end"/>
        </w:r>
      </w:hyperlink>
    </w:p>
    <w:p w14:paraId="2CC750B5" w14:textId="0BEC8E29"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3963" w:history="1">
        <w:r w:rsidRPr="001B4C8D">
          <w:rPr>
            <w:rStyle w:val="Hyperlink"/>
            <w:rFonts w:ascii="Garamond" w:eastAsiaTheme="majorEastAsia" w:hAnsi="Garamond" w:cstheme="majorBidi"/>
            <w:b/>
            <w:iCs/>
            <w:noProof/>
          </w:rPr>
          <w:t>6.3.3.6.</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Risques de transmission de maladies</w:t>
        </w:r>
        <w:r>
          <w:rPr>
            <w:noProof/>
            <w:webHidden/>
          </w:rPr>
          <w:tab/>
        </w:r>
        <w:r>
          <w:rPr>
            <w:noProof/>
            <w:webHidden/>
          </w:rPr>
          <w:fldChar w:fldCharType="begin"/>
        </w:r>
        <w:r>
          <w:rPr>
            <w:noProof/>
            <w:webHidden/>
          </w:rPr>
          <w:instrText xml:space="preserve"> PAGEREF _Toc240023963 \h </w:instrText>
        </w:r>
        <w:r>
          <w:rPr>
            <w:noProof/>
            <w:webHidden/>
          </w:rPr>
        </w:r>
        <w:r>
          <w:rPr>
            <w:noProof/>
            <w:webHidden/>
          </w:rPr>
          <w:fldChar w:fldCharType="separate"/>
        </w:r>
        <w:r w:rsidR="00AF7A0C">
          <w:rPr>
            <w:noProof/>
            <w:webHidden/>
          </w:rPr>
          <w:t>60</w:t>
        </w:r>
        <w:r>
          <w:rPr>
            <w:noProof/>
            <w:webHidden/>
          </w:rPr>
          <w:fldChar w:fldCharType="end"/>
        </w:r>
      </w:hyperlink>
    </w:p>
    <w:p w14:paraId="756FF848" w14:textId="2EF716CF"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3964" w:history="1">
        <w:r w:rsidRPr="001B4C8D">
          <w:rPr>
            <w:rStyle w:val="Hyperlink"/>
            <w:rFonts w:ascii="Garamond" w:eastAsiaTheme="majorEastAsia" w:hAnsi="Garamond" w:cstheme="majorBidi"/>
            <w:b/>
            <w:iCs/>
            <w:noProof/>
          </w:rPr>
          <w:t>6.3.3.7.</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Risques d’accidents de travail et de la circulation routière</w:t>
        </w:r>
        <w:r>
          <w:rPr>
            <w:noProof/>
            <w:webHidden/>
          </w:rPr>
          <w:tab/>
        </w:r>
        <w:r>
          <w:rPr>
            <w:noProof/>
            <w:webHidden/>
          </w:rPr>
          <w:fldChar w:fldCharType="begin"/>
        </w:r>
        <w:r>
          <w:rPr>
            <w:noProof/>
            <w:webHidden/>
          </w:rPr>
          <w:instrText xml:space="preserve"> PAGEREF _Toc240023964 \h </w:instrText>
        </w:r>
        <w:r>
          <w:rPr>
            <w:noProof/>
            <w:webHidden/>
          </w:rPr>
        </w:r>
        <w:r>
          <w:rPr>
            <w:noProof/>
            <w:webHidden/>
          </w:rPr>
          <w:fldChar w:fldCharType="separate"/>
        </w:r>
        <w:r w:rsidR="00AF7A0C">
          <w:rPr>
            <w:noProof/>
            <w:webHidden/>
          </w:rPr>
          <w:t>60</w:t>
        </w:r>
        <w:r>
          <w:rPr>
            <w:noProof/>
            <w:webHidden/>
          </w:rPr>
          <w:fldChar w:fldCharType="end"/>
        </w:r>
      </w:hyperlink>
    </w:p>
    <w:p w14:paraId="6394DBC3" w14:textId="2F377E42"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3965" w:history="1">
        <w:r w:rsidRPr="001B4C8D">
          <w:rPr>
            <w:rStyle w:val="Hyperlink"/>
            <w:rFonts w:ascii="Garamond" w:eastAsiaTheme="majorEastAsia" w:hAnsi="Garamond" w:cstheme="majorBidi"/>
            <w:b/>
            <w:iCs/>
            <w:noProof/>
          </w:rPr>
          <w:t>6.3.3.8.</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Risques de dégradation du cadre de vie</w:t>
        </w:r>
        <w:r>
          <w:rPr>
            <w:noProof/>
            <w:webHidden/>
          </w:rPr>
          <w:tab/>
        </w:r>
        <w:r>
          <w:rPr>
            <w:noProof/>
            <w:webHidden/>
          </w:rPr>
          <w:fldChar w:fldCharType="begin"/>
        </w:r>
        <w:r>
          <w:rPr>
            <w:noProof/>
            <w:webHidden/>
          </w:rPr>
          <w:instrText xml:space="preserve"> PAGEREF _Toc240023965 \h </w:instrText>
        </w:r>
        <w:r>
          <w:rPr>
            <w:noProof/>
            <w:webHidden/>
          </w:rPr>
        </w:r>
        <w:r>
          <w:rPr>
            <w:noProof/>
            <w:webHidden/>
          </w:rPr>
          <w:fldChar w:fldCharType="separate"/>
        </w:r>
        <w:r w:rsidR="00AF7A0C">
          <w:rPr>
            <w:noProof/>
            <w:webHidden/>
          </w:rPr>
          <w:t>60</w:t>
        </w:r>
        <w:r>
          <w:rPr>
            <w:noProof/>
            <w:webHidden/>
          </w:rPr>
          <w:fldChar w:fldCharType="end"/>
        </w:r>
      </w:hyperlink>
    </w:p>
    <w:p w14:paraId="60BFC08C" w14:textId="5E3A446D"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3966" w:history="1">
        <w:r w:rsidRPr="001B4C8D">
          <w:rPr>
            <w:rStyle w:val="Hyperlink"/>
            <w:rFonts w:ascii="Garamond" w:eastAsiaTheme="majorEastAsia" w:hAnsi="Garamond" w:cstheme="majorBidi"/>
            <w:b/>
            <w:iCs/>
            <w:noProof/>
          </w:rPr>
          <w:t>6.3.3.9.</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Risques d’atteinte à des biens archéologiques et/ou culturels</w:t>
        </w:r>
        <w:r>
          <w:rPr>
            <w:noProof/>
            <w:webHidden/>
          </w:rPr>
          <w:tab/>
        </w:r>
        <w:r>
          <w:rPr>
            <w:noProof/>
            <w:webHidden/>
          </w:rPr>
          <w:fldChar w:fldCharType="begin"/>
        </w:r>
        <w:r>
          <w:rPr>
            <w:noProof/>
            <w:webHidden/>
          </w:rPr>
          <w:instrText xml:space="preserve"> PAGEREF _Toc240023966 \h </w:instrText>
        </w:r>
        <w:r>
          <w:rPr>
            <w:noProof/>
            <w:webHidden/>
          </w:rPr>
        </w:r>
        <w:r>
          <w:rPr>
            <w:noProof/>
            <w:webHidden/>
          </w:rPr>
          <w:fldChar w:fldCharType="separate"/>
        </w:r>
        <w:r w:rsidR="00AF7A0C">
          <w:rPr>
            <w:noProof/>
            <w:webHidden/>
          </w:rPr>
          <w:t>60</w:t>
        </w:r>
        <w:r>
          <w:rPr>
            <w:noProof/>
            <w:webHidden/>
          </w:rPr>
          <w:fldChar w:fldCharType="end"/>
        </w:r>
      </w:hyperlink>
    </w:p>
    <w:p w14:paraId="374AAC9A" w14:textId="068B0704"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3967" w:history="1">
        <w:r w:rsidRPr="001B4C8D">
          <w:rPr>
            <w:rStyle w:val="Hyperlink"/>
            <w:rFonts w:ascii="Garamond" w:eastAsiaTheme="majorEastAsia" w:hAnsi="Garamond" w:cstheme="majorBidi"/>
            <w:b/>
            <w:noProof/>
          </w:rPr>
          <w:t>6.3.4.</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Impacts sur l’environnement naturel</w:t>
        </w:r>
        <w:r>
          <w:rPr>
            <w:noProof/>
            <w:webHidden/>
          </w:rPr>
          <w:tab/>
        </w:r>
        <w:r>
          <w:rPr>
            <w:noProof/>
            <w:webHidden/>
          </w:rPr>
          <w:fldChar w:fldCharType="begin"/>
        </w:r>
        <w:r>
          <w:rPr>
            <w:noProof/>
            <w:webHidden/>
          </w:rPr>
          <w:instrText xml:space="preserve"> PAGEREF _Toc240023967 \h </w:instrText>
        </w:r>
        <w:r>
          <w:rPr>
            <w:noProof/>
            <w:webHidden/>
          </w:rPr>
        </w:r>
        <w:r>
          <w:rPr>
            <w:noProof/>
            <w:webHidden/>
          </w:rPr>
          <w:fldChar w:fldCharType="separate"/>
        </w:r>
        <w:r w:rsidR="00AF7A0C">
          <w:rPr>
            <w:noProof/>
            <w:webHidden/>
          </w:rPr>
          <w:t>60</w:t>
        </w:r>
        <w:r>
          <w:rPr>
            <w:noProof/>
            <w:webHidden/>
          </w:rPr>
          <w:fldChar w:fldCharType="end"/>
        </w:r>
      </w:hyperlink>
    </w:p>
    <w:p w14:paraId="46CC5F72" w14:textId="6AEAFCBF" w:rsidR="00492E90" w:rsidRDefault="00492E90">
      <w:pPr>
        <w:pStyle w:val="TOC4"/>
        <w:tabs>
          <w:tab w:val="left" w:pos="1540"/>
          <w:tab w:val="right" w:leader="dot" w:pos="9063"/>
        </w:tabs>
        <w:rPr>
          <w:rFonts w:eastAsiaTheme="minorEastAsia"/>
          <w:noProof/>
          <w:kern w:val="2"/>
          <w:sz w:val="24"/>
          <w:szCs w:val="24"/>
          <w:lang w:val="fr-SN" w:eastAsia="fr-SN"/>
          <w14:ligatures w14:val="standardContextual"/>
        </w:rPr>
      </w:pPr>
      <w:hyperlink w:anchor="_Toc240023968" w:history="1">
        <w:r w:rsidRPr="001B4C8D">
          <w:rPr>
            <w:rStyle w:val="Hyperlink"/>
            <w:rFonts w:ascii="Garamond" w:eastAsiaTheme="majorEastAsia" w:hAnsi="Garamond" w:cstheme="majorBidi"/>
            <w:b/>
            <w:iCs/>
            <w:noProof/>
          </w:rPr>
          <w:t>6.3.4.1.</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Impacts négatifs sur la qualité de l’air</w:t>
        </w:r>
        <w:r>
          <w:rPr>
            <w:noProof/>
            <w:webHidden/>
          </w:rPr>
          <w:tab/>
        </w:r>
        <w:r>
          <w:rPr>
            <w:noProof/>
            <w:webHidden/>
          </w:rPr>
          <w:fldChar w:fldCharType="begin"/>
        </w:r>
        <w:r>
          <w:rPr>
            <w:noProof/>
            <w:webHidden/>
          </w:rPr>
          <w:instrText xml:space="preserve"> PAGEREF _Toc240023968 \h </w:instrText>
        </w:r>
        <w:r>
          <w:rPr>
            <w:noProof/>
            <w:webHidden/>
          </w:rPr>
        </w:r>
        <w:r>
          <w:rPr>
            <w:noProof/>
            <w:webHidden/>
          </w:rPr>
          <w:fldChar w:fldCharType="separate"/>
        </w:r>
        <w:r w:rsidR="00AF7A0C">
          <w:rPr>
            <w:noProof/>
            <w:webHidden/>
          </w:rPr>
          <w:t>60</w:t>
        </w:r>
        <w:r>
          <w:rPr>
            <w:noProof/>
            <w:webHidden/>
          </w:rPr>
          <w:fldChar w:fldCharType="end"/>
        </w:r>
      </w:hyperlink>
    </w:p>
    <w:p w14:paraId="2976678A" w14:textId="19D54CB1"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3969" w:history="1">
        <w:r w:rsidRPr="001B4C8D">
          <w:rPr>
            <w:rStyle w:val="Hyperlink"/>
            <w:rFonts w:ascii="Garamond" w:eastAsiaTheme="majorEastAsia" w:hAnsi="Garamond" w:cstheme="majorBidi"/>
            <w:b/>
            <w:iCs/>
            <w:noProof/>
          </w:rPr>
          <w:t>6.3.4.2.</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Modification des propriétés physiques du sol : érosion et destruction</w:t>
        </w:r>
        <w:r>
          <w:rPr>
            <w:noProof/>
            <w:webHidden/>
          </w:rPr>
          <w:tab/>
        </w:r>
        <w:r>
          <w:rPr>
            <w:noProof/>
            <w:webHidden/>
          </w:rPr>
          <w:fldChar w:fldCharType="begin"/>
        </w:r>
        <w:r>
          <w:rPr>
            <w:noProof/>
            <w:webHidden/>
          </w:rPr>
          <w:instrText xml:space="preserve"> PAGEREF _Toc240023969 \h </w:instrText>
        </w:r>
        <w:r>
          <w:rPr>
            <w:noProof/>
            <w:webHidden/>
          </w:rPr>
        </w:r>
        <w:r>
          <w:rPr>
            <w:noProof/>
            <w:webHidden/>
          </w:rPr>
          <w:fldChar w:fldCharType="separate"/>
        </w:r>
        <w:r w:rsidR="00AF7A0C">
          <w:rPr>
            <w:noProof/>
            <w:webHidden/>
          </w:rPr>
          <w:t>61</w:t>
        </w:r>
        <w:r>
          <w:rPr>
            <w:noProof/>
            <w:webHidden/>
          </w:rPr>
          <w:fldChar w:fldCharType="end"/>
        </w:r>
      </w:hyperlink>
    </w:p>
    <w:p w14:paraId="3E6EEBC7" w14:textId="40F65F25"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3970" w:history="1">
        <w:r w:rsidRPr="001B4C8D">
          <w:rPr>
            <w:rStyle w:val="Hyperlink"/>
            <w:rFonts w:ascii="Garamond" w:eastAsiaTheme="majorEastAsia" w:hAnsi="Garamond" w:cstheme="majorBidi"/>
            <w:b/>
            <w:iCs/>
            <w:noProof/>
          </w:rPr>
          <w:t>6.3.4.3.</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Pollution du sol et du sous-sol</w:t>
        </w:r>
        <w:r>
          <w:rPr>
            <w:noProof/>
            <w:webHidden/>
          </w:rPr>
          <w:tab/>
        </w:r>
        <w:r>
          <w:rPr>
            <w:noProof/>
            <w:webHidden/>
          </w:rPr>
          <w:fldChar w:fldCharType="begin"/>
        </w:r>
        <w:r>
          <w:rPr>
            <w:noProof/>
            <w:webHidden/>
          </w:rPr>
          <w:instrText xml:space="preserve"> PAGEREF _Toc240023970 \h </w:instrText>
        </w:r>
        <w:r>
          <w:rPr>
            <w:noProof/>
            <w:webHidden/>
          </w:rPr>
        </w:r>
        <w:r>
          <w:rPr>
            <w:noProof/>
            <w:webHidden/>
          </w:rPr>
          <w:fldChar w:fldCharType="separate"/>
        </w:r>
        <w:r w:rsidR="00AF7A0C">
          <w:rPr>
            <w:noProof/>
            <w:webHidden/>
          </w:rPr>
          <w:t>61</w:t>
        </w:r>
        <w:r>
          <w:rPr>
            <w:noProof/>
            <w:webHidden/>
          </w:rPr>
          <w:fldChar w:fldCharType="end"/>
        </w:r>
      </w:hyperlink>
    </w:p>
    <w:p w14:paraId="4058188B" w14:textId="733AF99C"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3971" w:history="1">
        <w:r w:rsidRPr="001B4C8D">
          <w:rPr>
            <w:rStyle w:val="Hyperlink"/>
            <w:rFonts w:ascii="Garamond" w:eastAsiaTheme="majorEastAsia" w:hAnsi="Garamond" w:cstheme="majorBidi"/>
            <w:b/>
            <w:iCs/>
            <w:noProof/>
          </w:rPr>
          <w:t>6.3.4.4.</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Impacts négatifs sur les eaux de surface et souterraines</w:t>
        </w:r>
        <w:r>
          <w:rPr>
            <w:noProof/>
            <w:webHidden/>
          </w:rPr>
          <w:tab/>
        </w:r>
        <w:r>
          <w:rPr>
            <w:noProof/>
            <w:webHidden/>
          </w:rPr>
          <w:fldChar w:fldCharType="begin"/>
        </w:r>
        <w:r>
          <w:rPr>
            <w:noProof/>
            <w:webHidden/>
          </w:rPr>
          <w:instrText xml:space="preserve"> PAGEREF _Toc240023971 \h </w:instrText>
        </w:r>
        <w:r>
          <w:rPr>
            <w:noProof/>
            <w:webHidden/>
          </w:rPr>
        </w:r>
        <w:r>
          <w:rPr>
            <w:noProof/>
            <w:webHidden/>
          </w:rPr>
          <w:fldChar w:fldCharType="separate"/>
        </w:r>
        <w:r w:rsidR="00AF7A0C">
          <w:rPr>
            <w:noProof/>
            <w:webHidden/>
          </w:rPr>
          <w:t>61</w:t>
        </w:r>
        <w:r>
          <w:rPr>
            <w:noProof/>
            <w:webHidden/>
          </w:rPr>
          <w:fldChar w:fldCharType="end"/>
        </w:r>
      </w:hyperlink>
    </w:p>
    <w:p w14:paraId="0EB271E1" w14:textId="24EAC507"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3972" w:history="1">
        <w:r w:rsidRPr="001B4C8D">
          <w:rPr>
            <w:rStyle w:val="Hyperlink"/>
            <w:rFonts w:ascii="Garamond" w:eastAsiaTheme="majorEastAsia" w:hAnsi="Garamond" w:cstheme="majorBidi"/>
            <w:b/>
            <w:iCs/>
            <w:noProof/>
          </w:rPr>
          <w:t>6.3.4.5.</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Impacts négatifs sur la flore et la faune</w:t>
        </w:r>
        <w:r>
          <w:rPr>
            <w:noProof/>
            <w:webHidden/>
          </w:rPr>
          <w:tab/>
        </w:r>
        <w:r>
          <w:rPr>
            <w:noProof/>
            <w:webHidden/>
          </w:rPr>
          <w:fldChar w:fldCharType="begin"/>
        </w:r>
        <w:r>
          <w:rPr>
            <w:noProof/>
            <w:webHidden/>
          </w:rPr>
          <w:instrText xml:space="preserve"> PAGEREF _Toc240023972 \h </w:instrText>
        </w:r>
        <w:r>
          <w:rPr>
            <w:noProof/>
            <w:webHidden/>
          </w:rPr>
        </w:r>
        <w:r>
          <w:rPr>
            <w:noProof/>
            <w:webHidden/>
          </w:rPr>
          <w:fldChar w:fldCharType="separate"/>
        </w:r>
        <w:r w:rsidR="00AF7A0C">
          <w:rPr>
            <w:noProof/>
            <w:webHidden/>
          </w:rPr>
          <w:t>61</w:t>
        </w:r>
        <w:r>
          <w:rPr>
            <w:noProof/>
            <w:webHidden/>
          </w:rPr>
          <w:fldChar w:fldCharType="end"/>
        </w:r>
      </w:hyperlink>
    </w:p>
    <w:p w14:paraId="6EC76EFF" w14:textId="46828545"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3973" w:history="1">
        <w:r w:rsidRPr="001B4C8D">
          <w:rPr>
            <w:rStyle w:val="Hyperlink"/>
            <w:rFonts w:ascii="Garamond" w:eastAsiaTheme="majorEastAsia" w:hAnsi="Garamond" w:cstheme="majorBidi"/>
            <w:b/>
            <w:noProof/>
          </w:rPr>
          <w:t>6.3.5.</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Les impacts sur l’environnement humain et socio-économique</w:t>
        </w:r>
        <w:r>
          <w:rPr>
            <w:noProof/>
            <w:webHidden/>
          </w:rPr>
          <w:tab/>
        </w:r>
        <w:r>
          <w:rPr>
            <w:noProof/>
            <w:webHidden/>
          </w:rPr>
          <w:fldChar w:fldCharType="begin"/>
        </w:r>
        <w:r>
          <w:rPr>
            <w:noProof/>
            <w:webHidden/>
          </w:rPr>
          <w:instrText xml:space="preserve"> PAGEREF _Toc240023973 \h </w:instrText>
        </w:r>
        <w:r>
          <w:rPr>
            <w:noProof/>
            <w:webHidden/>
          </w:rPr>
        </w:r>
        <w:r>
          <w:rPr>
            <w:noProof/>
            <w:webHidden/>
          </w:rPr>
          <w:fldChar w:fldCharType="separate"/>
        </w:r>
        <w:r w:rsidR="00AF7A0C">
          <w:rPr>
            <w:noProof/>
            <w:webHidden/>
          </w:rPr>
          <w:t>61</w:t>
        </w:r>
        <w:r>
          <w:rPr>
            <w:noProof/>
            <w:webHidden/>
          </w:rPr>
          <w:fldChar w:fldCharType="end"/>
        </w:r>
      </w:hyperlink>
    </w:p>
    <w:p w14:paraId="73FA178E" w14:textId="57A3D03C" w:rsidR="00492E90" w:rsidRDefault="00492E90">
      <w:pPr>
        <w:pStyle w:val="TOC4"/>
        <w:tabs>
          <w:tab w:val="left" w:pos="1540"/>
          <w:tab w:val="right" w:leader="dot" w:pos="9063"/>
        </w:tabs>
        <w:rPr>
          <w:rFonts w:eastAsiaTheme="minorEastAsia"/>
          <w:noProof/>
          <w:kern w:val="2"/>
          <w:sz w:val="24"/>
          <w:szCs w:val="24"/>
          <w:lang w:val="fr-SN" w:eastAsia="fr-SN"/>
          <w14:ligatures w14:val="standardContextual"/>
        </w:rPr>
      </w:pPr>
      <w:hyperlink w:anchor="_Toc240023974" w:history="1">
        <w:r w:rsidRPr="001B4C8D">
          <w:rPr>
            <w:rStyle w:val="Hyperlink"/>
            <w:rFonts w:ascii="Garamond" w:eastAsiaTheme="majorEastAsia" w:hAnsi="Garamond" w:cstheme="majorBidi"/>
            <w:b/>
            <w:iCs/>
            <w:noProof/>
          </w:rPr>
          <w:t>6.3.5.1.</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Perturbation du cadre de vie</w:t>
        </w:r>
        <w:r>
          <w:rPr>
            <w:noProof/>
            <w:webHidden/>
          </w:rPr>
          <w:tab/>
        </w:r>
        <w:r>
          <w:rPr>
            <w:noProof/>
            <w:webHidden/>
          </w:rPr>
          <w:fldChar w:fldCharType="begin"/>
        </w:r>
        <w:r>
          <w:rPr>
            <w:noProof/>
            <w:webHidden/>
          </w:rPr>
          <w:instrText xml:space="preserve"> PAGEREF _Toc240023974 \h </w:instrText>
        </w:r>
        <w:r>
          <w:rPr>
            <w:noProof/>
            <w:webHidden/>
          </w:rPr>
        </w:r>
        <w:r>
          <w:rPr>
            <w:noProof/>
            <w:webHidden/>
          </w:rPr>
          <w:fldChar w:fldCharType="separate"/>
        </w:r>
        <w:r w:rsidR="00AF7A0C">
          <w:rPr>
            <w:noProof/>
            <w:webHidden/>
          </w:rPr>
          <w:t>61</w:t>
        </w:r>
        <w:r>
          <w:rPr>
            <w:noProof/>
            <w:webHidden/>
          </w:rPr>
          <w:fldChar w:fldCharType="end"/>
        </w:r>
      </w:hyperlink>
    </w:p>
    <w:p w14:paraId="5C66AA94" w14:textId="24629964"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3975" w:history="1">
        <w:r w:rsidRPr="001B4C8D">
          <w:rPr>
            <w:rStyle w:val="Hyperlink"/>
            <w:rFonts w:ascii="Garamond" w:eastAsiaTheme="majorEastAsia" w:hAnsi="Garamond" w:cstheme="majorBidi"/>
            <w:b/>
            <w:iCs/>
            <w:noProof/>
          </w:rPr>
          <w:t>6.3.5.2.</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Emissions de gaz et poussières</w:t>
        </w:r>
        <w:r>
          <w:rPr>
            <w:noProof/>
            <w:webHidden/>
          </w:rPr>
          <w:tab/>
        </w:r>
        <w:r>
          <w:rPr>
            <w:noProof/>
            <w:webHidden/>
          </w:rPr>
          <w:fldChar w:fldCharType="begin"/>
        </w:r>
        <w:r>
          <w:rPr>
            <w:noProof/>
            <w:webHidden/>
          </w:rPr>
          <w:instrText xml:space="preserve"> PAGEREF _Toc240023975 \h </w:instrText>
        </w:r>
        <w:r>
          <w:rPr>
            <w:noProof/>
            <w:webHidden/>
          </w:rPr>
        </w:r>
        <w:r>
          <w:rPr>
            <w:noProof/>
            <w:webHidden/>
          </w:rPr>
          <w:fldChar w:fldCharType="separate"/>
        </w:r>
        <w:r w:rsidR="00AF7A0C">
          <w:rPr>
            <w:noProof/>
            <w:webHidden/>
          </w:rPr>
          <w:t>62</w:t>
        </w:r>
        <w:r>
          <w:rPr>
            <w:noProof/>
            <w:webHidden/>
          </w:rPr>
          <w:fldChar w:fldCharType="end"/>
        </w:r>
      </w:hyperlink>
    </w:p>
    <w:p w14:paraId="69AAE3AD" w14:textId="17A115D3"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3976" w:history="1">
        <w:r w:rsidRPr="001B4C8D">
          <w:rPr>
            <w:rStyle w:val="Hyperlink"/>
            <w:rFonts w:ascii="Garamond" w:eastAsiaTheme="majorEastAsia" w:hAnsi="Garamond" w:cstheme="majorBidi"/>
            <w:b/>
            <w:iCs/>
            <w:noProof/>
          </w:rPr>
          <w:t>6.3.5.3.</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Atteinte aux valeurs paysagères</w:t>
        </w:r>
        <w:r>
          <w:rPr>
            <w:noProof/>
            <w:webHidden/>
          </w:rPr>
          <w:tab/>
        </w:r>
        <w:r>
          <w:rPr>
            <w:noProof/>
            <w:webHidden/>
          </w:rPr>
          <w:fldChar w:fldCharType="begin"/>
        </w:r>
        <w:r>
          <w:rPr>
            <w:noProof/>
            <w:webHidden/>
          </w:rPr>
          <w:instrText xml:space="preserve"> PAGEREF _Toc240023976 \h </w:instrText>
        </w:r>
        <w:r>
          <w:rPr>
            <w:noProof/>
            <w:webHidden/>
          </w:rPr>
        </w:r>
        <w:r>
          <w:rPr>
            <w:noProof/>
            <w:webHidden/>
          </w:rPr>
          <w:fldChar w:fldCharType="separate"/>
        </w:r>
        <w:r w:rsidR="00AF7A0C">
          <w:rPr>
            <w:noProof/>
            <w:webHidden/>
          </w:rPr>
          <w:t>62</w:t>
        </w:r>
        <w:r>
          <w:rPr>
            <w:noProof/>
            <w:webHidden/>
          </w:rPr>
          <w:fldChar w:fldCharType="end"/>
        </w:r>
      </w:hyperlink>
    </w:p>
    <w:p w14:paraId="5BED63F9" w14:textId="34887CB2"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3977" w:history="1">
        <w:r w:rsidRPr="001B4C8D">
          <w:rPr>
            <w:rStyle w:val="Hyperlink"/>
            <w:rFonts w:ascii="Garamond" w:eastAsiaTheme="majorEastAsia" w:hAnsi="Garamond" w:cstheme="majorBidi"/>
            <w:b/>
            <w:iCs/>
            <w:noProof/>
          </w:rPr>
          <w:t>6.3.5.4.</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Emissions de bruits et vibrations</w:t>
        </w:r>
        <w:r>
          <w:rPr>
            <w:noProof/>
            <w:webHidden/>
          </w:rPr>
          <w:tab/>
        </w:r>
        <w:r>
          <w:rPr>
            <w:noProof/>
            <w:webHidden/>
          </w:rPr>
          <w:fldChar w:fldCharType="begin"/>
        </w:r>
        <w:r>
          <w:rPr>
            <w:noProof/>
            <w:webHidden/>
          </w:rPr>
          <w:instrText xml:space="preserve"> PAGEREF _Toc240023977 \h </w:instrText>
        </w:r>
        <w:r>
          <w:rPr>
            <w:noProof/>
            <w:webHidden/>
          </w:rPr>
        </w:r>
        <w:r>
          <w:rPr>
            <w:noProof/>
            <w:webHidden/>
          </w:rPr>
          <w:fldChar w:fldCharType="separate"/>
        </w:r>
        <w:r w:rsidR="00AF7A0C">
          <w:rPr>
            <w:noProof/>
            <w:webHidden/>
          </w:rPr>
          <w:t>62</w:t>
        </w:r>
        <w:r>
          <w:rPr>
            <w:noProof/>
            <w:webHidden/>
          </w:rPr>
          <w:fldChar w:fldCharType="end"/>
        </w:r>
      </w:hyperlink>
    </w:p>
    <w:p w14:paraId="3D213886" w14:textId="598E9924"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3978" w:history="1">
        <w:r w:rsidRPr="001B4C8D">
          <w:rPr>
            <w:rStyle w:val="Hyperlink"/>
            <w:rFonts w:ascii="Garamond" w:eastAsiaTheme="majorEastAsia" w:hAnsi="Garamond" w:cstheme="majorBidi"/>
            <w:b/>
            <w:iCs/>
            <w:noProof/>
          </w:rPr>
          <w:t>6.3.5.5.</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Rejets des ordures et des rebuts de chantier</w:t>
        </w:r>
        <w:r>
          <w:rPr>
            <w:noProof/>
            <w:webHidden/>
          </w:rPr>
          <w:tab/>
        </w:r>
        <w:r>
          <w:rPr>
            <w:noProof/>
            <w:webHidden/>
          </w:rPr>
          <w:fldChar w:fldCharType="begin"/>
        </w:r>
        <w:r>
          <w:rPr>
            <w:noProof/>
            <w:webHidden/>
          </w:rPr>
          <w:instrText xml:space="preserve"> PAGEREF _Toc240023978 \h </w:instrText>
        </w:r>
        <w:r>
          <w:rPr>
            <w:noProof/>
            <w:webHidden/>
          </w:rPr>
        </w:r>
        <w:r>
          <w:rPr>
            <w:noProof/>
            <w:webHidden/>
          </w:rPr>
          <w:fldChar w:fldCharType="separate"/>
        </w:r>
        <w:r w:rsidR="00AF7A0C">
          <w:rPr>
            <w:noProof/>
            <w:webHidden/>
          </w:rPr>
          <w:t>62</w:t>
        </w:r>
        <w:r>
          <w:rPr>
            <w:noProof/>
            <w:webHidden/>
          </w:rPr>
          <w:fldChar w:fldCharType="end"/>
        </w:r>
      </w:hyperlink>
    </w:p>
    <w:p w14:paraId="3E824A31" w14:textId="69118073"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3979" w:history="1">
        <w:r w:rsidRPr="001B4C8D">
          <w:rPr>
            <w:rStyle w:val="Hyperlink"/>
            <w:rFonts w:ascii="Garamond" w:eastAsiaTheme="majorEastAsia" w:hAnsi="Garamond" w:cstheme="majorBidi"/>
            <w:b/>
            <w:iCs/>
            <w:noProof/>
          </w:rPr>
          <w:t>6.3.5.6.</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Risques sur la santé humaine (maladies hydriques et respiratoires, IST-VIH/SIDA, hygiène,)</w:t>
        </w:r>
        <w:r>
          <w:rPr>
            <w:noProof/>
            <w:webHidden/>
          </w:rPr>
          <w:tab/>
        </w:r>
        <w:r>
          <w:rPr>
            <w:noProof/>
            <w:webHidden/>
          </w:rPr>
          <w:fldChar w:fldCharType="begin"/>
        </w:r>
        <w:r>
          <w:rPr>
            <w:noProof/>
            <w:webHidden/>
          </w:rPr>
          <w:instrText xml:space="preserve"> PAGEREF _Toc240023979 \h </w:instrText>
        </w:r>
        <w:r>
          <w:rPr>
            <w:noProof/>
            <w:webHidden/>
          </w:rPr>
        </w:r>
        <w:r>
          <w:rPr>
            <w:noProof/>
            <w:webHidden/>
          </w:rPr>
          <w:fldChar w:fldCharType="separate"/>
        </w:r>
        <w:r w:rsidR="00AF7A0C">
          <w:rPr>
            <w:noProof/>
            <w:webHidden/>
          </w:rPr>
          <w:t>62</w:t>
        </w:r>
        <w:r>
          <w:rPr>
            <w:noProof/>
            <w:webHidden/>
          </w:rPr>
          <w:fldChar w:fldCharType="end"/>
        </w:r>
      </w:hyperlink>
    </w:p>
    <w:p w14:paraId="276507A7" w14:textId="590E41CF"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3980" w:history="1">
        <w:r w:rsidRPr="001B4C8D">
          <w:rPr>
            <w:rStyle w:val="Hyperlink"/>
            <w:rFonts w:ascii="Garamond" w:eastAsiaTheme="majorEastAsia" w:hAnsi="Garamond" w:cstheme="majorBidi"/>
            <w:b/>
            <w:iCs/>
            <w:noProof/>
          </w:rPr>
          <w:t>6.3.5.7.</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Risques pour la sécurité des riverains</w:t>
        </w:r>
        <w:r>
          <w:rPr>
            <w:noProof/>
            <w:webHidden/>
          </w:rPr>
          <w:tab/>
        </w:r>
        <w:r>
          <w:rPr>
            <w:noProof/>
            <w:webHidden/>
          </w:rPr>
          <w:fldChar w:fldCharType="begin"/>
        </w:r>
        <w:r>
          <w:rPr>
            <w:noProof/>
            <w:webHidden/>
          </w:rPr>
          <w:instrText xml:space="preserve"> PAGEREF _Toc240023980 \h </w:instrText>
        </w:r>
        <w:r>
          <w:rPr>
            <w:noProof/>
            <w:webHidden/>
          </w:rPr>
        </w:r>
        <w:r>
          <w:rPr>
            <w:noProof/>
            <w:webHidden/>
          </w:rPr>
          <w:fldChar w:fldCharType="separate"/>
        </w:r>
        <w:r w:rsidR="00AF7A0C">
          <w:rPr>
            <w:noProof/>
            <w:webHidden/>
          </w:rPr>
          <w:t>63</w:t>
        </w:r>
        <w:r>
          <w:rPr>
            <w:noProof/>
            <w:webHidden/>
          </w:rPr>
          <w:fldChar w:fldCharType="end"/>
        </w:r>
      </w:hyperlink>
    </w:p>
    <w:p w14:paraId="69E360F1" w14:textId="6D6BE722"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3981" w:history="1">
        <w:r w:rsidRPr="001B4C8D">
          <w:rPr>
            <w:rStyle w:val="Hyperlink"/>
            <w:rFonts w:ascii="Garamond" w:eastAsiaTheme="majorEastAsia" w:hAnsi="Garamond" w:cstheme="majorBidi"/>
            <w:b/>
            <w:iCs/>
            <w:noProof/>
          </w:rPr>
          <w:t>6.3.5.8.</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Risques d’exploitation et d’abus sexuels et de harcèlements sexuels</w:t>
        </w:r>
        <w:r>
          <w:rPr>
            <w:noProof/>
            <w:webHidden/>
          </w:rPr>
          <w:tab/>
        </w:r>
        <w:r>
          <w:rPr>
            <w:noProof/>
            <w:webHidden/>
          </w:rPr>
          <w:fldChar w:fldCharType="begin"/>
        </w:r>
        <w:r>
          <w:rPr>
            <w:noProof/>
            <w:webHidden/>
          </w:rPr>
          <w:instrText xml:space="preserve"> PAGEREF _Toc240023981 \h </w:instrText>
        </w:r>
        <w:r>
          <w:rPr>
            <w:noProof/>
            <w:webHidden/>
          </w:rPr>
        </w:r>
        <w:r>
          <w:rPr>
            <w:noProof/>
            <w:webHidden/>
          </w:rPr>
          <w:fldChar w:fldCharType="separate"/>
        </w:r>
        <w:r w:rsidR="00AF7A0C">
          <w:rPr>
            <w:noProof/>
            <w:webHidden/>
          </w:rPr>
          <w:t>63</w:t>
        </w:r>
        <w:r>
          <w:rPr>
            <w:noProof/>
            <w:webHidden/>
          </w:rPr>
          <w:fldChar w:fldCharType="end"/>
        </w:r>
      </w:hyperlink>
    </w:p>
    <w:p w14:paraId="530ADE22" w14:textId="07A8A877"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3982" w:history="1">
        <w:r w:rsidRPr="001B4C8D">
          <w:rPr>
            <w:rStyle w:val="Hyperlink"/>
            <w:rFonts w:ascii="Garamond" w:eastAsiaTheme="majorEastAsia" w:hAnsi="Garamond" w:cstheme="majorBidi"/>
            <w:b/>
            <w:iCs/>
            <w:noProof/>
          </w:rPr>
          <w:t>6.3.5.9.</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Pression sur le trafic et la circulation routière</w:t>
        </w:r>
        <w:r>
          <w:rPr>
            <w:noProof/>
            <w:webHidden/>
          </w:rPr>
          <w:tab/>
        </w:r>
        <w:r>
          <w:rPr>
            <w:noProof/>
            <w:webHidden/>
          </w:rPr>
          <w:fldChar w:fldCharType="begin"/>
        </w:r>
        <w:r>
          <w:rPr>
            <w:noProof/>
            <w:webHidden/>
          </w:rPr>
          <w:instrText xml:space="preserve"> PAGEREF _Toc240023982 \h </w:instrText>
        </w:r>
        <w:r>
          <w:rPr>
            <w:noProof/>
            <w:webHidden/>
          </w:rPr>
        </w:r>
        <w:r>
          <w:rPr>
            <w:noProof/>
            <w:webHidden/>
          </w:rPr>
          <w:fldChar w:fldCharType="separate"/>
        </w:r>
        <w:r w:rsidR="00AF7A0C">
          <w:rPr>
            <w:noProof/>
            <w:webHidden/>
          </w:rPr>
          <w:t>63</w:t>
        </w:r>
        <w:r>
          <w:rPr>
            <w:noProof/>
            <w:webHidden/>
          </w:rPr>
          <w:fldChar w:fldCharType="end"/>
        </w:r>
      </w:hyperlink>
    </w:p>
    <w:p w14:paraId="62F89D5C" w14:textId="5BAFAF43"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3983" w:history="1">
        <w:r w:rsidRPr="001B4C8D">
          <w:rPr>
            <w:rStyle w:val="Hyperlink"/>
            <w:rFonts w:ascii="Garamond" w:eastAsiaTheme="majorEastAsia" w:hAnsi="Garamond" w:cstheme="majorBidi"/>
            <w:b/>
            <w:iCs/>
            <w:noProof/>
          </w:rPr>
          <w:t>6.3.5.10.</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Activités économiques</w:t>
        </w:r>
        <w:r>
          <w:rPr>
            <w:noProof/>
            <w:webHidden/>
          </w:rPr>
          <w:tab/>
        </w:r>
        <w:r>
          <w:rPr>
            <w:noProof/>
            <w:webHidden/>
          </w:rPr>
          <w:fldChar w:fldCharType="begin"/>
        </w:r>
        <w:r>
          <w:rPr>
            <w:noProof/>
            <w:webHidden/>
          </w:rPr>
          <w:instrText xml:space="preserve"> PAGEREF _Toc240023983 \h </w:instrText>
        </w:r>
        <w:r>
          <w:rPr>
            <w:noProof/>
            <w:webHidden/>
          </w:rPr>
        </w:r>
        <w:r>
          <w:rPr>
            <w:noProof/>
            <w:webHidden/>
          </w:rPr>
          <w:fldChar w:fldCharType="separate"/>
        </w:r>
        <w:r w:rsidR="00AF7A0C">
          <w:rPr>
            <w:noProof/>
            <w:webHidden/>
          </w:rPr>
          <w:t>64</w:t>
        </w:r>
        <w:r>
          <w:rPr>
            <w:noProof/>
            <w:webHidden/>
          </w:rPr>
          <w:fldChar w:fldCharType="end"/>
        </w:r>
      </w:hyperlink>
    </w:p>
    <w:p w14:paraId="76B9B88C" w14:textId="1D28D150"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3984" w:history="1">
        <w:r w:rsidRPr="001B4C8D">
          <w:rPr>
            <w:rStyle w:val="Hyperlink"/>
            <w:rFonts w:ascii="Garamond" w:eastAsiaTheme="majorEastAsia" w:hAnsi="Garamond" w:cstheme="majorBidi"/>
            <w:b/>
            <w:iCs/>
            <w:noProof/>
          </w:rPr>
          <w:t>6.3.5.11.</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Risque de conflits</w:t>
        </w:r>
        <w:r>
          <w:rPr>
            <w:noProof/>
            <w:webHidden/>
          </w:rPr>
          <w:tab/>
        </w:r>
        <w:r>
          <w:rPr>
            <w:noProof/>
            <w:webHidden/>
          </w:rPr>
          <w:fldChar w:fldCharType="begin"/>
        </w:r>
        <w:r>
          <w:rPr>
            <w:noProof/>
            <w:webHidden/>
          </w:rPr>
          <w:instrText xml:space="preserve"> PAGEREF _Toc240023984 \h </w:instrText>
        </w:r>
        <w:r>
          <w:rPr>
            <w:noProof/>
            <w:webHidden/>
          </w:rPr>
        </w:r>
        <w:r>
          <w:rPr>
            <w:noProof/>
            <w:webHidden/>
          </w:rPr>
          <w:fldChar w:fldCharType="separate"/>
        </w:r>
        <w:r w:rsidR="00AF7A0C">
          <w:rPr>
            <w:noProof/>
            <w:webHidden/>
          </w:rPr>
          <w:t>64</w:t>
        </w:r>
        <w:r>
          <w:rPr>
            <w:noProof/>
            <w:webHidden/>
          </w:rPr>
          <w:fldChar w:fldCharType="end"/>
        </w:r>
      </w:hyperlink>
    </w:p>
    <w:p w14:paraId="4DE9C2CD" w14:textId="1597F187"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3985" w:history="1">
        <w:r w:rsidRPr="001B4C8D">
          <w:rPr>
            <w:rStyle w:val="Hyperlink"/>
            <w:rFonts w:ascii="Garamond" w:eastAsiaTheme="majorEastAsia" w:hAnsi="Garamond" w:cstheme="majorBidi"/>
            <w:b/>
            <w:iCs/>
            <w:noProof/>
          </w:rPr>
          <w:t>6.3.5.12.</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Impacts sur le patrimoine culturel et archéologique</w:t>
        </w:r>
        <w:r>
          <w:rPr>
            <w:noProof/>
            <w:webHidden/>
          </w:rPr>
          <w:tab/>
        </w:r>
        <w:r>
          <w:rPr>
            <w:noProof/>
            <w:webHidden/>
          </w:rPr>
          <w:fldChar w:fldCharType="begin"/>
        </w:r>
        <w:r>
          <w:rPr>
            <w:noProof/>
            <w:webHidden/>
          </w:rPr>
          <w:instrText xml:space="preserve"> PAGEREF _Toc240023985 \h </w:instrText>
        </w:r>
        <w:r>
          <w:rPr>
            <w:noProof/>
            <w:webHidden/>
          </w:rPr>
        </w:r>
        <w:r>
          <w:rPr>
            <w:noProof/>
            <w:webHidden/>
          </w:rPr>
          <w:fldChar w:fldCharType="separate"/>
        </w:r>
        <w:r w:rsidR="00AF7A0C">
          <w:rPr>
            <w:noProof/>
            <w:webHidden/>
          </w:rPr>
          <w:t>64</w:t>
        </w:r>
        <w:r>
          <w:rPr>
            <w:noProof/>
            <w:webHidden/>
          </w:rPr>
          <w:fldChar w:fldCharType="end"/>
        </w:r>
      </w:hyperlink>
    </w:p>
    <w:p w14:paraId="1BE31AB3" w14:textId="4D6483CB"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3986" w:history="1">
        <w:r w:rsidRPr="001B4C8D">
          <w:rPr>
            <w:rStyle w:val="Hyperlink"/>
            <w:rFonts w:ascii="Garamond" w:eastAsiaTheme="majorEastAsia" w:hAnsi="Garamond" w:cstheme="majorBidi"/>
            <w:b/>
            <w:noProof/>
          </w:rPr>
          <w:t>6.3.6.</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Impacts positifs liés à la présence et l’exploitation de la nouvelle route pavée</w:t>
        </w:r>
        <w:r>
          <w:rPr>
            <w:noProof/>
            <w:webHidden/>
          </w:rPr>
          <w:tab/>
        </w:r>
        <w:r>
          <w:rPr>
            <w:noProof/>
            <w:webHidden/>
          </w:rPr>
          <w:fldChar w:fldCharType="begin"/>
        </w:r>
        <w:r>
          <w:rPr>
            <w:noProof/>
            <w:webHidden/>
          </w:rPr>
          <w:instrText xml:space="preserve"> PAGEREF _Toc240023986 \h </w:instrText>
        </w:r>
        <w:r>
          <w:rPr>
            <w:noProof/>
            <w:webHidden/>
          </w:rPr>
        </w:r>
        <w:r>
          <w:rPr>
            <w:noProof/>
            <w:webHidden/>
          </w:rPr>
          <w:fldChar w:fldCharType="separate"/>
        </w:r>
        <w:r w:rsidR="00AF7A0C">
          <w:rPr>
            <w:noProof/>
            <w:webHidden/>
          </w:rPr>
          <w:t>64</w:t>
        </w:r>
        <w:r>
          <w:rPr>
            <w:noProof/>
            <w:webHidden/>
          </w:rPr>
          <w:fldChar w:fldCharType="end"/>
        </w:r>
      </w:hyperlink>
    </w:p>
    <w:p w14:paraId="728411E7" w14:textId="1C5C3C63" w:rsidR="00492E90" w:rsidRDefault="00492E90">
      <w:pPr>
        <w:pStyle w:val="TOC4"/>
        <w:tabs>
          <w:tab w:val="left" w:pos="1540"/>
          <w:tab w:val="right" w:leader="dot" w:pos="9063"/>
        </w:tabs>
        <w:rPr>
          <w:rFonts w:eastAsiaTheme="minorEastAsia"/>
          <w:noProof/>
          <w:kern w:val="2"/>
          <w:sz w:val="24"/>
          <w:szCs w:val="24"/>
          <w:lang w:val="fr-SN" w:eastAsia="fr-SN"/>
          <w14:ligatures w14:val="standardContextual"/>
        </w:rPr>
      </w:pPr>
      <w:hyperlink w:anchor="_Toc240023987" w:history="1">
        <w:r w:rsidRPr="001B4C8D">
          <w:rPr>
            <w:rStyle w:val="Hyperlink"/>
            <w:rFonts w:ascii="Garamond" w:eastAsiaTheme="majorEastAsia" w:hAnsi="Garamond" w:cstheme="majorBidi"/>
            <w:b/>
            <w:iCs/>
            <w:noProof/>
          </w:rPr>
          <w:t>6.3.6.1.</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Impacts sur l’environnement humain et socio-économique</w:t>
        </w:r>
        <w:r>
          <w:rPr>
            <w:noProof/>
            <w:webHidden/>
          </w:rPr>
          <w:tab/>
        </w:r>
        <w:r>
          <w:rPr>
            <w:noProof/>
            <w:webHidden/>
          </w:rPr>
          <w:fldChar w:fldCharType="begin"/>
        </w:r>
        <w:r>
          <w:rPr>
            <w:noProof/>
            <w:webHidden/>
          </w:rPr>
          <w:instrText xml:space="preserve"> PAGEREF _Toc240023987 \h </w:instrText>
        </w:r>
        <w:r>
          <w:rPr>
            <w:noProof/>
            <w:webHidden/>
          </w:rPr>
        </w:r>
        <w:r>
          <w:rPr>
            <w:noProof/>
            <w:webHidden/>
          </w:rPr>
          <w:fldChar w:fldCharType="separate"/>
        </w:r>
        <w:r w:rsidR="00AF7A0C">
          <w:rPr>
            <w:noProof/>
            <w:webHidden/>
          </w:rPr>
          <w:t>64</w:t>
        </w:r>
        <w:r>
          <w:rPr>
            <w:noProof/>
            <w:webHidden/>
          </w:rPr>
          <w:fldChar w:fldCharType="end"/>
        </w:r>
      </w:hyperlink>
    </w:p>
    <w:p w14:paraId="4FAFB2B1" w14:textId="2F8F8F28"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3988" w:history="1">
        <w:r w:rsidRPr="001B4C8D">
          <w:rPr>
            <w:rStyle w:val="Hyperlink"/>
            <w:rFonts w:ascii="Garamond" w:eastAsiaTheme="majorEastAsia" w:hAnsi="Garamond" w:cstheme="majorBidi"/>
            <w:b/>
            <w:iCs/>
            <w:noProof/>
          </w:rPr>
          <w:t>6.3.6.2.</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Impacts sur le milieu naturel</w:t>
        </w:r>
        <w:r>
          <w:rPr>
            <w:noProof/>
            <w:webHidden/>
          </w:rPr>
          <w:tab/>
        </w:r>
        <w:r>
          <w:rPr>
            <w:noProof/>
            <w:webHidden/>
          </w:rPr>
          <w:fldChar w:fldCharType="begin"/>
        </w:r>
        <w:r>
          <w:rPr>
            <w:noProof/>
            <w:webHidden/>
          </w:rPr>
          <w:instrText xml:space="preserve"> PAGEREF _Toc240023988 \h </w:instrText>
        </w:r>
        <w:r>
          <w:rPr>
            <w:noProof/>
            <w:webHidden/>
          </w:rPr>
        </w:r>
        <w:r>
          <w:rPr>
            <w:noProof/>
            <w:webHidden/>
          </w:rPr>
          <w:fldChar w:fldCharType="separate"/>
        </w:r>
        <w:r w:rsidR="00AF7A0C">
          <w:rPr>
            <w:noProof/>
            <w:webHidden/>
          </w:rPr>
          <w:t>64</w:t>
        </w:r>
        <w:r>
          <w:rPr>
            <w:noProof/>
            <w:webHidden/>
          </w:rPr>
          <w:fldChar w:fldCharType="end"/>
        </w:r>
      </w:hyperlink>
    </w:p>
    <w:p w14:paraId="2267202C" w14:textId="4239AE17" w:rsidR="00492E90" w:rsidRDefault="00492E90">
      <w:pPr>
        <w:pStyle w:val="TOC1"/>
        <w:tabs>
          <w:tab w:val="right" w:leader="dot" w:pos="9063"/>
        </w:tabs>
        <w:rPr>
          <w:rFonts w:asciiTheme="minorHAnsi" w:eastAsiaTheme="minorEastAsia" w:hAnsiTheme="minorHAnsi"/>
          <w:noProof/>
          <w:kern w:val="2"/>
          <w:szCs w:val="24"/>
          <w:lang w:val="fr-SN" w:eastAsia="fr-SN"/>
          <w14:ligatures w14:val="standardContextual"/>
        </w:rPr>
      </w:pPr>
      <w:hyperlink w:anchor="_Toc240023989" w:history="1">
        <w:r w:rsidRPr="001B4C8D">
          <w:rPr>
            <w:rStyle w:val="Hyperlink"/>
            <w:rFonts w:eastAsiaTheme="majorEastAsia" w:cstheme="majorBidi"/>
            <w:b/>
            <w:noProof/>
          </w:rPr>
          <w:t>CHAPITRE 7 :  PLAN DE GESTION ENVIRONNEMENTALE ET SOCIALE</w:t>
        </w:r>
        <w:r>
          <w:rPr>
            <w:noProof/>
            <w:webHidden/>
          </w:rPr>
          <w:tab/>
        </w:r>
        <w:r>
          <w:rPr>
            <w:noProof/>
            <w:webHidden/>
          </w:rPr>
          <w:fldChar w:fldCharType="begin"/>
        </w:r>
        <w:r>
          <w:rPr>
            <w:noProof/>
            <w:webHidden/>
          </w:rPr>
          <w:instrText xml:space="preserve"> PAGEREF _Toc240023989 \h </w:instrText>
        </w:r>
        <w:r>
          <w:rPr>
            <w:noProof/>
            <w:webHidden/>
          </w:rPr>
        </w:r>
        <w:r>
          <w:rPr>
            <w:noProof/>
            <w:webHidden/>
          </w:rPr>
          <w:fldChar w:fldCharType="separate"/>
        </w:r>
        <w:r w:rsidR="00AF7A0C">
          <w:rPr>
            <w:noProof/>
            <w:webHidden/>
          </w:rPr>
          <w:t>66</w:t>
        </w:r>
        <w:r>
          <w:rPr>
            <w:noProof/>
            <w:webHidden/>
          </w:rPr>
          <w:fldChar w:fldCharType="end"/>
        </w:r>
      </w:hyperlink>
    </w:p>
    <w:p w14:paraId="6949F2BA" w14:textId="40893B09" w:rsidR="00492E90" w:rsidRDefault="00492E90">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3997" w:history="1">
        <w:r w:rsidRPr="001B4C8D">
          <w:rPr>
            <w:rStyle w:val="Hyperlink"/>
            <w:rFonts w:ascii="Garamond" w:eastAsiaTheme="majorEastAsia" w:hAnsi="Garamond" w:cstheme="majorBidi"/>
            <w:b/>
            <w:noProof/>
          </w:rPr>
          <w:t>7.1.</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Mesures d’atténuation des impacts :</w:t>
        </w:r>
        <w:r>
          <w:rPr>
            <w:noProof/>
            <w:webHidden/>
          </w:rPr>
          <w:tab/>
        </w:r>
        <w:r>
          <w:rPr>
            <w:noProof/>
            <w:webHidden/>
          </w:rPr>
          <w:fldChar w:fldCharType="begin"/>
        </w:r>
        <w:r>
          <w:rPr>
            <w:noProof/>
            <w:webHidden/>
          </w:rPr>
          <w:instrText xml:space="preserve"> PAGEREF _Toc240023997 \h </w:instrText>
        </w:r>
        <w:r>
          <w:rPr>
            <w:noProof/>
            <w:webHidden/>
          </w:rPr>
        </w:r>
        <w:r>
          <w:rPr>
            <w:noProof/>
            <w:webHidden/>
          </w:rPr>
          <w:fldChar w:fldCharType="separate"/>
        </w:r>
        <w:r w:rsidR="00AF7A0C">
          <w:rPr>
            <w:noProof/>
            <w:webHidden/>
          </w:rPr>
          <w:t>67</w:t>
        </w:r>
        <w:r>
          <w:rPr>
            <w:noProof/>
            <w:webHidden/>
          </w:rPr>
          <w:fldChar w:fldCharType="end"/>
        </w:r>
      </w:hyperlink>
    </w:p>
    <w:p w14:paraId="54F1B2FE" w14:textId="0DAF2B9D" w:rsidR="00492E90" w:rsidRDefault="00492E90">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3998" w:history="1">
        <w:r w:rsidRPr="001B4C8D">
          <w:rPr>
            <w:rStyle w:val="Hyperlink"/>
            <w:rFonts w:ascii="Garamond" w:eastAsiaTheme="majorEastAsia" w:hAnsi="Garamond" w:cstheme="majorBidi"/>
            <w:b/>
            <w:noProof/>
          </w:rPr>
          <w:t>7.2.</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Mesures d’atténuation des impacts en phase préparation- réhabilitation</w:t>
        </w:r>
        <w:r>
          <w:rPr>
            <w:noProof/>
            <w:webHidden/>
          </w:rPr>
          <w:tab/>
        </w:r>
        <w:r>
          <w:rPr>
            <w:noProof/>
            <w:webHidden/>
          </w:rPr>
          <w:fldChar w:fldCharType="begin"/>
        </w:r>
        <w:r>
          <w:rPr>
            <w:noProof/>
            <w:webHidden/>
          </w:rPr>
          <w:instrText xml:space="preserve"> PAGEREF _Toc240023998 \h </w:instrText>
        </w:r>
        <w:r>
          <w:rPr>
            <w:noProof/>
            <w:webHidden/>
          </w:rPr>
        </w:r>
        <w:r>
          <w:rPr>
            <w:noProof/>
            <w:webHidden/>
          </w:rPr>
          <w:fldChar w:fldCharType="separate"/>
        </w:r>
        <w:r w:rsidR="00AF7A0C">
          <w:rPr>
            <w:noProof/>
            <w:webHidden/>
          </w:rPr>
          <w:t>67</w:t>
        </w:r>
        <w:r>
          <w:rPr>
            <w:noProof/>
            <w:webHidden/>
          </w:rPr>
          <w:fldChar w:fldCharType="end"/>
        </w:r>
      </w:hyperlink>
    </w:p>
    <w:p w14:paraId="576CA9EA" w14:textId="7D47529B"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3999" w:history="1">
        <w:r w:rsidRPr="001B4C8D">
          <w:rPr>
            <w:rStyle w:val="Hyperlink"/>
            <w:rFonts w:ascii="Garamond" w:eastAsiaTheme="majorEastAsia" w:hAnsi="Garamond" w:cstheme="majorBidi"/>
            <w:b/>
            <w:noProof/>
          </w:rPr>
          <w:t>7.2.1.</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Impacts sur le milieu physique</w:t>
        </w:r>
        <w:r>
          <w:rPr>
            <w:noProof/>
            <w:webHidden/>
          </w:rPr>
          <w:tab/>
        </w:r>
        <w:r>
          <w:rPr>
            <w:noProof/>
            <w:webHidden/>
          </w:rPr>
          <w:fldChar w:fldCharType="begin"/>
        </w:r>
        <w:r>
          <w:rPr>
            <w:noProof/>
            <w:webHidden/>
          </w:rPr>
          <w:instrText xml:space="preserve"> PAGEREF _Toc240023999 \h </w:instrText>
        </w:r>
        <w:r>
          <w:rPr>
            <w:noProof/>
            <w:webHidden/>
          </w:rPr>
        </w:r>
        <w:r>
          <w:rPr>
            <w:noProof/>
            <w:webHidden/>
          </w:rPr>
          <w:fldChar w:fldCharType="separate"/>
        </w:r>
        <w:r w:rsidR="00AF7A0C">
          <w:rPr>
            <w:noProof/>
            <w:webHidden/>
          </w:rPr>
          <w:t>67</w:t>
        </w:r>
        <w:r>
          <w:rPr>
            <w:noProof/>
            <w:webHidden/>
          </w:rPr>
          <w:fldChar w:fldCharType="end"/>
        </w:r>
      </w:hyperlink>
    </w:p>
    <w:p w14:paraId="7EBF6892" w14:textId="0807C304"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4000" w:history="1">
        <w:r w:rsidRPr="001B4C8D">
          <w:rPr>
            <w:rStyle w:val="Hyperlink"/>
            <w:rFonts w:ascii="Garamond" w:eastAsiaTheme="majorEastAsia" w:hAnsi="Garamond" w:cstheme="majorBidi"/>
            <w:b/>
            <w:noProof/>
          </w:rPr>
          <w:t>7.2.2.</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Impacts sur le milieu humain :</w:t>
        </w:r>
        <w:r>
          <w:rPr>
            <w:noProof/>
            <w:webHidden/>
          </w:rPr>
          <w:tab/>
        </w:r>
        <w:r>
          <w:rPr>
            <w:noProof/>
            <w:webHidden/>
          </w:rPr>
          <w:fldChar w:fldCharType="begin"/>
        </w:r>
        <w:r>
          <w:rPr>
            <w:noProof/>
            <w:webHidden/>
          </w:rPr>
          <w:instrText xml:space="preserve"> PAGEREF _Toc240024000 \h </w:instrText>
        </w:r>
        <w:r>
          <w:rPr>
            <w:noProof/>
            <w:webHidden/>
          </w:rPr>
        </w:r>
        <w:r>
          <w:rPr>
            <w:noProof/>
            <w:webHidden/>
          </w:rPr>
          <w:fldChar w:fldCharType="separate"/>
        </w:r>
        <w:r w:rsidR="00AF7A0C">
          <w:rPr>
            <w:noProof/>
            <w:webHidden/>
          </w:rPr>
          <w:t>72</w:t>
        </w:r>
        <w:r>
          <w:rPr>
            <w:noProof/>
            <w:webHidden/>
          </w:rPr>
          <w:fldChar w:fldCharType="end"/>
        </w:r>
      </w:hyperlink>
    </w:p>
    <w:p w14:paraId="101B9ED4" w14:textId="6F4508A8"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4001" w:history="1">
        <w:r w:rsidRPr="001B4C8D">
          <w:rPr>
            <w:rStyle w:val="Hyperlink"/>
            <w:rFonts w:ascii="Garamond" w:eastAsiaTheme="majorEastAsia" w:hAnsi="Garamond" w:cstheme="majorBidi"/>
            <w:b/>
            <w:noProof/>
          </w:rPr>
          <w:t>7.2.3.</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Mesures relatives au choix et aux engagements des entrepreneurs :</w:t>
        </w:r>
        <w:r>
          <w:rPr>
            <w:noProof/>
            <w:webHidden/>
          </w:rPr>
          <w:tab/>
        </w:r>
        <w:r>
          <w:rPr>
            <w:noProof/>
            <w:webHidden/>
          </w:rPr>
          <w:fldChar w:fldCharType="begin"/>
        </w:r>
        <w:r>
          <w:rPr>
            <w:noProof/>
            <w:webHidden/>
          </w:rPr>
          <w:instrText xml:space="preserve"> PAGEREF _Toc240024001 \h </w:instrText>
        </w:r>
        <w:r>
          <w:rPr>
            <w:noProof/>
            <w:webHidden/>
          </w:rPr>
        </w:r>
        <w:r>
          <w:rPr>
            <w:noProof/>
            <w:webHidden/>
          </w:rPr>
          <w:fldChar w:fldCharType="separate"/>
        </w:r>
        <w:r w:rsidR="00AF7A0C">
          <w:rPr>
            <w:noProof/>
            <w:webHidden/>
          </w:rPr>
          <w:t>76</w:t>
        </w:r>
        <w:r>
          <w:rPr>
            <w:noProof/>
            <w:webHidden/>
          </w:rPr>
          <w:fldChar w:fldCharType="end"/>
        </w:r>
      </w:hyperlink>
    </w:p>
    <w:p w14:paraId="0EA8F32D" w14:textId="6AA43FD2"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4002" w:history="1">
        <w:r w:rsidRPr="001B4C8D">
          <w:rPr>
            <w:rStyle w:val="Hyperlink"/>
            <w:rFonts w:ascii="Garamond" w:eastAsiaTheme="majorEastAsia" w:hAnsi="Garamond" w:cstheme="majorBidi"/>
            <w:b/>
            <w:noProof/>
          </w:rPr>
          <w:t>7.2.4.</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Mesures relatives à l’organisation et à la conduite des travaux :</w:t>
        </w:r>
        <w:r>
          <w:rPr>
            <w:noProof/>
            <w:webHidden/>
          </w:rPr>
          <w:tab/>
        </w:r>
        <w:r>
          <w:rPr>
            <w:noProof/>
            <w:webHidden/>
          </w:rPr>
          <w:fldChar w:fldCharType="begin"/>
        </w:r>
        <w:r>
          <w:rPr>
            <w:noProof/>
            <w:webHidden/>
          </w:rPr>
          <w:instrText xml:space="preserve"> PAGEREF _Toc240024002 \h </w:instrText>
        </w:r>
        <w:r>
          <w:rPr>
            <w:noProof/>
            <w:webHidden/>
          </w:rPr>
        </w:r>
        <w:r>
          <w:rPr>
            <w:noProof/>
            <w:webHidden/>
          </w:rPr>
          <w:fldChar w:fldCharType="separate"/>
        </w:r>
        <w:r w:rsidR="00AF7A0C">
          <w:rPr>
            <w:noProof/>
            <w:webHidden/>
          </w:rPr>
          <w:t>77</w:t>
        </w:r>
        <w:r>
          <w:rPr>
            <w:noProof/>
            <w:webHidden/>
          </w:rPr>
          <w:fldChar w:fldCharType="end"/>
        </w:r>
      </w:hyperlink>
    </w:p>
    <w:p w14:paraId="0285B5C1" w14:textId="1008FF8C"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4003" w:history="1">
        <w:r w:rsidRPr="001B4C8D">
          <w:rPr>
            <w:rStyle w:val="Hyperlink"/>
            <w:rFonts w:ascii="Garamond" w:eastAsiaTheme="majorEastAsia" w:hAnsi="Garamond" w:cstheme="majorBidi"/>
            <w:b/>
            <w:noProof/>
          </w:rPr>
          <w:t>7.2.5.</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Mesures d’accompagnement :</w:t>
        </w:r>
        <w:r>
          <w:rPr>
            <w:noProof/>
            <w:webHidden/>
          </w:rPr>
          <w:tab/>
        </w:r>
        <w:r>
          <w:rPr>
            <w:noProof/>
            <w:webHidden/>
          </w:rPr>
          <w:fldChar w:fldCharType="begin"/>
        </w:r>
        <w:r>
          <w:rPr>
            <w:noProof/>
            <w:webHidden/>
          </w:rPr>
          <w:instrText xml:space="preserve"> PAGEREF _Toc240024003 \h </w:instrText>
        </w:r>
        <w:r>
          <w:rPr>
            <w:noProof/>
            <w:webHidden/>
          </w:rPr>
        </w:r>
        <w:r>
          <w:rPr>
            <w:noProof/>
            <w:webHidden/>
          </w:rPr>
          <w:fldChar w:fldCharType="separate"/>
        </w:r>
        <w:r w:rsidR="00AF7A0C">
          <w:rPr>
            <w:noProof/>
            <w:webHidden/>
          </w:rPr>
          <w:t>77</w:t>
        </w:r>
        <w:r>
          <w:rPr>
            <w:noProof/>
            <w:webHidden/>
          </w:rPr>
          <w:fldChar w:fldCharType="end"/>
        </w:r>
      </w:hyperlink>
    </w:p>
    <w:p w14:paraId="5E9A6DA0" w14:textId="7365F770"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4004" w:history="1">
        <w:r w:rsidRPr="001B4C8D">
          <w:rPr>
            <w:rStyle w:val="Hyperlink"/>
            <w:rFonts w:ascii="Garamond" w:eastAsiaTheme="majorEastAsia" w:hAnsi="Garamond" w:cstheme="majorBidi"/>
            <w:b/>
            <w:noProof/>
          </w:rPr>
          <w:t>7.2.6.</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Cadre opérationnel du Plan de Gestion Environnementale et Sociale</w:t>
        </w:r>
        <w:r>
          <w:rPr>
            <w:noProof/>
            <w:webHidden/>
          </w:rPr>
          <w:tab/>
        </w:r>
        <w:r>
          <w:rPr>
            <w:noProof/>
            <w:webHidden/>
          </w:rPr>
          <w:fldChar w:fldCharType="begin"/>
        </w:r>
        <w:r>
          <w:rPr>
            <w:noProof/>
            <w:webHidden/>
          </w:rPr>
          <w:instrText xml:space="preserve"> PAGEREF _Toc240024004 \h </w:instrText>
        </w:r>
        <w:r>
          <w:rPr>
            <w:noProof/>
            <w:webHidden/>
          </w:rPr>
        </w:r>
        <w:r>
          <w:rPr>
            <w:noProof/>
            <w:webHidden/>
          </w:rPr>
          <w:fldChar w:fldCharType="separate"/>
        </w:r>
        <w:r w:rsidR="00AF7A0C">
          <w:rPr>
            <w:noProof/>
            <w:webHidden/>
          </w:rPr>
          <w:t>78</w:t>
        </w:r>
        <w:r>
          <w:rPr>
            <w:noProof/>
            <w:webHidden/>
          </w:rPr>
          <w:fldChar w:fldCharType="end"/>
        </w:r>
      </w:hyperlink>
    </w:p>
    <w:p w14:paraId="656C7C06" w14:textId="080162DC" w:rsidR="00492E90" w:rsidRDefault="00492E90">
      <w:pPr>
        <w:pStyle w:val="TOC4"/>
        <w:tabs>
          <w:tab w:val="left" w:pos="1540"/>
          <w:tab w:val="right" w:leader="dot" w:pos="9063"/>
        </w:tabs>
        <w:rPr>
          <w:rFonts w:eastAsiaTheme="minorEastAsia"/>
          <w:noProof/>
          <w:kern w:val="2"/>
          <w:sz w:val="24"/>
          <w:szCs w:val="24"/>
          <w:lang w:val="fr-SN" w:eastAsia="fr-SN"/>
          <w14:ligatures w14:val="standardContextual"/>
        </w:rPr>
      </w:pPr>
      <w:hyperlink w:anchor="_Toc240024005" w:history="1">
        <w:r w:rsidRPr="001B4C8D">
          <w:rPr>
            <w:rStyle w:val="Hyperlink"/>
            <w:rFonts w:ascii="Garamond" w:eastAsiaTheme="majorEastAsia" w:hAnsi="Garamond" w:cstheme="majorBidi"/>
            <w:b/>
            <w:iCs/>
            <w:noProof/>
          </w:rPr>
          <w:t>7.2.6.1.</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Supervision du cadre opérationnel</w:t>
        </w:r>
        <w:r>
          <w:rPr>
            <w:noProof/>
            <w:webHidden/>
          </w:rPr>
          <w:tab/>
        </w:r>
        <w:r>
          <w:rPr>
            <w:noProof/>
            <w:webHidden/>
          </w:rPr>
          <w:fldChar w:fldCharType="begin"/>
        </w:r>
        <w:r>
          <w:rPr>
            <w:noProof/>
            <w:webHidden/>
          </w:rPr>
          <w:instrText xml:space="preserve"> PAGEREF _Toc240024005 \h </w:instrText>
        </w:r>
        <w:r>
          <w:rPr>
            <w:noProof/>
            <w:webHidden/>
          </w:rPr>
        </w:r>
        <w:r>
          <w:rPr>
            <w:noProof/>
            <w:webHidden/>
          </w:rPr>
          <w:fldChar w:fldCharType="separate"/>
        </w:r>
        <w:r w:rsidR="00AF7A0C">
          <w:rPr>
            <w:noProof/>
            <w:webHidden/>
          </w:rPr>
          <w:t>78</w:t>
        </w:r>
        <w:r>
          <w:rPr>
            <w:noProof/>
            <w:webHidden/>
          </w:rPr>
          <w:fldChar w:fldCharType="end"/>
        </w:r>
      </w:hyperlink>
    </w:p>
    <w:p w14:paraId="0DDEEE6A" w14:textId="2BFE68D4"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4006" w:history="1">
        <w:r w:rsidRPr="001B4C8D">
          <w:rPr>
            <w:rStyle w:val="Hyperlink"/>
            <w:rFonts w:ascii="Garamond" w:eastAsiaTheme="majorEastAsia" w:hAnsi="Garamond" w:cstheme="majorBidi"/>
            <w:b/>
            <w:iCs/>
            <w:noProof/>
          </w:rPr>
          <w:t>7.2.6.2.</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Surveillance environnementale</w:t>
        </w:r>
        <w:r>
          <w:rPr>
            <w:noProof/>
            <w:webHidden/>
          </w:rPr>
          <w:tab/>
        </w:r>
        <w:r>
          <w:rPr>
            <w:noProof/>
            <w:webHidden/>
          </w:rPr>
          <w:fldChar w:fldCharType="begin"/>
        </w:r>
        <w:r>
          <w:rPr>
            <w:noProof/>
            <w:webHidden/>
          </w:rPr>
          <w:instrText xml:space="preserve"> PAGEREF _Toc240024006 \h </w:instrText>
        </w:r>
        <w:r>
          <w:rPr>
            <w:noProof/>
            <w:webHidden/>
          </w:rPr>
        </w:r>
        <w:r>
          <w:rPr>
            <w:noProof/>
            <w:webHidden/>
          </w:rPr>
          <w:fldChar w:fldCharType="separate"/>
        </w:r>
        <w:r w:rsidR="00AF7A0C">
          <w:rPr>
            <w:noProof/>
            <w:webHidden/>
          </w:rPr>
          <w:t>78</w:t>
        </w:r>
        <w:r>
          <w:rPr>
            <w:noProof/>
            <w:webHidden/>
          </w:rPr>
          <w:fldChar w:fldCharType="end"/>
        </w:r>
      </w:hyperlink>
    </w:p>
    <w:p w14:paraId="3C6D1221" w14:textId="0A87C8F9"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4007" w:history="1">
        <w:r w:rsidRPr="001B4C8D">
          <w:rPr>
            <w:rStyle w:val="Hyperlink"/>
            <w:rFonts w:ascii="Garamond" w:eastAsiaTheme="majorEastAsia" w:hAnsi="Garamond" w:cstheme="majorBidi"/>
            <w:b/>
            <w:iCs/>
            <w:noProof/>
          </w:rPr>
          <w:t>7.2.6.3.</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Suivi environnemental</w:t>
        </w:r>
        <w:r>
          <w:rPr>
            <w:noProof/>
            <w:webHidden/>
          </w:rPr>
          <w:tab/>
        </w:r>
        <w:r>
          <w:rPr>
            <w:noProof/>
            <w:webHidden/>
          </w:rPr>
          <w:fldChar w:fldCharType="begin"/>
        </w:r>
        <w:r>
          <w:rPr>
            <w:noProof/>
            <w:webHidden/>
          </w:rPr>
          <w:instrText xml:space="preserve"> PAGEREF _Toc240024007 \h </w:instrText>
        </w:r>
        <w:r>
          <w:rPr>
            <w:noProof/>
            <w:webHidden/>
          </w:rPr>
        </w:r>
        <w:r>
          <w:rPr>
            <w:noProof/>
            <w:webHidden/>
          </w:rPr>
          <w:fldChar w:fldCharType="separate"/>
        </w:r>
        <w:r w:rsidR="00AF7A0C">
          <w:rPr>
            <w:noProof/>
            <w:webHidden/>
          </w:rPr>
          <w:t>79</w:t>
        </w:r>
        <w:r>
          <w:rPr>
            <w:noProof/>
            <w:webHidden/>
          </w:rPr>
          <w:fldChar w:fldCharType="end"/>
        </w:r>
      </w:hyperlink>
    </w:p>
    <w:p w14:paraId="3F5D499D" w14:textId="25B84E7D"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4008" w:history="1">
        <w:r w:rsidRPr="001B4C8D">
          <w:rPr>
            <w:rStyle w:val="Hyperlink"/>
            <w:rFonts w:ascii="Garamond" w:eastAsiaTheme="majorEastAsia" w:hAnsi="Garamond" w:cstheme="majorBidi"/>
            <w:b/>
            <w:noProof/>
          </w:rPr>
          <w:t>7.2.7.</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Principales procédures de gestion environnementale et sociale :</w:t>
        </w:r>
        <w:r>
          <w:rPr>
            <w:noProof/>
            <w:webHidden/>
          </w:rPr>
          <w:tab/>
        </w:r>
        <w:r>
          <w:rPr>
            <w:noProof/>
            <w:webHidden/>
          </w:rPr>
          <w:fldChar w:fldCharType="begin"/>
        </w:r>
        <w:r>
          <w:rPr>
            <w:noProof/>
            <w:webHidden/>
          </w:rPr>
          <w:instrText xml:space="preserve"> PAGEREF _Toc240024008 \h </w:instrText>
        </w:r>
        <w:r>
          <w:rPr>
            <w:noProof/>
            <w:webHidden/>
          </w:rPr>
        </w:r>
        <w:r>
          <w:rPr>
            <w:noProof/>
            <w:webHidden/>
          </w:rPr>
          <w:fldChar w:fldCharType="separate"/>
        </w:r>
        <w:r w:rsidR="00AF7A0C">
          <w:rPr>
            <w:noProof/>
            <w:webHidden/>
          </w:rPr>
          <w:t>80</w:t>
        </w:r>
        <w:r>
          <w:rPr>
            <w:noProof/>
            <w:webHidden/>
          </w:rPr>
          <w:fldChar w:fldCharType="end"/>
        </w:r>
      </w:hyperlink>
    </w:p>
    <w:p w14:paraId="78DDECC4" w14:textId="025B5D14" w:rsidR="00492E90" w:rsidRDefault="00492E90">
      <w:pPr>
        <w:pStyle w:val="TOC4"/>
        <w:tabs>
          <w:tab w:val="left" w:pos="1540"/>
          <w:tab w:val="right" w:leader="dot" w:pos="9063"/>
        </w:tabs>
        <w:rPr>
          <w:rFonts w:eastAsiaTheme="minorEastAsia"/>
          <w:noProof/>
          <w:kern w:val="2"/>
          <w:sz w:val="24"/>
          <w:szCs w:val="24"/>
          <w:lang w:val="fr-SN" w:eastAsia="fr-SN"/>
          <w14:ligatures w14:val="standardContextual"/>
        </w:rPr>
      </w:pPr>
      <w:hyperlink w:anchor="_Toc240024009" w:history="1">
        <w:r w:rsidRPr="001B4C8D">
          <w:rPr>
            <w:rStyle w:val="Hyperlink"/>
            <w:rFonts w:ascii="Garamond" w:eastAsiaTheme="majorEastAsia" w:hAnsi="Garamond" w:cstheme="majorBidi"/>
            <w:b/>
            <w:iCs/>
            <w:noProof/>
          </w:rPr>
          <w:t>7.2.7.1.</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Procédure de traitement des non-conformités :</w:t>
        </w:r>
        <w:r>
          <w:rPr>
            <w:noProof/>
            <w:webHidden/>
          </w:rPr>
          <w:tab/>
        </w:r>
        <w:r>
          <w:rPr>
            <w:noProof/>
            <w:webHidden/>
          </w:rPr>
          <w:fldChar w:fldCharType="begin"/>
        </w:r>
        <w:r>
          <w:rPr>
            <w:noProof/>
            <w:webHidden/>
          </w:rPr>
          <w:instrText xml:space="preserve"> PAGEREF _Toc240024009 \h </w:instrText>
        </w:r>
        <w:r>
          <w:rPr>
            <w:noProof/>
            <w:webHidden/>
          </w:rPr>
        </w:r>
        <w:r>
          <w:rPr>
            <w:noProof/>
            <w:webHidden/>
          </w:rPr>
          <w:fldChar w:fldCharType="separate"/>
        </w:r>
        <w:r w:rsidR="00AF7A0C">
          <w:rPr>
            <w:noProof/>
            <w:webHidden/>
          </w:rPr>
          <w:t>80</w:t>
        </w:r>
        <w:r>
          <w:rPr>
            <w:noProof/>
            <w:webHidden/>
          </w:rPr>
          <w:fldChar w:fldCharType="end"/>
        </w:r>
      </w:hyperlink>
    </w:p>
    <w:p w14:paraId="74D10825" w14:textId="757A1083"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4010" w:history="1">
        <w:r w:rsidRPr="001B4C8D">
          <w:rPr>
            <w:rStyle w:val="Hyperlink"/>
            <w:rFonts w:ascii="Garamond" w:eastAsiaTheme="majorEastAsia" w:hAnsi="Garamond" w:cstheme="majorBidi"/>
            <w:b/>
            <w:iCs/>
            <w:noProof/>
          </w:rPr>
          <w:t>7.2.7.2.</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Plan de repli de chantier et de réhabilitation du site</w:t>
        </w:r>
        <w:r>
          <w:rPr>
            <w:noProof/>
            <w:webHidden/>
          </w:rPr>
          <w:tab/>
        </w:r>
        <w:r>
          <w:rPr>
            <w:noProof/>
            <w:webHidden/>
          </w:rPr>
          <w:fldChar w:fldCharType="begin"/>
        </w:r>
        <w:r>
          <w:rPr>
            <w:noProof/>
            <w:webHidden/>
          </w:rPr>
          <w:instrText xml:space="preserve"> PAGEREF _Toc240024010 \h </w:instrText>
        </w:r>
        <w:r>
          <w:rPr>
            <w:noProof/>
            <w:webHidden/>
          </w:rPr>
        </w:r>
        <w:r>
          <w:rPr>
            <w:noProof/>
            <w:webHidden/>
          </w:rPr>
          <w:fldChar w:fldCharType="separate"/>
        </w:r>
        <w:r w:rsidR="00AF7A0C">
          <w:rPr>
            <w:noProof/>
            <w:webHidden/>
          </w:rPr>
          <w:t>80</w:t>
        </w:r>
        <w:r>
          <w:rPr>
            <w:noProof/>
            <w:webHidden/>
          </w:rPr>
          <w:fldChar w:fldCharType="end"/>
        </w:r>
      </w:hyperlink>
    </w:p>
    <w:p w14:paraId="123277D8" w14:textId="18587112"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4011" w:history="1">
        <w:r w:rsidRPr="001B4C8D">
          <w:rPr>
            <w:rStyle w:val="Hyperlink"/>
            <w:rFonts w:ascii="Garamond" w:eastAsiaTheme="majorEastAsia" w:hAnsi="Garamond" w:cstheme="majorBidi"/>
            <w:b/>
            <w:iCs/>
            <w:noProof/>
          </w:rPr>
          <w:t>7.2.7.3.</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Evaluation</w:t>
        </w:r>
        <w:r>
          <w:rPr>
            <w:noProof/>
            <w:webHidden/>
          </w:rPr>
          <w:tab/>
        </w:r>
        <w:r>
          <w:rPr>
            <w:noProof/>
            <w:webHidden/>
          </w:rPr>
          <w:fldChar w:fldCharType="begin"/>
        </w:r>
        <w:r>
          <w:rPr>
            <w:noProof/>
            <w:webHidden/>
          </w:rPr>
          <w:instrText xml:space="preserve"> PAGEREF _Toc240024011 \h </w:instrText>
        </w:r>
        <w:r>
          <w:rPr>
            <w:noProof/>
            <w:webHidden/>
          </w:rPr>
        </w:r>
        <w:r>
          <w:rPr>
            <w:noProof/>
            <w:webHidden/>
          </w:rPr>
          <w:fldChar w:fldCharType="separate"/>
        </w:r>
        <w:r w:rsidR="00AF7A0C">
          <w:rPr>
            <w:noProof/>
            <w:webHidden/>
          </w:rPr>
          <w:t>80</w:t>
        </w:r>
        <w:r>
          <w:rPr>
            <w:noProof/>
            <w:webHidden/>
          </w:rPr>
          <w:fldChar w:fldCharType="end"/>
        </w:r>
      </w:hyperlink>
    </w:p>
    <w:p w14:paraId="352C4B72" w14:textId="722B40AA"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4012" w:history="1">
        <w:r w:rsidRPr="001B4C8D">
          <w:rPr>
            <w:rStyle w:val="Hyperlink"/>
            <w:rFonts w:ascii="Garamond" w:eastAsiaTheme="majorEastAsia" w:hAnsi="Garamond" w:cstheme="majorBidi"/>
            <w:b/>
            <w:noProof/>
          </w:rPr>
          <w:t>7.2.8.</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Arrangements institutionnels de la mise en œuvre et du suivi du PGES :</w:t>
        </w:r>
        <w:r>
          <w:rPr>
            <w:noProof/>
            <w:webHidden/>
          </w:rPr>
          <w:tab/>
        </w:r>
        <w:r>
          <w:rPr>
            <w:noProof/>
            <w:webHidden/>
          </w:rPr>
          <w:fldChar w:fldCharType="begin"/>
        </w:r>
        <w:r>
          <w:rPr>
            <w:noProof/>
            <w:webHidden/>
          </w:rPr>
          <w:instrText xml:space="preserve"> PAGEREF _Toc240024012 \h </w:instrText>
        </w:r>
        <w:r>
          <w:rPr>
            <w:noProof/>
            <w:webHidden/>
          </w:rPr>
        </w:r>
        <w:r>
          <w:rPr>
            <w:noProof/>
            <w:webHidden/>
          </w:rPr>
          <w:fldChar w:fldCharType="separate"/>
        </w:r>
        <w:r w:rsidR="00AF7A0C">
          <w:rPr>
            <w:noProof/>
            <w:webHidden/>
          </w:rPr>
          <w:t>81</w:t>
        </w:r>
        <w:r>
          <w:rPr>
            <w:noProof/>
            <w:webHidden/>
          </w:rPr>
          <w:fldChar w:fldCharType="end"/>
        </w:r>
      </w:hyperlink>
    </w:p>
    <w:p w14:paraId="7F57342B" w14:textId="7D62E60C" w:rsidR="00492E90" w:rsidRDefault="00492E90">
      <w:pPr>
        <w:pStyle w:val="TOC4"/>
        <w:tabs>
          <w:tab w:val="left" w:pos="1540"/>
          <w:tab w:val="right" w:leader="dot" w:pos="9063"/>
        </w:tabs>
        <w:rPr>
          <w:rFonts w:eastAsiaTheme="minorEastAsia"/>
          <w:noProof/>
          <w:kern w:val="2"/>
          <w:sz w:val="24"/>
          <w:szCs w:val="24"/>
          <w:lang w:val="fr-SN" w:eastAsia="fr-SN"/>
          <w14:ligatures w14:val="standardContextual"/>
        </w:rPr>
      </w:pPr>
      <w:hyperlink w:anchor="_Toc240024013" w:history="1">
        <w:r w:rsidRPr="001B4C8D">
          <w:rPr>
            <w:rStyle w:val="Hyperlink"/>
            <w:rFonts w:ascii="Garamond" w:eastAsiaTheme="majorEastAsia" w:hAnsi="Garamond" w:cstheme="majorBidi"/>
            <w:b/>
            <w:iCs/>
            <w:noProof/>
          </w:rPr>
          <w:t>7.2.8.1.</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Programme de mise en œuvre des phases du PGES :</w:t>
        </w:r>
        <w:r>
          <w:rPr>
            <w:noProof/>
            <w:webHidden/>
          </w:rPr>
          <w:tab/>
        </w:r>
        <w:r>
          <w:rPr>
            <w:noProof/>
            <w:webHidden/>
          </w:rPr>
          <w:fldChar w:fldCharType="begin"/>
        </w:r>
        <w:r>
          <w:rPr>
            <w:noProof/>
            <w:webHidden/>
          </w:rPr>
          <w:instrText xml:space="preserve"> PAGEREF _Toc240024013 \h </w:instrText>
        </w:r>
        <w:r>
          <w:rPr>
            <w:noProof/>
            <w:webHidden/>
          </w:rPr>
        </w:r>
        <w:r>
          <w:rPr>
            <w:noProof/>
            <w:webHidden/>
          </w:rPr>
          <w:fldChar w:fldCharType="separate"/>
        </w:r>
        <w:r w:rsidR="00AF7A0C">
          <w:rPr>
            <w:noProof/>
            <w:webHidden/>
          </w:rPr>
          <w:t>81</w:t>
        </w:r>
        <w:r>
          <w:rPr>
            <w:noProof/>
            <w:webHidden/>
          </w:rPr>
          <w:fldChar w:fldCharType="end"/>
        </w:r>
      </w:hyperlink>
    </w:p>
    <w:p w14:paraId="4F795B11" w14:textId="33A0B677"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4014" w:history="1">
        <w:r w:rsidRPr="001B4C8D">
          <w:rPr>
            <w:rStyle w:val="Hyperlink"/>
            <w:rFonts w:ascii="Garamond" w:eastAsiaTheme="majorEastAsia" w:hAnsi="Garamond" w:cstheme="majorBidi"/>
            <w:b/>
            <w:iCs/>
            <w:noProof/>
          </w:rPr>
          <w:t>7.2.8.2.</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Plan d’action préliminaire aux travaux :</w:t>
        </w:r>
        <w:r>
          <w:rPr>
            <w:noProof/>
            <w:webHidden/>
          </w:rPr>
          <w:tab/>
        </w:r>
        <w:r>
          <w:rPr>
            <w:noProof/>
            <w:webHidden/>
          </w:rPr>
          <w:fldChar w:fldCharType="begin"/>
        </w:r>
        <w:r>
          <w:rPr>
            <w:noProof/>
            <w:webHidden/>
          </w:rPr>
          <w:instrText xml:space="preserve"> PAGEREF _Toc240024014 \h </w:instrText>
        </w:r>
        <w:r>
          <w:rPr>
            <w:noProof/>
            <w:webHidden/>
          </w:rPr>
        </w:r>
        <w:r>
          <w:rPr>
            <w:noProof/>
            <w:webHidden/>
          </w:rPr>
          <w:fldChar w:fldCharType="separate"/>
        </w:r>
        <w:r w:rsidR="00AF7A0C">
          <w:rPr>
            <w:noProof/>
            <w:webHidden/>
          </w:rPr>
          <w:t>81</w:t>
        </w:r>
        <w:r>
          <w:rPr>
            <w:noProof/>
            <w:webHidden/>
          </w:rPr>
          <w:fldChar w:fldCharType="end"/>
        </w:r>
      </w:hyperlink>
    </w:p>
    <w:p w14:paraId="7DA78858" w14:textId="7AB9745B" w:rsidR="00492E90" w:rsidRDefault="00492E90">
      <w:pPr>
        <w:pStyle w:val="TOC5"/>
        <w:tabs>
          <w:tab w:val="left" w:pos="1906"/>
          <w:tab w:val="right" w:leader="dot" w:pos="9063"/>
        </w:tabs>
        <w:rPr>
          <w:rFonts w:eastAsiaTheme="minorEastAsia"/>
          <w:noProof/>
          <w:kern w:val="2"/>
          <w:sz w:val="24"/>
          <w:szCs w:val="24"/>
          <w:lang w:val="fr-SN" w:eastAsia="fr-SN"/>
          <w14:ligatures w14:val="standardContextual"/>
        </w:rPr>
      </w:pPr>
      <w:hyperlink w:anchor="_Toc240024015" w:history="1">
        <w:r w:rsidRPr="001B4C8D">
          <w:rPr>
            <w:rStyle w:val="Hyperlink"/>
            <w:rFonts w:ascii="Garamond" w:eastAsiaTheme="majorEastAsia" w:hAnsi="Garamond" w:cstheme="majorBidi"/>
            <w:b/>
            <w:noProof/>
          </w:rPr>
          <w:t>7.2.8.2.1.</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Intégration des clauses environnementales et sociales de chantier dans les Dossiers de Consultation des Entreprises et le contrat de Marché :</w:t>
        </w:r>
        <w:r>
          <w:rPr>
            <w:noProof/>
            <w:webHidden/>
          </w:rPr>
          <w:tab/>
        </w:r>
        <w:r>
          <w:rPr>
            <w:noProof/>
            <w:webHidden/>
          </w:rPr>
          <w:fldChar w:fldCharType="begin"/>
        </w:r>
        <w:r>
          <w:rPr>
            <w:noProof/>
            <w:webHidden/>
          </w:rPr>
          <w:instrText xml:space="preserve"> PAGEREF _Toc240024015 \h </w:instrText>
        </w:r>
        <w:r>
          <w:rPr>
            <w:noProof/>
            <w:webHidden/>
          </w:rPr>
        </w:r>
        <w:r>
          <w:rPr>
            <w:noProof/>
            <w:webHidden/>
          </w:rPr>
          <w:fldChar w:fldCharType="separate"/>
        </w:r>
        <w:r w:rsidR="00AF7A0C">
          <w:rPr>
            <w:noProof/>
            <w:webHidden/>
          </w:rPr>
          <w:t>81</w:t>
        </w:r>
        <w:r>
          <w:rPr>
            <w:noProof/>
            <w:webHidden/>
          </w:rPr>
          <w:fldChar w:fldCharType="end"/>
        </w:r>
      </w:hyperlink>
    </w:p>
    <w:p w14:paraId="1F268AC3" w14:textId="3B7538CF" w:rsidR="00492E90" w:rsidRDefault="00492E90">
      <w:pPr>
        <w:pStyle w:val="TOC5"/>
        <w:tabs>
          <w:tab w:val="left" w:pos="1922"/>
          <w:tab w:val="right" w:leader="dot" w:pos="9063"/>
        </w:tabs>
        <w:rPr>
          <w:rFonts w:eastAsiaTheme="minorEastAsia"/>
          <w:noProof/>
          <w:kern w:val="2"/>
          <w:sz w:val="24"/>
          <w:szCs w:val="24"/>
          <w:lang w:val="fr-SN" w:eastAsia="fr-SN"/>
          <w14:ligatures w14:val="standardContextual"/>
        </w:rPr>
      </w:pPr>
      <w:hyperlink w:anchor="_Toc240024016" w:history="1">
        <w:r w:rsidRPr="001B4C8D">
          <w:rPr>
            <w:rStyle w:val="Hyperlink"/>
            <w:rFonts w:ascii="Garamond" w:eastAsiaTheme="majorEastAsia" w:hAnsi="Garamond" w:cstheme="majorBidi"/>
            <w:b/>
            <w:noProof/>
          </w:rPr>
          <w:t>7.2.8.2.2.</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Budgétisation des fonds pour le financement de la mise en œuvre du PGES</w:t>
        </w:r>
        <w:r>
          <w:rPr>
            <w:noProof/>
            <w:webHidden/>
          </w:rPr>
          <w:tab/>
        </w:r>
        <w:r>
          <w:rPr>
            <w:noProof/>
            <w:webHidden/>
          </w:rPr>
          <w:tab/>
        </w:r>
        <w:r>
          <w:rPr>
            <w:noProof/>
            <w:webHidden/>
          </w:rPr>
          <w:tab/>
        </w:r>
        <w:r>
          <w:rPr>
            <w:noProof/>
            <w:webHidden/>
          </w:rPr>
          <w:fldChar w:fldCharType="begin"/>
        </w:r>
        <w:r>
          <w:rPr>
            <w:noProof/>
            <w:webHidden/>
          </w:rPr>
          <w:instrText xml:space="preserve"> PAGEREF _Toc240024016 \h </w:instrText>
        </w:r>
        <w:r>
          <w:rPr>
            <w:noProof/>
            <w:webHidden/>
          </w:rPr>
        </w:r>
        <w:r>
          <w:rPr>
            <w:noProof/>
            <w:webHidden/>
          </w:rPr>
          <w:fldChar w:fldCharType="separate"/>
        </w:r>
        <w:r w:rsidR="00AF7A0C">
          <w:rPr>
            <w:noProof/>
            <w:webHidden/>
          </w:rPr>
          <w:t>81</w:t>
        </w:r>
        <w:r>
          <w:rPr>
            <w:noProof/>
            <w:webHidden/>
          </w:rPr>
          <w:fldChar w:fldCharType="end"/>
        </w:r>
      </w:hyperlink>
    </w:p>
    <w:p w14:paraId="24A618CF" w14:textId="7B2F1232" w:rsidR="00492E90" w:rsidRDefault="00492E90">
      <w:pPr>
        <w:pStyle w:val="TOC3"/>
        <w:tabs>
          <w:tab w:val="left" w:pos="1320"/>
          <w:tab w:val="right" w:leader="dot" w:pos="9063"/>
        </w:tabs>
        <w:rPr>
          <w:rFonts w:eastAsiaTheme="minorEastAsia"/>
          <w:noProof/>
          <w:kern w:val="2"/>
          <w:sz w:val="24"/>
          <w:szCs w:val="24"/>
          <w:lang w:val="fr-SN" w:eastAsia="fr-SN"/>
          <w14:ligatures w14:val="standardContextual"/>
        </w:rPr>
      </w:pPr>
      <w:hyperlink w:anchor="_Toc240024017" w:history="1">
        <w:r w:rsidRPr="001B4C8D">
          <w:rPr>
            <w:rStyle w:val="Hyperlink"/>
            <w:rFonts w:ascii="Garamond" w:eastAsiaTheme="majorEastAsia" w:hAnsi="Garamond" w:cstheme="majorBidi"/>
            <w:b/>
            <w:noProof/>
          </w:rPr>
          <w:t>7.2.9.</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Plan d’action de la phase des travaux :</w:t>
        </w:r>
        <w:r>
          <w:rPr>
            <w:noProof/>
            <w:webHidden/>
          </w:rPr>
          <w:tab/>
        </w:r>
        <w:r>
          <w:rPr>
            <w:noProof/>
            <w:webHidden/>
          </w:rPr>
          <w:fldChar w:fldCharType="begin"/>
        </w:r>
        <w:r>
          <w:rPr>
            <w:noProof/>
            <w:webHidden/>
          </w:rPr>
          <w:instrText xml:space="preserve"> PAGEREF _Toc240024017 \h </w:instrText>
        </w:r>
        <w:r>
          <w:rPr>
            <w:noProof/>
            <w:webHidden/>
          </w:rPr>
        </w:r>
        <w:r>
          <w:rPr>
            <w:noProof/>
            <w:webHidden/>
          </w:rPr>
          <w:fldChar w:fldCharType="separate"/>
        </w:r>
        <w:r w:rsidR="00AF7A0C">
          <w:rPr>
            <w:noProof/>
            <w:webHidden/>
          </w:rPr>
          <w:t>81</w:t>
        </w:r>
        <w:r>
          <w:rPr>
            <w:noProof/>
            <w:webHidden/>
          </w:rPr>
          <w:fldChar w:fldCharType="end"/>
        </w:r>
      </w:hyperlink>
    </w:p>
    <w:p w14:paraId="131278FF" w14:textId="5F695362" w:rsidR="00492E90" w:rsidRDefault="00492E90">
      <w:pPr>
        <w:pStyle w:val="TOC4"/>
        <w:tabs>
          <w:tab w:val="left" w:pos="1540"/>
          <w:tab w:val="right" w:leader="dot" w:pos="9063"/>
        </w:tabs>
        <w:rPr>
          <w:rFonts w:eastAsiaTheme="minorEastAsia"/>
          <w:noProof/>
          <w:kern w:val="2"/>
          <w:sz w:val="24"/>
          <w:szCs w:val="24"/>
          <w:lang w:val="fr-SN" w:eastAsia="fr-SN"/>
          <w14:ligatures w14:val="standardContextual"/>
        </w:rPr>
      </w:pPr>
      <w:hyperlink w:anchor="_Toc240024018" w:history="1">
        <w:r w:rsidRPr="001B4C8D">
          <w:rPr>
            <w:rStyle w:val="Hyperlink"/>
            <w:rFonts w:ascii="Garamond" w:eastAsiaTheme="majorEastAsia" w:hAnsi="Garamond" w:cstheme="majorBidi"/>
            <w:b/>
            <w:iCs/>
            <w:noProof/>
          </w:rPr>
          <w:t>7.2.9.1.</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Responsables de mise en œuvre des mesures :</w:t>
        </w:r>
        <w:r>
          <w:rPr>
            <w:noProof/>
            <w:webHidden/>
          </w:rPr>
          <w:tab/>
        </w:r>
        <w:r>
          <w:rPr>
            <w:noProof/>
            <w:webHidden/>
          </w:rPr>
          <w:fldChar w:fldCharType="begin"/>
        </w:r>
        <w:r>
          <w:rPr>
            <w:noProof/>
            <w:webHidden/>
          </w:rPr>
          <w:instrText xml:space="preserve"> PAGEREF _Toc240024018 \h </w:instrText>
        </w:r>
        <w:r>
          <w:rPr>
            <w:noProof/>
            <w:webHidden/>
          </w:rPr>
        </w:r>
        <w:r>
          <w:rPr>
            <w:noProof/>
            <w:webHidden/>
          </w:rPr>
          <w:fldChar w:fldCharType="separate"/>
        </w:r>
        <w:r w:rsidR="00AF7A0C">
          <w:rPr>
            <w:noProof/>
            <w:webHidden/>
          </w:rPr>
          <w:t>81</w:t>
        </w:r>
        <w:r>
          <w:rPr>
            <w:noProof/>
            <w:webHidden/>
          </w:rPr>
          <w:fldChar w:fldCharType="end"/>
        </w:r>
      </w:hyperlink>
    </w:p>
    <w:p w14:paraId="46B8802A" w14:textId="2678ADAD"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4019" w:history="1">
        <w:r w:rsidRPr="001B4C8D">
          <w:rPr>
            <w:rStyle w:val="Hyperlink"/>
            <w:rFonts w:ascii="Garamond" w:eastAsiaTheme="majorEastAsia" w:hAnsi="Garamond" w:cstheme="majorBidi"/>
            <w:b/>
            <w:iCs/>
            <w:noProof/>
          </w:rPr>
          <w:t>7.2.9.2.</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Maîtrise d’Ouvrage :</w:t>
        </w:r>
        <w:r>
          <w:rPr>
            <w:noProof/>
            <w:webHidden/>
          </w:rPr>
          <w:tab/>
        </w:r>
        <w:r>
          <w:rPr>
            <w:noProof/>
            <w:webHidden/>
          </w:rPr>
          <w:fldChar w:fldCharType="begin"/>
        </w:r>
        <w:r>
          <w:rPr>
            <w:noProof/>
            <w:webHidden/>
          </w:rPr>
          <w:instrText xml:space="preserve"> PAGEREF _Toc240024019 \h </w:instrText>
        </w:r>
        <w:r>
          <w:rPr>
            <w:noProof/>
            <w:webHidden/>
          </w:rPr>
        </w:r>
        <w:r>
          <w:rPr>
            <w:noProof/>
            <w:webHidden/>
          </w:rPr>
          <w:fldChar w:fldCharType="separate"/>
        </w:r>
        <w:r w:rsidR="00AF7A0C">
          <w:rPr>
            <w:noProof/>
            <w:webHidden/>
          </w:rPr>
          <w:t>81</w:t>
        </w:r>
        <w:r>
          <w:rPr>
            <w:noProof/>
            <w:webHidden/>
          </w:rPr>
          <w:fldChar w:fldCharType="end"/>
        </w:r>
      </w:hyperlink>
    </w:p>
    <w:p w14:paraId="2F19A792" w14:textId="1864DCC2"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4020" w:history="1">
        <w:r w:rsidRPr="001B4C8D">
          <w:rPr>
            <w:rStyle w:val="Hyperlink"/>
            <w:rFonts w:ascii="Garamond" w:eastAsiaTheme="majorEastAsia" w:hAnsi="Garamond" w:cstheme="majorBidi"/>
            <w:b/>
            <w:iCs/>
            <w:noProof/>
          </w:rPr>
          <w:t>7.2.9.3.</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Mission de Contrôle (MDC) :</w:t>
        </w:r>
        <w:r>
          <w:rPr>
            <w:noProof/>
            <w:webHidden/>
          </w:rPr>
          <w:tab/>
        </w:r>
        <w:r>
          <w:rPr>
            <w:noProof/>
            <w:webHidden/>
          </w:rPr>
          <w:fldChar w:fldCharType="begin"/>
        </w:r>
        <w:r>
          <w:rPr>
            <w:noProof/>
            <w:webHidden/>
          </w:rPr>
          <w:instrText xml:space="preserve"> PAGEREF _Toc240024020 \h </w:instrText>
        </w:r>
        <w:r>
          <w:rPr>
            <w:noProof/>
            <w:webHidden/>
          </w:rPr>
        </w:r>
        <w:r>
          <w:rPr>
            <w:noProof/>
            <w:webHidden/>
          </w:rPr>
          <w:fldChar w:fldCharType="separate"/>
        </w:r>
        <w:r w:rsidR="00AF7A0C">
          <w:rPr>
            <w:noProof/>
            <w:webHidden/>
          </w:rPr>
          <w:t>83</w:t>
        </w:r>
        <w:r>
          <w:rPr>
            <w:noProof/>
            <w:webHidden/>
          </w:rPr>
          <w:fldChar w:fldCharType="end"/>
        </w:r>
      </w:hyperlink>
    </w:p>
    <w:p w14:paraId="063E5D7D" w14:textId="7293FD22"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4021" w:history="1">
        <w:r w:rsidRPr="001B4C8D">
          <w:rPr>
            <w:rStyle w:val="Hyperlink"/>
            <w:rFonts w:ascii="Garamond" w:eastAsiaTheme="majorEastAsia" w:hAnsi="Garamond" w:cstheme="majorBidi"/>
            <w:b/>
            <w:iCs/>
            <w:noProof/>
          </w:rPr>
          <w:t>7.2.9.4.</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Direction de l’Evaluation et du Contrôle Environnemental</w:t>
        </w:r>
        <w:r>
          <w:rPr>
            <w:noProof/>
            <w:webHidden/>
          </w:rPr>
          <w:tab/>
        </w:r>
        <w:r>
          <w:rPr>
            <w:noProof/>
            <w:webHidden/>
          </w:rPr>
          <w:fldChar w:fldCharType="begin"/>
        </w:r>
        <w:r>
          <w:rPr>
            <w:noProof/>
            <w:webHidden/>
          </w:rPr>
          <w:instrText xml:space="preserve"> PAGEREF _Toc240024021 \h </w:instrText>
        </w:r>
        <w:r>
          <w:rPr>
            <w:noProof/>
            <w:webHidden/>
          </w:rPr>
        </w:r>
        <w:r>
          <w:rPr>
            <w:noProof/>
            <w:webHidden/>
          </w:rPr>
          <w:fldChar w:fldCharType="separate"/>
        </w:r>
        <w:r w:rsidR="00AF7A0C">
          <w:rPr>
            <w:noProof/>
            <w:webHidden/>
          </w:rPr>
          <w:t>83</w:t>
        </w:r>
        <w:r>
          <w:rPr>
            <w:noProof/>
            <w:webHidden/>
          </w:rPr>
          <w:fldChar w:fldCharType="end"/>
        </w:r>
      </w:hyperlink>
    </w:p>
    <w:p w14:paraId="219548E6" w14:textId="174BA3DC"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4022" w:history="1">
        <w:r w:rsidRPr="001B4C8D">
          <w:rPr>
            <w:rStyle w:val="Hyperlink"/>
            <w:rFonts w:ascii="Garamond" w:eastAsiaTheme="majorEastAsia" w:hAnsi="Garamond" w:cstheme="majorBidi"/>
            <w:b/>
            <w:iCs/>
            <w:noProof/>
          </w:rPr>
          <w:t>7.2.9.5.</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iCs/>
            <w:noProof/>
          </w:rPr>
          <w:t>Entreprise :</w:t>
        </w:r>
        <w:r>
          <w:rPr>
            <w:noProof/>
            <w:webHidden/>
          </w:rPr>
          <w:tab/>
        </w:r>
        <w:r>
          <w:rPr>
            <w:noProof/>
            <w:webHidden/>
          </w:rPr>
          <w:fldChar w:fldCharType="begin"/>
        </w:r>
        <w:r>
          <w:rPr>
            <w:noProof/>
            <w:webHidden/>
          </w:rPr>
          <w:instrText xml:space="preserve"> PAGEREF _Toc240024022 \h </w:instrText>
        </w:r>
        <w:r>
          <w:rPr>
            <w:noProof/>
            <w:webHidden/>
          </w:rPr>
        </w:r>
        <w:r>
          <w:rPr>
            <w:noProof/>
            <w:webHidden/>
          </w:rPr>
          <w:fldChar w:fldCharType="separate"/>
        </w:r>
        <w:r w:rsidR="00AF7A0C">
          <w:rPr>
            <w:noProof/>
            <w:webHidden/>
          </w:rPr>
          <w:t>84</w:t>
        </w:r>
        <w:r>
          <w:rPr>
            <w:noProof/>
            <w:webHidden/>
          </w:rPr>
          <w:fldChar w:fldCharType="end"/>
        </w:r>
      </w:hyperlink>
    </w:p>
    <w:p w14:paraId="771A53C7" w14:textId="00B555E5" w:rsidR="00492E90" w:rsidRDefault="00492E90">
      <w:pPr>
        <w:pStyle w:val="TOC4"/>
        <w:tabs>
          <w:tab w:val="left" w:pos="1760"/>
          <w:tab w:val="right" w:leader="dot" w:pos="9063"/>
        </w:tabs>
        <w:rPr>
          <w:rFonts w:eastAsiaTheme="minorEastAsia"/>
          <w:noProof/>
          <w:kern w:val="2"/>
          <w:sz w:val="24"/>
          <w:szCs w:val="24"/>
          <w:lang w:val="fr-SN" w:eastAsia="fr-SN"/>
          <w14:ligatures w14:val="standardContextual"/>
        </w:rPr>
      </w:pPr>
      <w:hyperlink w:anchor="_Toc240024023" w:history="1">
        <w:r w:rsidRPr="001B4C8D">
          <w:rPr>
            <w:rStyle w:val="Hyperlink"/>
            <w:rFonts w:ascii="Garamond" w:eastAsiaTheme="majorEastAsia" w:hAnsi="Garamond" w:cstheme="majorBidi"/>
            <w:b/>
            <w:iCs/>
            <w:noProof/>
          </w:rPr>
          <w:t>7.2.9.6.</w:t>
        </w:r>
        <w:r>
          <w:rPr>
            <w:rFonts w:eastAsiaTheme="minorEastAsia"/>
            <w:noProof/>
            <w:kern w:val="2"/>
            <w:sz w:val="24"/>
            <w:szCs w:val="24"/>
            <w:lang w:val="fr-SN" w:eastAsia="fr-SN"/>
            <w14:ligatures w14:val="standardContextual"/>
          </w:rPr>
          <w:tab/>
        </w:r>
        <w:r w:rsidRPr="001B4C8D">
          <w:rPr>
            <w:rStyle w:val="Hyperlink"/>
            <w:rFonts w:ascii="Garamond" w:eastAsia="Times New Roman" w:hAnsi="Garamond" w:cs="Arial"/>
            <w:b/>
            <w:bCs/>
            <w:noProof/>
          </w:rPr>
          <w:t>Plan de Surveillance et de suivi</w:t>
        </w:r>
        <w:r>
          <w:rPr>
            <w:noProof/>
            <w:webHidden/>
          </w:rPr>
          <w:tab/>
        </w:r>
        <w:r>
          <w:rPr>
            <w:noProof/>
            <w:webHidden/>
          </w:rPr>
          <w:fldChar w:fldCharType="begin"/>
        </w:r>
        <w:r>
          <w:rPr>
            <w:noProof/>
            <w:webHidden/>
          </w:rPr>
          <w:instrText xml:space="preserve"> PAGEREF _Toc240024023 \h </w:instrText>
        </w:r>
        <w:r>
          <w:rPr>
            <w:noProof/>
            <w:webHidden/>
          </w:rPr>
        </w:r>
        <w:r>
          <w:rPr>
            <w:noProof/>
            <w:webHidden/>
          </w:rPr>
          <w:fldChar w:fldCharType="separate"/>
        </w:r>
        <w:r w:rsidR="00AF7A0C">
          <w:rPr>
            <w:noProof/>
            <w:webHidden/>
          </w:rPr>
          <w:t>84</w:t>
        </w:r>
        <w:r>
          <w:rPr>
            <w:noProof/>
            <w:webHidden/>
          </w:rPr>
          <w:fldChar w:fldCharType="end"/>
        </w:r>
      </w:hyperlink>
    </w:p>
    <w:p w14:paraId="480CEA49" w14:textId="4EB185C5" w:rsidR="00492E90" w:rsidRDefault="00492E90">
      <w:pPr>
        <w:pStyle w:val="TOC2"/>
        <w:tabs>
          <w:tab w:val="left" w:pos="880"/>
          <w:tab w:val="right" w:leader="dot" w:pos="9063"/>
        </w:tabs>
        <w:rPr>
          <w:rFonts w:eastAsiaTheme="minorEastAsia"/>
          <w:noProof/>
          <w:kern w:val="2"/>
          <w:sz w:val="24"/>
          <w:szCs w:val="24"/>
          <w:lang w:val="fr-SN" w:eastAsia="fr-SN"/>
          <w14:ligatures w14:val="standardContextual"/>
        </w:rPr>
      </w:pPr>
      <w:hyperlink w:anchor="_Toc240024032" w:history="1">
        <w:r w:rsidRPr="001B4C8D">
          <w:rPr>
            <w:rStyle w:val="Hyperlink"/>
            <w:rFonts w:ascii="Garamond" w:eastAsiaTheme="majorEastAsia" w:hAnsi="Garamond" w:cstheme="majorBidi"/>
            <w:b/>
            <w:noProof/>
          </w:rPr>
          <w:t>6.3.</w:t>
        </w:r>
        <w:r>
          <w:rPr>
            <w:rFonts w:eastAsiaTheme="minorEastAsia"/>
            <w:noProof/>
            <w:kern w:val="2"/>
            <w:sz w:val="24"/>
            <w:szCs w:val="24"/>
            <w:lang w:val="fr-SN" w:eastAsia="fr-SN"/>
            <w14:ligatures w14:val="standardContextual"/>
          </w:rPr>
          <w:tab/>
        </w:r>
        <w:r w:rsidRPr="001B4C8D">
          <w:rPr>
            <w:rStyle w:val="Hyperlink"/>
            <w:rFonts w:ascii="Garamond" w:eastAsiaTheme="majorEastAsia" w:hAnsi="Garamond" w:cstheme="majorBidi"/>
            <w:b/>
            <w:noProof/>
          </w:rPr>
          <w:t>COUT ESTIMATIF DU PGES</w:t>
        </w:r>
        <w:r>
          <w:rPr>
            <w:noProof/>
            <w:webHidden/>
          </w:rPr>
          <w:tab/>
        </w:r>
        <w:r>
          <w:rPr>
            <w:noProof/>
            <w:webHidden/>
          </w:rPr>
          <w:fldChar w:fldCharType="begin"/>
        </w:r>
        <w:r>
          <w:rPr>
            <w:noProof/>
            <w:webHidden/>
          </w:rPr>
          <w:instrText xml:space="preserve"> PAGEREF _Toc240024032 \h </w:instrText>
        </w:r>
        <w:r>
          <w:rPr>
            <w:noProof/>
            <w:webHidden/>
          </w:rPr>
        </w:r>
        <w:r>
          <w:rPr>
            <w:noProof/>
            <w:webHidden/>
          </w:rPr>
          <w:fldChar w:fldCharType="separate"/>
        </w:r>
        <w:r w:rsidR="00AF7A0C">
          <w:rPr>
            <w:noProof/>
            <w:webHidden/>
          </w:rPr>
          <w:t>85</w:t>
        </w:r>
        <w:r>
          <w:rPr>
            <w:noProof/>
            <w:webHidden/>
          </w:rPr>
          <w:fldChar w:fldCharType="end"/>
        </w:r>
      </w:hyperlink>
    </w:p>
    <w:p w14:paraId="3284C910" w14:textId="55C8E77D" w:rsidR="00492E90" w:rsidRDefault="00492E90">
      <w:pPr>
        <w:pStyle w:val="TOC1"/>
        <w:tabs>
          <w:tab w:val="right" w:leader="dot" w:pos="9063"/>
        </w:tabs>
        <w:rPr>
          <w:rFonts w:asciiTheme="minorHAnsi" w:eastAsiaTheme="minorEastAsia" w:hAnsiTheme="minorHAnsi"/>
          <w:noProof/>
          <w:kern w:val="2"/>
          <w:szCs w:val="24"/>
          <w:lang w:val="fr-SN" w:eastAsia="fr-SN"/>
          <w14:ligatures w14:val="standardContextual"/>
        </w:rPr>
      </w:pPr>
      <w:hyperlink w:anchor="_Toc240024033" w:history="1">
        <w:r w:rsidRPr="001B4C8D">
          <w:rPr>
            <w:rStyle w:val="Hyperlink"/>
            <w:rFonts w:eastAsiaTheme="majorEastAsia" w:cstheme="majorBidi"/>
            <w:b/>
            <w:noProof/>
          </w:rPr>
          <w:t>CHAPITRE 8 : CONCLUSION ET RECOMMANDATIONS</w:t>
        </w:r>
        <w:r>
          <w:rPr>
            <w:noProof/>
            <w:webHidden/>
          </w:rPr>
          <w:tab/>
        </w:r>
        <w:r>
          <w:rPr>
            <w:noProof/>
            <w:webHidden/>
          </w:rPr>
          <w:fldChar w:fldCharType="begin"/>
        </w:r>
        <w:r>
          <w:rPr>
            <w:noProof/>
            <w:webHidden/>
          </w:rPr>
          <w:instrText xml:space="preserve"> PAGEREF _Toc240024033 \h </w:instrText>
        </w:r>
        <w:r>
          <w:rPr>
            <w:noProof/>
            <w:webHidden/>
          </w:rPr>
        </w:r>
        <w:r>
          <w:rPr>
            <w:noProof/>
            <w:webHidden/>
          </w:rPr>
          <w:fldChar w:fldCharType="separate"/>
        </w:r>
        <w:r w:rsidR="00AF7A0C">
          <w:rPr>
            <w:noProof/>
            <w:webHidden/>
          </w:rPr>
          <w:t>87</w:t>
        </w:r>
        <w:r>
          <w:rPr>
            <w:noProof/>
            <w:webHidden/>
          </w:rPr>
          <w:fldChar w:fldCharType="end"/>
        </w:r>
      </w:hyperlink>
    </w:p>
    <w:p w14:paraId="2B223CC9" w14:textId="2DBC147D" w:rsidR="00492E90" w:rsidRDefault="00492E90">
      <w:pPr>
        <w:pStyle w:val="TOC1"/>
        <w:tabs>
          <w:tab w:val="right" w:leader="dot" w:pos="9063"/>
        </w:tabs>
        <w:rPr>
          <w:rFonts w:asciiTheme="minorHAnsi" w:eastAsiaTheme="minorEastAsia" w:hAnsiTheme="minorHAnsi"/>
          <w:noProof/>
          <w:kern w:val="2"/>
          <w:szCs w:val="24"/>
          <w:lang w:val="fr-SN" w:eastAsia="fr-SN"/>
          <w14:ligatures w14:val="standardContextual"/>
        </w:rPr>
      </w:pPr>
      <w:hyperlink w:anchor="_Toc240024042" w:history="1">
        <w:r w:rsidRPr="001B4C8D">
          <w:rPr>
            <w:rStyle w:val="Hyperlink"/>
            <w:rFonts w:eastAsiaTheme="majorEastAsia" w:cstheme="majorBidi"/>
            <w:b/>
            <w:noProof/>
          </w:rPr>
          <w:t>ANNEXES</w:t>
        </w:r>
        <w:r>
          <w:rPr>
            <w:noProof/>
            <w:webHidden/>
          </w:rPr>
          <w:tab/>
        </w:r>
        <w:r>
          <w:rPr>
            <w:noProof/>
            <w:webHidden/>
          </w:rPr>
          <w:fldChar w:fldCharType="begin"/>
        </w:r>
        <w:r>
          <w:rPr>
            <w:noProof/>
            <w:webHidden/>
          </w:rPr>
          <w:instrText xml:space="preserve"> PAGEREF _Toc240024042 \h </w:instrText>
        </w:r>
        <w:r>
          <w:rPr>
            <w:noProof/>
            <w:webHidden/>
          </w:rPr>
        </w:r>
        <w:r>
          <w:rPr>
            <w:noProof/>
            <w:webHidden/>
          </w:rPr>
          <w:fldChar w:fldCharType="separate"/>
        </w:r>
        <w:r w:rsidR="00AF7A0C">
          <w:rPr>
            <w:noProof/>
            <w:webHidden/>
          </w:rPr>
          <w:t>89</w:t>
        </w:r>
        <w:r>
          <w:rPr>
            <w:noProof/>
            <w:webHidden/>
          </w:rPr>
          <w:fldChar w:fldCharType="end"/>
        </w:r>
      </w:hyperlink>
    </w:p>
    <w:p w14:paraId="5B82B9EB" w14:textId="55343CE3" w:rsidR="00492E90" w:rsidRDefault="00492E90">
      <w:pPr>
        <w:pStyle w:val="TOC2"/>
        <w:tabs>
          <w:tab w:val="right" w:leader="dot" w:pos="9063"/>
        </w:tabs>
        <w:rPr>
          <w:rFonts w:eastAsiaTheme="minorEastAsia"/>
          <w:noProof/>
          <w:kern w:val="2"/>
          <w:sz w:val="24"/>
          <w:szCs w:val="24"/>
          <w:lang w:val="fr-SN" w:eastAsia="fr-SN"/>
          <w14:ligatures w14:val="standardContextual"/>
        </w:rPr>
      </w:pPr>
      <w:hyperlink w:anchor="_Toc240024043" w:history="1">
        <w:r w:rsidRPr="001B4C8D">
          <w:rPr>
            <w:rStyle w:val="Hyperlink"/>
            <w:rFonts w:ascii="Garamond" w:eastAsiaTheme="majorEastAsia" w:hAnsi="Garamond" w:cstheme="majorBidi"/>
            <w:b/>
            <w:noProof/>
          </w:rPr>
          <w:t>Annexe 9.1 : Consultations publiques</w:t>
        </w:r>
        <w:r>
          <w:rPr>
            <w:noProof/>
            <w:webHidden/>
          </w:rPr>
          <w:tab/>
        </w:r>
        <w:r>
          <w:rPr>
            <w:noProof/>
            <w:webHidden/>
          </w:rPr>
          <w:fldChar w:fldCharType="begin"/>
        </w:r>
        <w:r>
          <w:rPr>
            <w:noProof/>
            <w:webHidden/>
          </w:rPr>
          <w:instrText xml:space="preserve"> PAGEREF _Toc240024043 \h </w:instrText>
        </w:r>
        <w:r>
          <w:rPr>
            <w:noProof/>
            <w:webHidden/>
          </w:rPr>
        </w:r>
        <w:r>
          <w:rPr>
            <w:noProof/>
            <w:webHidden/>
          </w:rPr>
          <w:fldChar w:fldCharType="separate"/>
        </w:r>
        <w:r w:rsidR="00AF7A0C">
          <w:rPr>
            <w:noProof/>
            <w:webHidden/>
          </w:rPr>
          <w:t>89</w:t>
        </w:r>
        <w:r>
          <w:rPr>
            <w:noProof/>
            <w:webHidden/>
          </w:rPr>
          <w:fldChar w:fldCharType="end"/>
        </w:r>
      </w:hyperlink>
    </w:p>
    <w:p w14:paraId="4123507A" w14:textId="2B1FFB79" w:rsidR="00492E90" w:rsidRDefault="00492E90">
      <w:pPr>
        <w:pStyle w:val="TOC2"/>
        <w:tabs>
          <w:tab w:val="right" w:leader="dot" w:pos="9063"/>
        </w:tabs>
        <w:rPr>
          <w:rFonts w:eastAsiaTheme="minorEastAsia"/>
          <w:noProof/>
          <w:kern w:val="2"/>
          <w:sz w:val="24"/>
          <w:szCs w:val="24"/>
          <w:lang w:val="fr-SN" w:eastAsia="fr-SN"/>
          <w14:ligatures w14:val="standardContextual"/>
        </w:rPr>
      </w:pPr>
      <w:hyperlink w:anchor="_Toc240024044" w:history="1">
        <w:r w:rsidRPr="001B4C8D">
          <w:rPr>
            <w:rStyle w:val="Hyperlink"/>
            <w:rFonts w:ascii="Garamond" w:eastAsiaTheme="majorEastAsia" w:hAnsi="Garamond" w:cstheme="majorBidi"/>
            <w:b/>
            <w:noProof/>
          </w:rPr>
          <w:t>Annexe 9.2 : Clauses environnementales et sociales a insérer dans le DAO :</w:t>
        </w:r>
        <w:r>
          <w:rPr>
            <w:noProof/>
            <w:webHidden/>
          </w:rPr>
          <w:tab/>
        </w:r>
        <w:r>
          <w:rPr>
            <w:noProof/>
            <w:webHidden/>
          </w:rPr>
          <w:fldChar w:fldCharType="begin"/>
        </w:r>
        <w:r>
          <w:rPr>
            <w:noProof/>
            <w:webHidden/>
          </w:rPr>
          <w:instrText xml:space="preserve"> PAGEREF _Toc240024044 \h </w:instrText>
        </w:r>
        <w:r>
          <w:rPr>
            <w:noProof/>
            <w:webHidden/>
          </w:rPr>
        </w:r>
        <w:r>
          <w:rPr>
            <w:noProof/>
            <w:webHidden/>
          </w:rPr>
          <w:fldChar w:fldCharType="separate"/>
        </w:r>
        <w:r w:rsidR="00AF7A0C">
          <w:rPr>
            <w:noProof/>
            <w:webHidden/>
          </w:rPr>
          <w:t>92</w:t>
        </w:r>
        <w:r>
          <w:rPr>
            <w:noProof/>
            <w:webHidden/>
          </w:rPr>
          <w:fldChar w:fldCharType="end"/>
        </w:r>
      </w:hyperlink>
    </w:p>
    <w:p w14:paraId="25FBECB9" w14:textId="02D32593" w:rsidR="002C7E59" w:rsidRPr="00CA7D36" w:rsidRDefault="002C7E59" w:rsidP="009D7E30">
      <w:pPr>
        <w:rPr>
          <w:rFonts w:ascii="Garamond" w:hAnsi="Garamond"/>
        </w:rPr>
      </w:pPr>
      <w:r w:rsidRPr="00CA7D36">
        <w:rPr>
          <w:rFonts w:ascii="Garamond" w:hAnsi="Garamond"/>
        </w:rPr>
        <w:fldChar w:fldCharType="end"/>
      </w:r>
    </w:p>
    <w:p w14:paraId="4CB54275" w14:textId="77777777" w:rsidR="00174D03" w:rsidRPr="00CA7D36" w:rsidRDefault="00174D03" w:rsidP="00393F79">
      <w:pPr>
        <w:keepNext/>
        <w:keepLines/>
        <w:spacing w:before="240" w:after="0" w:line="360" w:lineRule="auto"/>
        <w:outlineLvl w:val="0"/>
        <w:rPr>
          <w:rFonts w:ascii="Garamond" w:eastAsiaTheme="majorEastAsia" w:hAnsi="Garamond" w:cstheme="majorBidi"/>
          <w:b/>
          <w:sz w:val="24"/>
          <w:szCs w:val="24"/>
        </w:rPr>
      </w:pPr>
      <w:r w:rsidRPr="00CA7D36">
        <w:rPr>
          <w:rFonts w:ascii="Garamond" w:eastAsiaTheme="majorEastAsia" w:hAnsi="Garamond" w:cstheme="majorBidi"/>
          <w:b/>
          <w:sz w:val="24"/>
          <w:szCs w:val="24"/>
        </w:rPr>
        <w:br w:type="page"/>
      </w:r>
    </w:p>
    <w:p w14:paraId="60C366C2" w14:textId="77777777" w:rsidR="001523A5" w:rsidRPr="00CA7D36" w:rsidRDefault="001523A5" w:rsidP="001523A5">
      <w:pPr>
        <w:keepNext/>
        <w:keepLines/>
        <w:spacing w:before="240" w:after="240" w:line="240" w:lineRule="auto"/>
        <w:outlineLvl w:val="0"/>
        <w:rPr>
          <w:rFonts w:ascii="Garamond" w:eastAsia="Arial Unicode MS" w:hAnsi="Garamond" w:cstheme="majorBidi"/>
          <w:b/>
          <w:sz w:val="24"/>
          <w:szCs w:val="24"/>
          <w:lang w:eastAsia="zh-CN"/>
        </w:rPr>
      </w:pPr>
      <w:bookmarkStart w:id="3" w:name="_Toc218815997"/>
      <w:bookmarkStart w:id="4" w:name="_Toc240023878"/>
      <w:r w:rsidRPr="00CA7D36">
        <w:rPr>
          <w:rFonts w:ascii="Garamond" w:eastAsia="Arial Unicode MS" w:hAnsi="Garamond" w:cstheme="majorBidi"/>
          <w:b/>
          <w:sz w:val="24"/>
          <w:szCs w:val="24"/>
          <w:lang w:eastAsia="zh-CN"/>
        </w:rPr>
        <w:lastRenderedPageBreak/>
        <w:t>LISTE DES ABREVIATIONS</w:t>
      </w:r>
      <w:bookmarkEnd w:id="3"/>
      <w:bookmarkEnd w:id="4"/>
    </w:p>
    <w:p w14:paraId="4349FBAA"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BIT : </w:t>
      </w:r>
      <w:r w:rsidRPr="00CA7D36">
        <w:rPr>
          <w:rFonts w:ascii="Garamond" w:eastAsia="Times New Roman" w:hAnsi="Garamond" w:cs="Times New Roman"/>
          <w:sz w:val="24"/>
          <w:szCs w:val="24"/>
          <w:lang w:eastAsia="fr-FR"/>
        </w:rPr>
        <w:t>Bureau International du Travail</w:t>
      </w:r>
      <w:r w:rsidRPr="00CA7D36">
        <w:rPr>
          <w:rFonts w:ascii="Garamond" w:eastAsia="Times New Roman" w:hAnsi="Garamond" w:cs="Times New Roman"/>
          <w:b/>
          <w:sz w:val="24"/>
          <w:szCs w:val="24"/>
          <w:lang w:eastAsia="fr-FR"/>
        </w:rPr>
        <w:t xml:space="preserve"> </w:t>
      </w:r>
    </w:p>
    <w:p w14:paraId="084884C6"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CES : </w:t>
      </w:r>
      <w:r w:rsidRPr="00CA7D36">
        <w:rPr>
          <w:rFonts w:ascii="Garamond" w:eastAsia="Times New Roman" w:hAnsi="Garamond" w:cs="Calibri"/>
          <w:sz w:val="24"/>
          <w:szCs w:val="24"/>
          <w:lang w:eastAsia="fr-FR"/>
        </w:rPr>
        <w:t>Cadre Environnemental</w:t>
      </w:r>
      <w:r w:rsidRPr="00CA7D36">
        <w:rPr>
          <w:rFonts w:ascii="Garamond" w:eastAsia="Calibri" w:hAnsi="Garamond" w:cs="Calibri"/>
          <w:sz w:val="24"/>
          <w:szCs w:val="24"/>
          <w:lang w:eastAsia="fr-FR"/>
        </w:rPr>
        <w:t xml:space="preserve"> et </w:t>
      </w:r>
      <w:r w:rsidRPr="00CA7D36">
        <w:rPr>
          <w:rFonts w:ascii="Garamond" w:eastAsia="Times New Roman" w:hAnsi="Garamond" w:cs="Calibri"/>
          <w:sz w:val="24"/>
          <w:szCs w:val="24"/>
          <w:lang w:eastAsia="fr-FR"/>
        </w:rPr>
        <w:t>Social</w:t>
      </w:r>
    </w:p>
    <w:p w14:paraId="611A5580"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CGES : </w:t>
      </w:r>
      <w:r w:rsidRPr="00CA7D36">
        <w:rPr>
          <w:rFonts w:ascii="Garamond" w:eastAsia="Times New Roman" w:hAnsi="Garamond" w:cs="Times New Roman"/>
          <w:sz w:val="24"/>
          <w:szCs w:val="24"/>
          <w:lang w:eastAsia="fr-FR"/>
        </w:rPr>
        <w:t>Cadre de Gestion Environnementale et Sociale</w:t>
      </w:r>
    </w:p>
    <w:p w14:paraId="4A4F0AD5"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CNEDD : </w:t>
      </w:r>
      <w:r w:rsidRPr="00CA7D36">
        <w:rPr>
          <w:rFonts w:ascii="Garamond" w:eastAsia="Times New Roman" w:hAnsi="Garamond" w:cs="Calibri"/>
          <w:sz w:val="24"/>
          <w:szCs w:val="24"/>
          <w:lang w:eastAsia="fr-FR"/>
        </w:rPr>
        <w:t>Comité National</w:t>
      </w:r>
      <w:r w:rsidRPr="00CA7D36">
        <w:rPr>
          <w:rFonts w:ascii="Garamond" w:eastAsia="Calibri" w:hAnsi="Garamond" w:cs="Calibri"/>
          <w:sz w:val="24"/>
          <w:szCs w:val="24"/>
          <w:lang w:eastAsia="fr-FR"/>
        </w:rPr>
        <w:t xml:space="preserve"> de </w:t>
      </w:r>
      <w:r w:rsidRPr="00CA7D36">
        <w:rPr>
          <w:rFonts w:ascii="Garamond" w:eastAsia="Times New Roman" w:hAnsi="Garamond" w:cs="Calibri"/>
          <w:sz w:val="24"/>
          <w:szCs w:val="24"/>
          <w:lang w:eastAsia="fr-FR"/>
        </w:rPr>
        <w:t>l’Environnement</w:t>
      </w:r>
      <w:r w:rsidRPr="00CA7D36">
        <w:rPr>
          <w:rFonts w:ascii="Garamond" w:eastAsia="Calibri" w:hAnsi="Garamond" w:cs="Calibri"/>
          <w:sz w:val="24"/>
          <w:szCs w:val="24"/>
          <w:lang w:eastAsia="fr-FR"/>
        </w:rPr>
        <w:t xml:space="preserve"> et du </w:t>
      </w:r>
      <w:r w:rsidRPr="00CA7D36">
        <w:rPr>
          <w:rFonts w:ascii="Garamond" w:eastAsia="Times New Roman" w:hAnsi="Garamond" w:cs="Calibri"/>
          <w:sz w:val="24"/>
          <w:szCs w:val="24"/>
          <w:lang w:eastAsia="fr-FR"/>
        </w:rPr>
        <w:t>Développement Durable</w:t>
      </w:r>
    </w:p>
    <w:p w14:paraId="555F6678"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CPP : </w:t>
      </w:r>
      <w:r w:rsidRPr="00CA7D36">
        <w:rPr>
          <w:rFonts w:ascii="Garamond" w:eastAsia="Times New Roman" w:hAnsi="Garamond" w:cs="Times New Roman"/>
          <w:sz w:val="24"/>
          <w:szCs w:val="24"/>
          <w:lang w:eastAsia="fr-FR"/>
        </w:rPr>
        <w:t>Comité de Pilotage du Projet</w:t>
      </w:r>
    </w:p>
    <w:p w14:paraId="47EAE24F"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CSLP : </w:t>
      </w:r>
      <w:r w:rsidRPr="00CA7D36">
        <w:rPr>
          <w:rFonts w:ascii="Garamond" w:eastAsia="Calibri" w:hAnsi="Garamond" w:cs="Calibri"/>
          <w:sz w:val="24"/>
          <w:szCs w:val="24"/>
          <w:lang w:eastAsia="fr-FR"/>
        </w:rPr>
        <w:t>Cadre Stratégique de Lutte contre la Pauvreté</w:t>
      </w:r>
    </w:p>
    <w:p w14:paraId="18F8CCF0"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DAO : </w:t>
      </w:r>
      <w:r w:rsidRPr="00CA7D36">
        <w:rPr>
          <w:rFonts w:ascii="Garamond" w:eastAsia="Times New Roman" w:hAnsi="Garamond" w:cs="Times New Roman"/>
          <w:sz w:val="24"/>
          <w:szCs w:val="24"/>
          <w:lang w:eastAsia="fr-FR"/>
        </w:rPr>
        <w:t>Dossiers d’Appel d’Offres</w:t>
      </w:r>
    </w:p>
    <w:p w14:paraId="1BDADDAB"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DECE : </w:t>
      </w:r>
      <w:r w:rsidRPr="00CA7D36">
        <w:rPr>
          <w:rFonts w:ascii="Garamond" w:eastAsia="Times New Roman" w:hAnsi="Garamond" w:cs="Times New Roman"/>
          <w:sz w:val="24"/>
          <w:szCs w:val="24"/>
          <w:lang w:eastAsia="fr-FR"/>
        </w:rPr>
        <w:t>Direction de l’Evaluation et du Contrôle Environnemental</w:t>
      </w:r>
    </w:p>
    <w:p w14:paraId="3676B1BA"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DREDD : </w:t>
      </w:r>
      <w:r w:rsidRPr="00CA7D36">
        <w:rPr>
          <w:rFonts w:ascii="Garamond" w:eastAsia="Times New Roman" w:hAnsi="Garamond" w:cs="Times New Roman"/>
          <w:sz w:val="24"/>
          <w:szCs w:val="24"/>
          <w:lang w:eastAsia="fr-FR"/>
        </w:rPr>
        <w:t>Délégations Régionales de l’Environnement et du Développement Durable</w:t>
      </w:r>
    </w:p>
    <w:p w14:paraId="028D06CA"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EAS : </w:t>
      </w:r>
      <w:r w:rsidRPr="00CA7D36">
        <w:rPr>
          <w:rFonts w:ascii="Garamond" w:eastAsia="Times New Roman" w:hAnsi="Garamond" w:cs="Times New Roman"/>
          <w:sz w:val="24"/>
          <w:szCs w:val="24"/>
          <w:lang w:eastAsia="fr-FR"/>
        </w:rPr>
        <w:t>Exploitation Abus Sexuels</w:t>
      </w:r>
    </w:p>
    <w:p w14:paraId="774A1B2B"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EHS : </w:t>
      </w:r>
      <w:r w:rsidRPr="00CA7D36">
        <w:rPr>
          <w:rFonts w:ascii="Garamond" w:eastAsia="Times New Roman" w:hAnsi="Garamond" w:cs="Times New Roman"/>
          <w:sz w:val="24"/>
          <w:szCs w:val="24"/>
          <w:lang w:eastAsia="fr-FR"/>
        </w:rPr>
        <w:t>harcèlement sexuel</w:t>
      </w:r>
      <w:r w:rsidRPr="00CA7D36">
        <w:rPr>
          <w:rFonts w:ascii="Garamond" w:eastAsia="Times New Roman" w:hAnsi="Garamond" w:cs="Times New Roman"/>
          <w:b/>
          <w:sz w:val="24"/>
          <w:szCs w:val="24"/>
          <w:lang w:eastAsia="fr-FR"/>
        </w:rPr>
        <w:t xml:space="preserve"> </w:t>
      </w:r>
    </w:p>
    <w:p w14:paraId="71012BC5"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Calibri" w:hAnsi="Garamond" w:cs="Calibri"/>
          <w:bCs/>
          <w:spacing w:val="2"/>
          <w:sz w:val="24"/>
          <w:szCs w:val="24"/>
          <w:lang w:eastAsia="fr-FR"/>
        </w:rPr>
      </w:pPr>
      <w:r w:rsidRPr="00CA7D36">
        <w:rPr>
          <w:rFonts w:ascii="Garamond" w:eastAsia="Times New Roman" w:hAnsi="Garamond" w:cs="Times New Roman"/>
          <w:b/>
          <w:sz w:val="24"/>
          <w:szCs w:val="24"/>
          <w:lang w:eastAsia="fr-FR"/>
        </w:rPr>
        <w:t xml:space="preserve">NIES : </w:t>
      </w:r>
      <w:r w:rsidRPr="00CA7D36">
        <w:rPr>
          <w:rFonts w:ascii="Garamond" w:eastAsia="Calibri" w:hAnsi="Garamond" w:cs="Calibri"/>
          <w:bCs/>
          <w:spacing w:val="1"/>
          <w:sz w:val="24"/>
          <w:szCs w:val="24"/>
          <w:lang w:eastAsia="fr-FR"/>
        </w:rPr>
        <w:t xml:space="preserve">Notice </w:t>
      </w:r>
      <w:r w:rsidRPr="00CA7D36">
        <w:rPr>
          <w:rFonts w:ascii="Garamond" w:eastAsia="Calibri" w:hAnsi="Garamond" w:cs="Calibri"/>
          <w:bCs/>
          <w:spacing w:val="2"/>
          <w:sz w:val="24"/>
          <w:szCs w:val="24"/>
          <w:lang w:eastAsia="fr-FR"/>
        </w:rPr>
        <w:t>d'Impact Environnemental et Social</w:t>
      </w:r>
    </w:p>
    <w:p w14:paraId="54F90BBE"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Arial MT" w:hAnsi="Garamond" w:cs="Arial MT"/>
          <w:b/>
          <w:sz w:val="24"/>
          <w:szCs w:val="24"/>
          <w:lang w:eastAsia="fr-FR"/>
        </w:rPr>
        <w:t>E&amp;S :</w:t>
      </w:r>
      <w:r w:rsidRPr="00CA7D36">
        <w:rPr>
          <w:rFonts w:ascii="Garamond" w:eastAsia="Arial MT" w:hAnsi="Garamond" w:cs="Arial MT"/>
          <w:sz w:val="24"/>
          <w:szCs w:val="24"/>
          <w:lang w:eastAsia="fr-FR"/>
        </w:rPr>
        <w:t xml:space="preserve"> Politique Environnementale et Sociale</w:t>
      </w:r>
    </w:p>
    <w:p w14:paraId="71445681"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EPI : </w:t>
      </w:r>
      <w:r w:rsidRPr="00CA7D36">
        <w:rPr>
          <w:rFonts w:ascii="Garamond" w:eastAsia="Times New Roman" w:hAnsi="Garamond" w:cs="Times New Roman"/>
          <w:sz w:val="24"/>
          <w:szCs w:val="24"/>
          <w:lang w:eastAsia="fr-FR"/>
        </w:rPr>
        <w:t>Equipement de Protection Individuelle</w:t>
      </w:r>
    </w:p>
    <w:p w14:paraId="65B794F0"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ESHS :  </w:t>
      </w:r>
      <w:r w:rsidRPr="00CA7D36">
        <w:rPr>
          <w:rFonts w:ascii="Garamond" w:eastAsia="Times New Roman" w:hAnsi="Garamond" w:cs="Times New Roman"/>
          <w:sz w:val="24"/>
          <w:szCs w:val="24"/>
          <w:lang w:eastAsia="fr-FR"/>
        </w:rPr>
        <w:t>Normes Environnementales, Sociales, d’Hygiène et de</w:t>
      </w:r>
      <w:r w:rsidRPr="00CA7D36">
        <w:rPr>
          <w:rFonts w:ascii="Garamond" w:eastAsia="Times New Roman" w:hAnsi="Garamond" w:cs="Times New Roman"/>
          <w:spacing w:val="1"/>
          <w:sz w:val="24"/>
          <w:szCs w:val="24"/>
          <w:lang w:eastAsia="fr-FR"/>
        </w:rPr>
        <w:t xml:space="preserve"> </w:t>
      </w:r>
      <w:r w:rsidRPr="00CA7D36">
        <w:rPr>
          <w:rFonts w:ascii="Garamond" w:eastAsia="Times New Roman" w:hAnsi="Garamond" w:cs="Times New Roman"/>
          <w:sz w:val="24"/>
          <w:szCs w:val="24"/>
          <w:lang w:eastAsia="fr-FR"/>
        </w:rPr>
        <w:t>Sécurité</w:t>
      </w:r>
    </w:p>
    <w:p w14:paraId="4ED9A19D"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FEM : </w:t>
      </w:r>
      <w:r w:rsidRPr="00CA7D36">
        <w:rPr>
          <w:rFonts w:ascii="Garamond" w:eastAsia="Calibri" w:hAnsi="Garamond" w:cs="Calibri"/>
          <w:sz w:val="24"/>
          <w:szCs w:val="24"/>
          <w:lang w:eastAsia="fr-FR"/>
        </w:rPr>
        <w:t>Fonds pour l'Environnement Mondial</w:t>
      </w:r>
    </w:p>
    <w:p w14:paraId="0E19E97E"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FIE : </w:t>
      </w:r>
      <w:r w:rsidRPr="00CA7D36">
        <w:rPr>
          <w:rFonts w:ascii="Garamond" w:eastAsia="Times New Roman" w:hAnsi="Garamond" w:cs="Times New Roman"/>
          <w:sz w:val="24"/>
          <w:szCs w:val="24"/>
          <w:lang w:eastAsia="fr-FR"/>
        </w:rPr>
        <w:t>Fiche d’Identification de l’Environnement</w:t>
      </w:r>
    </w:p>
    <w:p w14:paraId="131F3801"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GES : </w:t>
      </w:r>
      <w:r w:rsidRPr="00CA7D36">
        <w:rPr>
          <w:rFonts w:ascii="Garamond" w:eastAsia="Times New Roman" w:hAnsi="Garamond" w:cs="Times New Roman"/>
          <w:sz w:val="24"/>
          <w:szCs w:val="24"/>
          <w:lang w:eastAsia="fr-FR"/>
        </w:rPr>
        <w:t>Gaz à Effet de Serre</w:t>
      </w:r>
    </w:p>
    <w:p w14:paraId="2FB43ECE"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sz w:val="24"/>
          <w:szCs w:val="24"/>
          <w:lang w:eastAsia="fr-FR"/>
        </w:rPr>
      </w:pPr>
      <w:r w:rsidRPr="00CA7D36">
        <w:rPr>
          <w:rFonts w:ascii="Garamond" w:eastAsia="Times New Roman" w:hAnsi="Garamond" w:cs="Times New Roman"/>
          <w:b/>
          <w:sz w:val="24"/>
          <w:szCs w:val="24"/>
          <w:lang w:eastAsia="fr-FR"/>
        </w:rPr>
        <w:t xml:space="preserve">HIMO : </w:t>
      </w:r>
      <w:r w:rsidRPr="00CA7D36">
        <w:rPr>
          <w:rFonts w:ascii="Garamond" w:eastAsia="Times New Roman" w:hAnsi="Garamond" w:cs="Times New Roman"/>
          <w:sz w:val="24"/>
          <w:szCs w:val="24"/>
          <w:lang w:eastAsia="fr-FR"/>
        </w:rPr>
        <w:t>Haute Intensité de la Main d’Œuvre</w:t>
      </w:r>
    </w:p>
    <w:p w14:paraId="30DA2068"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MOD : </w:t>
      </w:r>
      <w:r w:rsidRPr="00CA7D36">
        <w:rPr>
          <w:rFonts w:ascii="Garamond" w:eastAsia="Times New Roman" w:hAnsi="Garamond" w:cs="Times New Roman"/>
          <w:sz w:val="24"/>
          <w:szCs w:val="24"/>
          <w:lang w:eastAsia="fr-FR"/>
        </w:rPr>
        <w:t>Maitre d’Œuvre délégué</w:t>
      </w:r>
      <w:r w:rsidRPr="00CA7D36">
        <w:rPr>
          <w:rFonts w:ascii="Garamond" w:eastAsia="Times New Roman" w:hAnsi="Garamond" w:cs="Times New Roman"/>
          <w:b/>
          <w:sz w:val="24"/>
          <w:szCs w:val="24"/>
          <w:lang w:eastAsia="fr-FR"/>
        </w:rPr>
        <w:t xml:space="preserve"> </w:t>
      </w:r>
    </w:p>
    <w:p w14:paraId="3B19F8C5"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MOD : </w:t>
      </w:r>
      <w:r w:rsidRPr="00CA7D36">
        <w:rPr>
          <w:rFonts w:ascii="Garamond" w:eastAsia="Times New Roman" w:hAnsi="Garamond" w:cs="Times New Roman"/>
          <w:sz w:val="24"/>
          <w:szCs w:val="24"/>
          <w:lang w:eastAsia="fr-FR"/>
        </w:rPr>
        <w:t>Maitre d’Ouvrage Déléguée</w:t>
      </w:r>
      <w:r w:rsidRPr="00CA7D36">
        <w:rPr>
          <w:rFonts w:ascii="Garamond" w:eastAsia="Times New Roman" w:hAnsi="Garamond" w:cs="Times New Roman"/>
          <w:b/>
          <w:sz w:val="24"/>
          <w:szCs w:val="24"/>
          <w:lang w:eastAsia="fr-FR"/>
        </w:rPr>
        <w:t xml:space="preserve"> </w:t>
      </w:r>
    </w:p>
    <w:p w14:paraId="6E695FE0"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HST :  </w:t>
      </w:r>
      <w:r w:rsidRPr="00CA7D36">
        <w:rPr>
          <w:rFonts w:ascii="Garamond" w:eastAsia="Times New Roman" w:hAnsi="Garamond" w:cs="Times New Roman"/>
          <w:sz w:val="24"/>
          <w:szCs w:val="24"/>
          <w:lang w:eastAsia="fr-FR"/>
        </w:rPr>
        <w:t>Hygiène</w:t>
      </w:r>
      <w:r w:rsidRPr="00CA7D36">
        <w:rPr>
          <w:rFonts w:ascii="Garamond" w:eastAsia="Times New Roman" w:hAnsi="Garamond" w:cs="Times New Roman"/>
          <w:spacing w:val="-8"/>
          <w:sz w:val="24"/>
          <w:szCs w:val="24"/>
          <w:lang w:eastAsia="fr-FR"/>
        </w:rPr>
        <w:t xml:space="preserve"> </w:t>
      </w:r>
      <w:r w:rsidRPr="00CA7D36">
        <w:rPr>
          <w:rFonts w:ascii="Garamond" w:eastAsia="Times New Roman" w:hAnsi="Garamond" w:cs="Times New Roman"/>
          <w:sz w:val="24"/>
          <w:szCs w:val="24"/>
          <w:lang w:eastAsia="fr-FR"/>
        </w:rPr>
        <w:t>et</w:t>
      </w:r>
      <w:r w:rsidRPr="00CA7D36">
        <w:rPr>
          <w:rFonts w:ascii="Garamond" w:eastAsia="Times New Roman" w:hAnsi="Garamond" w:cs="Times New Roman"/>
          <w:spacing w:val="-10"/>
          <w:sz w:val="24"/>
          <w:szCs w:val="24"/>
          <w:lang w:eastAsia="fr-FR"/>
        </w:rPr>
        <w:t xml:space="preserve"> </w:t>
      </w:r>
      <w:r w:rsidRPr="00CA7D36">
        <w:rPr>
          <w:rFonts w:ascii="Garamond" w:eastAsia="Times New Roman" w:hAnsi="Garamond" w:cs="Times New Roman"/>
          <w:sz w:val="24"/>
          <w:szCs w:val="24"/>
          <w:lang w:eastAsia="fr-FR"/>
        </w:rPr>
        <w:t>Sécurité</w:t>
      </w:r>
      <w:r w:rsidRPr="00CA7D36">
        <w:rPr>
          <w:rFonts w:ascii="Garamond" w:eastAsia="Times New Roman" w:hAnsi="Garamond" w:cs="Times New Roman"/>
          <w:spacing w:val="-9"/>
          <w:sz w:val="24"/>
          <w:szCs w:val="24"/>
          <w:lang w:eastAsia="fr-FR"/>
        </w:rPr>
        <w:t xml:space="preserve"> </w:t>
      </w:r>
      <w:r w:rsidRPr="00CA7D36">
        <w:rPr>
          <w:rFonts w:ascii="Garamond" w:eastAsia="Times New Roman" w:hAnsi="Garamond" w:cs="Times New Roman"/>
          <w:sz w:val="24"/>
          <w:szCs w:val="24"/>
          <w:lang w:eastAsia="fr-FR"/>
        </w:rPr>
        <w:t>au</w:t>
      </w:r>
      <w:r w:rsidRPr="00CA7D36">
        <w:rPr>
          <w:rFonts w:ascii="Garamond" w:eastAsia="Times New Roman" w:hAnsi="Garamond" w:cs="Times New Roman"/>
          <w:spacing w:val="-7"/>
          <w:sz w:val="24"/>
          <w:szCs w:val="24"/>
          <w:lang w:eastAsia="fr-FR"/>
        </w:rPr>
        <w:t xml:space="preserve"> </w:t>
      </w:r>
      <w:r w:rsidRPr="00CA7D36">
        <w:rPr>
          <w:rFonts w:ascii="Garamond" w:eastAsia="Times New Roman" w:hAnsi="Garamond" w:cs="Times New Roman"/>
          <w:sz w:val="24"/>
          <w:szCs w:val="24"/>
          <w:lang w:eastAsia="fr-FR"/>
        </w:rPr>
        <w:t>travail</w:t>
      </w:r>
    </w:p>
    <w:p w14:paraId="5B900B0F"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IRA : </w:t>
      </w:r>
      <w:r w:rsidRPr="00CA7D36">
        <w:rPr>
          <w:rFonts w:ascii="Garamond" w:eastAsia="Times New Roman" w:hAnsi="Garamond" w:cs="Times New Roman"/>
          <w:sz w:val="24"/>
          <w:szCs w:val="24"/>
          <w:lang w:eastAsia="fr-FR"/>
        </w:rPr>
        <w:t>Infections Respiratoires Aiguës</w:t>
      </w:r>
    </w:p>
    <w:p w14:paraId="400533DD"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MDC : </w:t>
      </w:r>
      <w:r w:rsidRPr="00CA7D36">
        <w:rPr>
          <w:rFonts w:ascii="Garamond" w:eastAsia="Times New Roman" w:hAnsi="Garamond" w:cs="Times New Roman"/>
          <w:sz w:val="24"/>
          <w:szCs w:val="24"/>
          <w:lang w:eastAsia="fr-FR"/>
        </w:rPr>
        <w:t>Mission de Contrôle</w:t>
      </w:r>
    </w:p>
    <w:p w14:paraId="22A370F7"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MEDD : </w:t>
      </w:r>
      <w:proofErr w:type="gramStart"/>
      <w:r w:rsidRPr="00CA7D36">
        <w:rPr>
          <w:rFonts w:ascii="Garamond" w:eastAsia="Times New Roman" w:hAnsi="Garamond" w:cs="Calibri"/>
          <w:sz w:val="24"/>
          <w:szCs w:val="24"/>
          <w:lang w:eastAsia="fr-FR"/>
        </w:rPr>
        <w:t>Ministère</w:t>
      </w:r>
      <w:r w:rsidRPr="00CA7D36">
        <w:rPr>
          <w:rFonts w:ascii="Garamond" w:eastAsia="Calibri" w:hAnsi="Garamond" w:cs="Calibri"/>
          <w:sz w:val="24"/>
          <w:szCs w:val="24"/>
          <w:lang w:eastAsia="fr-FR"/>
        </w:rPr>
        <w:t xml:space="preserve"> de </w:t>
      </w:r>
      <w:r w:rsidRPr="00CA7D36">
        <w:rPr>
          <w:rFonts w:ascii="Garamond" w:eastAsia="Times New Roman" w:hAnsi="Garamond" w:cs="Calibri"/>
          <w:sz w:val="24"/>
          <w:szCs w:val="24"/>
          <w:lang w:eastAsia="fr-FR"/>
        </w:rPr>
        <w:t>l’Environnement</w:t>
      </w:r>
      <w:proofErr w:type="gramEnd"/>
      <w:r w:rsidRPr="00CA7D36">
        <w:rPr>
          <w:rFonts w:ascii="Garamond" w:eastAsia="Calibri" w:hAnsi="Garamond" w:cs="Calibri"/>
          <w:sz w:val="24"/>
          <w:szCs w:val="24"/>
          <w:lang w:eastAsia="fr-FR"/>
        </w:rPr>
        <w:t xml:space="preserve"> et du </w:t>
      </w:r>
      <w:r w:rsidRPr="00CA7D36">
        <w:rPr>
          <w:rFonts w:ascii="Garamond" w:eastAsia="Times New Roman" w:hAnsi="Garamond" w:cs="Calibri"/>
          <w:sz w:val="24"/>
          <w:szCs w:val="24"/>
          <w:lang w:eastAsia="fr-FR"/>
        </w:rPr>
        <w:t>Développement Durable</w:t>
      </w:r>
    </w:p>
    <w:p w14:paraId="733178BD"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MGP : </w:t>
      </w:r>
      <w:r w:rsidRPr="00CA7D36">
        <w:rPr>
          <w:rFonts w:ascii="Garamond" w:eastAsia="Times New Roman" w:hAnsi="Garamond" w:cs="Times New Roman"/>
          <w:sz w:val="24"/>
          <w:szCs w:val="24"/>
          <w:lang w:eastAsia="fr-FR"/>
        </w:rPr>
        <w:t>Mécanisme de Gestion des Plaintes</w:t>
      </w:r>
      <w:r w:rsidRPr="00CA7D36">
        <w:rPr>
          <w:rFonts w:ascii="Garamond" w:eastAsia="Times New Roman" w:hAnsi="Garamond" w:cs="Times New Roman"/>
          <w:b/>
          <w:sz w:val="24"/>
          <w:szCs w:val="24"/>
          <w:lang w:eastAsia="fr-FR"/>
        </w:rPr>
        <w:t xml:space="preserve"> </w:t>
      </w:r>
    </w:p>
    <w:p w14:paraId="4BF1CFAA"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sz w:val="24"/>
          <w:szCs w:val="24"/>
          <w:lang w:eastAsia="fr-FR"/>
        </w:rPr>
      </w:pPr>
      <w:r w:rsidRPr="00CA7D36">
        <w:rPr>
          <w:rFonts w:ascii="Garamond" w:eastAsia="Times New Roman" w:hAnsi="Garamond" w:cs="Times New Roman"/>
          <w:b/>
          <w:sz w:val="24"/>
          <w:szCs w:val="24"/>
          <w:lang w:eastAsia="fr-FR"/>
        </w:rPr>
        <w:t xml:space="preserve">MST : </w:t>
      </w:r>
      <w:r w:rsidRPr="00CA7D36">
        <w:rPr>
          <w:rFonts w:ascii="Garamond" w:eastAsia="Times New Roman" w:hAnsi="Garamond" w:cs="Times New Roman"/>
          <w:sz w:val="24"/>
          <w:szCs w:val="24"/>
          <w:lang w:eastAsia="fr-FR"/>
        </w:rPr>
        <w:t>Maladies sexuellement transmissibles</w:t>
      </w:r>
    </w:p>
    <w:p w14:paraId="16B880E8"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NES : </w:t>
      </w:r>
      <w:r w:rsidRPr="00CA7D36">
        <w:rPr>
          <w:rFonts w:ascii="Garamond" w:eastAsia="Arial MT" w:hAnsi="Garamond" w:cs="Arial MT"/>
          <w:sz w:val="24"/>
          <w:szCs w:val="24"/>
          <w:lang w:eastAsia="fr-FR"/>
        </w:rPr>
        <w:t>Normes Environnementales et Sociales</w:t>
      </w:r>
    </w:p>
    <w:p w14:paraId="3F35F715"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NIES : </w:t>
      </w:r>
      <w:r w:rsidRPr="00CA7D36">
        <w:rPr>
          <w:rFonts w:ascii="Garamond" w:eastAsia="Times New Roman" w:hAnsi="Garamond" w:cs="Aptos Display"/>
          <w:kern w:val="28"/>
          <w:sz w:val="24"/>
          <w:szCs w:val="24"/>
          <w:lang w:eastAsia="fr-FR"/>
        </w:rPr>
        <w:t>Notice d’Impact Environnemental et Social</w:t>
      </w:r>
    </w:p>
    <w:p w14:paraId="1454C051"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OCB : </w:t>
      </w:r>
      <w:r w:rsidRPr="00CA7D36">
        <w:rPr>
          <w:rFonts w:ascii="Garamond" w:eastAsia="Times New Roman" w:hAnsi="Garamond" w:cs="Times New Roman"/>
          <w:sz w:val="24"/>
          <w:szCs w:val="24"/>
          <w:lang w:eastAsia="fr-FR"/>
        </w:rPr>
        <w:t>Organisation Communautaire de Base</w:t>
      </w:r>
      <w:r w:rsidRPr="00CA7D36">
        <w:rPr>
          <w:rFonts w:ascii="Garamond" w:eastAsia="Times New Roman" w:hAnsi="Garamond" w:cs="Times New Roman"/>
          <w:b/>
          <w:sz w:val="24"/>
          <w:szCs w:val="24"/>
          <w:lang w:eastAsia="fr-FR"/>
        </w:rPr>
        <w:t xml:space="preserve"> </w:t>
      </w:r>
    </w:p>
    <w:p w14:paraId="1262952E"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ODD : </w:t>
      </w:r>
      <w:r w:rsidRPr="00CA7D36">
        <w:rPr>
          <w:rFonts w:ascii="Garamond" w:eastAsia="Times New Roman" w:hAnsi="Garamond" w:cs="Times New Roman"/>
          <w:sz w:val="24"/>
          <w:szCs w:val="24"/>
          <w:lang w:eastAsia="fr-FR"/>
        </w:rPr>
        <w:t>Objectifs du Développement Durable</w:t>
      </w:r>
    </w:p>
    <w:p w14:paraId="6B01D090"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OIT : </w:t>
      </w:r>
      <w:r w:rsidRPr="00CA7D36">
        <w:rPr>
          <w:rFonts w:ascii="Garamond" w:eastAsia="Times New Roman" w:hAnsi="Garamond" w:cs="Times New Roman"/>
          <w:sz w:val="24"/>
          <w:szCs w:val="24"/>
          <w:lang w:eastAsia="fr-FR"/>
        </w:rPr>
        <w:t>Organisation International du Travail</w:t>
      </w:r>
      <w:r w:rsidRPr="00CA7D36">
        <w:rPr>
          <w:rFonts w:ascii="Garamond" w:eastAsia="Times New Roman" w:hAnsi="Garamond" w:cs="Times New Roman"/>
          <w:b/>
          <w:sz w:val="24"/>
          <w:szCs w:val="24"/>
          <w:lang w:eastAsia="fr-FR"/>
        </w:rPr>
        <w:t xml:space="preserve"> </w:t>
      </w:r>
    </w:p>
    <w:p w14:paraId="3FAB0FC3"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OMD : </w:t>
      </w:r>
      <w:r w:rsidRPr="00CA7D36">
        <w:rPr>
          <w:rFonts w:ascii="Garamond" w:eastAsia="Calibri" w:hAnsi="Garamond" w:cs="Calibri"/>
          <w:sz w:val="24"/>
          <w:szCs w:val="24"/>
          <w:lang w:eastAsia="fr-FR"/>
        </w:rPr>
        <w:t>Objectifs du Millénaire pour le Développement</w:t>
      </w:r>
    </w:p>
    <w:p w14:paraId="2088719A"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OMS : </w:t>
      </w:r>
      <w:r w:rsidRPr="00CA7D36">
        <w:rPr>
          <w:rFonts w:ascii="Garamond" w:eastAsia="Calibri" w:hAnsi="Garamond" w:cs="Times New Roman"/>
          <w:sz w:val="24"/>
          <w:szCs w:val="24"/>
          <w:lang w:eastAsia="fr-FR"/>
        </w:rPr>
        <w:t>l’Organisation Mondiale de la Santé</w:t>
      </w:r>
    </w:p>
    <w:p w14:paraId="2D7AD88B"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ONG : </w:t>
      </w:r>
      <w:r w:rsidRPr="00CA7D36">
        <w:rPr>
          <w:rFonts w:ascii="Garamond" w:eastAsia="Times New Roman" w:hAnsi="Garamond" w:cs="Times New Roman"/>
          <w:sz w:val="24"/>
          <w:szCs w:val="24"/>
          <w:lang w:eastAsia="fr-FR"/>
        </w:rPr>
        <w:t>Organisation Non Gouvernementale</w:t>
      </w:r>
    </w:p>
    <w:p w14:paraId="5CD21DCB"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PAR : </w:t>
      </w:r>
      <w:r w:rsidRPr="00CA7D36">
        <w:rPr>
          <w:rFonts w:ascii="Garamond" w:eastAsia="Times New Roman" w:hAnsi="Garamond" w:cs="Times New Roman"/>
          <w:sz w:val="24"/>
          <w:szCs w:val="24"/>
          <w:lang w:eastAsia="fr-FR"/>
        </w:rPr>
        <w:t>Plan d’Action de Réinstallation</w:t>
      </w:r>
    </w:p>
    <w:p w14:paraId="03CDD1A9"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PGES : </w:t>
      </w:r>
      <w:r w:rsidRPr="00CA7D36">
        <w:rPr>
          <w:rFonts w:ascii="Garamond" w:eastAsia="Times New Roman" w:hAnsi="Garamond" w:cs="Arial"/>
          <w:sz w:val="24"/>
          <w:szCs w:val="24"/>
          <w:lang w:eastAsia="fr-FR"/>
        </w:rPr>
        <w:t>Plan de Gestion Environnementale et Sociale</w:t>
      </w:r>
    </w:p>
    <w:p w14:paraId="09F0FCDE"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PNUD : </w:t>
      </w:r>
      <w:r w:rsidRPr="00CA7D36">
        <w:rPr>
          <w:rFonts w:ascii="Garamond" w:eastAsia="Times New Roman" w:hAnsi="Garamond" w:cs="Times New Roman"/>
          <w:sz w:val="24"/>
          <w:szCs w:val="24"/>
          <w:lang w:eastAsia="fr-FR"/>
        </w:rPr>
        <w:t>Programme des Nations Unies pour le Développement</w:t>
      </w:r>
      <w:r w:rsidRPr="00CA7D36">
        <w:rPr>
          <w:rFonts w:ascii="Garamond" w:eastAsia="Times New Roman" w:hAnsi="Garamond" w:cs="Times New Roman"/>
          <w:b/>
          <w:sz w:val="24"/>
          <w:szCs w:val="24"/>
          <w:lang w:eastAsia="fr-FR"/>
        </w:rPr>
        <w:t xml:space="preserve"> </w:t>
      </w:r>
    </w:p>
    <w:p w14:paraId="7D217429"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PNUE : </w:t>
      </w:r>
      <w:r w:rsidRPr="00CA7D36">
        <w:rPr>
          <w:rFonts w:ascii="Garamond" w:eastAsia="Calibri" w:hAnsi="Garamond" w:cs="Calibri"/>
          <w:sz w:val="24"/>
          <w:szCs w:val="24"/>
          <w:lang w:eastAsia="fr-FR"/>
        </w:rPr>
        <w:t>Programme des Nations Unies pour l'Environnement</w:t>
      </w:r>
    </w:p>
    <w:p w14:paraId="07724CD9"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RIM : </w:t>
      </w:r>
      <w:r w:rsidRPr="00CA7D36">
        <w:rPr>
          <w:rFonts w:ascii="Garamond" w:eastAsia="Calibri" w:hAnsi="Garamond" w:cs="Calibri"/>
          <w:sz w:val="24"/>
          <w:szCs w:val="24"/>
          <w:lang w:eastAsia="fr-FR"/>
        </w:rPr>
        <w:t>République Islamique de Mauritanie</w:t>
      </w:r>
    </w:p>
    <w:p w14:paraId="46FACF5D"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SCAPP : </w:t>
      </w:r>
      <w:r w:rsidRPr="00CA7D36">
        <w:rPr>
          <w:rFonts w:ascii="Garamond" w:eastAsia="Times New Roman" w:hAnsi="Garamond" w:cs="Calibri"/>
          <w:spacing w:val="1"/>
          <w:sz w:val="24"/>
          <w:szCs w:val="24"/>
          <w:lang w:eastAsia="fr-FR"/>
        </w:rPr>
        <w:t>S</w:t>
      </w:r>
      <w:r w:rsidRPr="00CA7D36">
        <w:rPr>
          <w:rFonts w:ascii="Garamond" w:eastAsia="Times New Roman" w:hAnsi="Garamond" w:cs="Calibri"/>
          <w:sz w:val="24"/>
          <w:szCs w:val="24"/>
          <w:lang w:eastAsia="fr-FR"/>
        </w:rPr>
        <w:t>tr</w:t>
      </w:r>
      <w:r w:rsidRPr="00CA7D36">
        <w:rPr>
          <w:rFonts w:ascii="Garamond" w:eastAsia="Times New Roman" w:hAnsi="Garamond" w:cs="Calibri"/>
          <w:spacing w:val="-1"/>
          <w:sz w:val="24"/>
          <w:szCs w:val="24"/>
          <w:lang w:eastAsia="fr-FR"/>
        </w:rPr>
        <w:t>a</w:t>
      </w:r>
      <w:r w:rsidRPr="00CA7D36">
        <w:rPr>
          <w:rFonts w:ascii="Garamond" w:eastAsia="Times New Roman" w:hAnsi="Garamond" w:cs="Calibri"/>
          <w:sz w:val="24"/>
          <w:szCs w:val="24"/>
          <w:lang w:eastAsia="fr-FR"/>
        </w:rPr>
        <w:t>t</w:t>
      </w:r>
      <w:r w:rsidRPr="00CA7D36">
        <w:rPr>
          <w:rFonts w:ascii="Garamond" w:eastAsia="Times New Roman" w:hAnsi="Garamond" w:cs="Calibri"/>
          <w:spacing w:val="2"/>
          <w:sz w:val="24"/>
          <w:szCs w:val="24"/>
          <w:lang w:eastAsia="fr-FR"/>
        </w:rPr>
        <w:t>é</w:t>
      </w:r>
      <w:r w:rsidRPr="00CA7D36">
        <w:rPr>
          <w:rFonts w:ascii="Garamond" w:eastAsia="Times New Roman" w:hAnsi="Garamond" w:cs="Calibri"/>
          <w:spacing w:val="-2"/>
          <w:sz w:val="24"/>
          <w:szCs w:val="24"/>
          <w:lang w:eastAsia="fr-FR"/>
        </w:rPr>
        <w:t>g</w:t>
      </w:r>
      <w:r w:rsidRPr="00CA7D36">
        <w:rPr>
          <w:rFonts w:ascii="Garamond" w:eastAsia="Times New Roman" w:hAnsi="Garamond" w:cs="Calibri"/>
          <w:sz w:val="24"/>
          <w:szCs w:val="24"/>
          <w:lang w:eastAsia="fr-FR"/>
        </w:rPr>
        <w:t xml:space="preserve">ie </w:t>
      </w:r>
      <w:r w:rsidRPr="00CA7D36">
        <w:rPr>
          <w:rFonts w:ascii="Garamond" w:eastAsia="Calibri" w:hAnsi="Garamond" w:cs="Calibri"/>
          <w:spacing w:val="2"/>
          <w:sz w:val="24"/>
          <w:szCs w:val="24"/>
          <w:lang w:eastAsia="fr-FR"/>
        </w:rPr>
        <w:t>d</w:t>
      </w:r>
      <w:r w:rsidRPr="00CA7D36">
        <w:rPr>
          <w:rFonts w:ascii="Garamond" w:eastAsia="Calibri" w:hAnsi="Garamond" w:cs="Calibri"/>
          <w:sz w:val="24"/>
          <w:szCs w:val="24"/>
          <w:lang w:eastAsia="fr-FR"/>
        </w:rPr>
        <w:t xml:space="preserve">e </w:t>
      </w:r>
      <w:r w:rsidRPr="00CA7D36">
        <w:rPr>
          <w:rFonts w:ascii="Garamond" w:eastAsia="Times New Roman" w:hAnsi="Garamond" w:cs="Calibri"/>
          <w:sz w:val="24"/>
          <w:szCs w:val="24"/>
          <w:lang w:eastAsia="fr-FR"/>
        </w:rPr>
        <w:t>Croiss</w:t>
      </w:r>
      <w:r w:rsidRPr="00CA7D36">
        <w:rPr>
          <w:rFonts w:ascii="Garamond" w:eastAsia="Times New Roman" w:hAnsi="Garamond" w:cs="Calibri"/>
          <w:spacing w:val="-1"/>
          <w:sz w:val="24"/>
          <w:szCs w:val="24"/>
          <w:lang w:eastAsia="fr-FR"/>
        </w:rPr>
        <w:t>a</w:t>
      </w:r>
      <w:r w:rsidRPr="00CA7D36">
        <w:rPr>
          <w:rFonts w:ascii="Garamond" w:eastAsia="Times New Roman" w:hAnsi="Garamond" w:cs="Calibri"/>
          <w:sz w:val="24"/>
          <w:szCs w:val="24"/>
          <w:lang w:eastAsia="fr-FR"/>
        </w:rPr>
        <w:t>n</w:t>
      </w:r>
      <w:r w:rsidRPr="00CA7D36">
        <w:rPr>
          <w:rFonts w:ascii="Garamond" w:eastAsia="Times New Roman" w:hAnsi="Garamond" w:cs="Calibri"/>
          <w:spacing w:val="1"/>
          <w:sz w:val="24"/>
          <w:szCs w:val="24"/>
          <w:lang w:eastAsia="fr-FR"/>
        </w:rPr>
        <w:t>c</w:t>
      </w:r>
      <w:r w:rsidRPr="00CA7D36">
        <w:rPr>
          <w:rFonts w:ascii="Garamond" w:eastAsia="Times New Roman" w:hAnsi="Garamond" w:cs="Calibri"/>
          <w:sz w:val="24"/>
          <w:szCs w:val="24"/>
          <w:lang w:eastAsia="fr-FR"/>
        </w:rPr>
        <w:t>e A</w:t>
      </w:r>
      <w:r w:rsidRPr="00CA7D36">
        <w:rPr>
          <w:rFonts w:ascii="Garamond" w:eastAsia="Times New Roman" w:hAnsi="Garamond" w:cs="Calibri"/>
          <w:spacing w:val="-1"/>
          <w:sz w:val="24"/>
          <w:szCs w:val="24"/>
          <w:lang w:eastAsia="fr-FR"/>
        </w:rPr>
        <w:t>ccé</w:t>
      </w:r>
      <w:r w:rsidRPr="00CA7D36">
        <w:rPr>
          <w:rFonts w:ascii="Garamond" w:eastAsia="Times New Roman" w:hAnsi="Garamond" w:cs="Calibri"/>
          <w:spacing w:val="3"/>
          <w:sz w:val="24"/>
          <w:szCs w:val="24"/>
          <w:lang w:eastAsia="fr-FR"/>
        </w:rPr>
        <w:t>l</w:t>
      </w:r>
      <w:r w:rsidRPr="00CA7D36">
        <w:rPr>
          <w:rFonts w:ascii="Garamond" w:eastAsia="Times New Roman" w:hAnsi="Garamond" w:cs="Calibri"/>
          <w:spacing w:val="-1"/>
          <w:sz w:val="24"/>
          <w:szCs w:val="24"/>
          <w:lang w:eastAsia="fr-FR"/>
        </w:rPr>
        <w:t>é</w:t>
      </w:r>
      <w:r w:rsidRPr="00CA7D36">
        <w:rPr>
          <w:rFonts w:ascii="Garamond" w:eastAsia="Times New Roman" w:hAnsi="Garamond" w:cs="Calibri"/>
          <w:sz w:val="24"/>
          <w:szCs w:val="24"/>
          <w:lang w:eastAsia="fr-FR"/>
        </w:rPr>
        <w:t>rée</w:t>
      </w:r>
      <w:r w:rsidRPr="00CA7D36">
        <w:rPr>
          <w:rFonts w:ascii="Garamond" w:eastAsia="Calibri" w:hAnsi="Garamond" w:cs="Calibri"/>
          <w:spacing w:val="-1"/>
          <w:sz w:val="24"/>
          <w:szCs w:val="24"/>
          <w:lang w:eastAsia="fr-FR"/>
        </w:rPr>
        <w:t xml:space="preserve"> e</w:t>
      </w:r>
      <w:r w:rsidRPr="00CA7D36">
        <w:rPr>
          <w:rFonts w:ascii="Garamond" w:eastAsia="Calibri" w:hAnsi="Garamond" w:cs="Calibri"/>
          <w:sz w:val="24"/>
          <w:szCs w:val="24"/>
          <w:lang w:eastAsia="fr-FR"/>
        </w:rPr>
        <w:t xml:space="preserve">t de </w:t>
      </w:r>
      <w:r w:rsidRPr="00CA7D36">
        <w:rPr>
          <w:rFonts w:ascii="Garamond" w:eastAsia="Times New Roman" w:hAnsi="Garamond" w:cs="Calibri"/>
          <w:spacing w:val="1"/>
          <w:sz w:val="24"/>
          <w:szCs w:val="24"/>
          <w:lang w:eastAsia="fr-FR"/>
        </w:rPr>
        <w:t>P</w:t>
      </w:r>
      <w:r w:rsidRPr="00CA7D36">
        <w:rPr>
          <w:rFonts w:ascii="Garamond" w:eastAsia="Times New Roman" w:hAnsi="Garamond" w:cs="Calibri"/>
          <w:sz w:val="24"/>
          <w:szCs w:val="24"/>
          <w:lang w:eastAsia="fr-FR"/>
        </w:rPr>
        <w:t>rosp</w:t>
      </w:r>
      <w:r w:rsidRPr="00CA7D36">
        <w:rPr>
          <w:rFonts w:ascii="Garamond" w:eastAsia="Times New Roman" w:hAnsi="Garamond" w:cs="Calibri"/>
          <w:spacing w:val="1"/>
          <w:sz w:val="24"/>
          <w:szCs w:val="24"/>
          <w:lang w:eastAsia="fr-FR"/>
        </w:rPr>
        <w:t>é</w:t>
      </w:r>
      <w:r w:rsidRPr="00CA7D36">
        <w:rPr>
          <w:rFonts w:ascii="Garamond" w:eastAsia="Times New Roman" w:hAnsi="Garamond" w:cs="Calibri"/>
          <w:sz w:val="24"/>
          <w:szCs w:val="24"/>
          <w:lang w:eastAsia="fr-FR"/>
        </w:rPr>
        <w:t>rité Pa</w:t>
      </w:r>
      <w:r w:rsidRPr="00CA7D36">
        <w:rPr>
          <w:rFonts w:ascii="Garamond" w:eastAsia="Times New Roman" w:hAnsi="Garamond" w:cs="Calibri"/>
          <w:spacing w:val="-1"/>
          <w:sz w:val="24"/>
          <w:szCs w:val="24"/>
          <w:lang w:eastAsia="fr-FR"/>
        </w:rPr>
        <w:t>r</w:t>
      </w:r>
      <w:r w:rsidRPr="00CA7D36">
        <w:rPr>
          <w:rFonts w:ascii="Garamond" w:eastAsia="Times New Roman" w:hAnsi="Garamond" w:cs="Calibri"/>
          <w:sz w:val="24"/>
          <w:szCs w:val="24"/>
          <w:lang w:eastAsia="fr-FR"/>
        </w:rPr>
        <w:t>t</w:t>
      </w:r>
      <w:r w:rsidRPr="00CA7D36">
        <w:rPr>
          <w:rFonts w:ascii="Garamond" w:eastAsia="Times New Roman" w:hAnsi="Garamond" w:cs="Calibri"/>
          <w:spacing w:val="2"/>
          <w:sz w:val="24"/>
          <w:szCs w:val="24"/>
          <w:lang w:eastAsia="fr-FR"/>
        </w:rPr>
        <w:t>a</w:t>
      </w:r>
      <w:r w:rsidRPr="00CA7D36">
        <w:rPr>
          <w:rFonts w:ascii="Garamond" w:eastAsia="Times New Roman" w:hAnsi="Garamond" w:cs="Calibri"/>
          <w:spacing w:val="-2"/>
          <w:sz w:val="24"/>
          <w:szCs w:val="24"/>
          <w:lang w:eastAsia="fr-FR"/>
        </w:rPr>
        <w:t>g</w:t>
      </w:r>
      <w:r w:rsidRPr="00CA7D36">
        <w:rPr>
          <w:rFonts w:ascii="Garamond" w:eastAsia="Times New Roman" w:hAnsi="Garamond" w:cs="Calibri"/>
          <w:spacing w:val="1"/>
          <w:sz w:val="24"/>
          <w:szCs w:val="24"/>
          <w:lang w:eastAsia="fr-FR"/>
        </w:rPr>
        <w:t>ée</w:t>
      </w:r>
    </w:p>
    <w:p w14:paraId="1EF1F4E9"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SIDA : </w:t>
      </w:r>
      <w:r w:rsidRPr="00CA7D36">
        <w:rPr>
          <w:rFonts w:ascii="Garamond" w:eastAsia="Times New Roman" w:hAnsi="Garamond" w:cs="Times New Roman"/>
          <w:sz w:val="24"/>
          <w:szCs w:val="24"/>
          <w:lang w:eastAsia="fr-FR"/>
        </w:rPr>
        <w:t>Syndrome d’Immunodéficience Acquise</w:t>
      </w:r>
      <w:r w:rsidRPr="00CA7D36">
        <w:rPr>
          <w:rFonts w:ascii="Garamond" w:eastAsia="Times New Roman" w:hAnsi="Garamond" w:cs="Times New Roman"/>
          <w:b/>
          <w:sz w:val="24"/>
          <w:szCs w:val="24"/>
          <w:lang w:eastAsia="fr-FR"/>
        </w:rPr>
        <w:t xml:space="preserve"> </w:t>
      </w:r>
    </w:p>
    <w:p w14:paraId="434D451E"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lastRenderedPageBreak/>
        <w:t xml:space="preserve">SNEDD : </w:t>
      </w:r>
      <w:r w:rsidRPr="00CA7D36">
        <w:rPr>
          <w:rFonts w:ascii="Garamond" w:eastAsia="Times New Roman" w:hAnsi="Garamond" w:cs="Calibri"/>
          <w:sz w:val="24"/>
          <w:szCs w:val="24"/>
          <w:lang w:eastAsia="fr-FR"/>
        </w:rPr>
        <w:t>Stratégie Nationale</w:t>
      </w:r>
      <w:r w:rsidRPr="00CA7D36">
        <w:rPr>
          <w:rFonts w:ascii="Garamond" w:eastAsia="Calibri" w:hAnsi="Garamond" w:cs="Calibri"/>
          <w:sz w:val="24"/>
          <w:szCs w:val="24"/>
          <w:lang w:eastAsia="fr-FR"/>
        </w:rPr>
        <w:t xml:space="preserve"> de </w:t>
      </w:r>
      <w:r w:rsidRPr="00CA7D36">
        <w:rPr>
          <w:rFonts w:ascii="Garamond" w:eastAsia="Times New Roman" w:hAnsi="Garamond" w:cs="Calibri"/>
          <w:sz w:val="24"/>
          <w:szCs w:val="24"/>
          <w:lang w:eastAsia="fr-FR"/>
        </w:rPr>
        <w:t>l’Environnement et</w:t>
      </w:r>
      <w:r w:rsidRPr="00CA7D36">
        <w:rPr>
          <w:rFonts w:ascii="Garamond" w:eastAsia="Calibri" w:hAnsi="Garamond" w:cs="Calibri"/>
          <w:sz w:val="24"/>
          <w:szCs w:val="24"/>
          <w:lang w:eastAsia="fr-FR"/>
        </w:rPr>
        <w:t xml:space="preserve"> de </w:t>
      </w:r>
      <w:r w:rsidRPr="00CA7D36">
        <w:rPr>
          <w:rFonts w:ascii="Garamond" w:eastAsia="Times New Roman" w:hAnsi="Garamond" w:cs="Calibri"/>
          <w:sz w:val="24"/>
          <w:szCs w:val="24"/>
          <w:lang w:eastAsia="fr-FR"/>
        </w:rPr>
        <w:t>Développement</w:t>
      </w:r>
      <w:r w:rsidRPr="00CA7D36">
        <w:rPr>
          <w:rFonts w:ascii="Garamond" w:eastAsia="Calibri" w:hAnsi="Garamond" w:cs="Calibri"/>
          <w:sz w:val="24"/>
          <w:szCs w:val="24"/>
          <w:lang w:eastAsia="fr-FR"/>
        </w:rPr>
        <w:t xml:space="preserve"> Durable</w:t>
      </w:r>
    </w:p>
    <w:p w14:paraId="06616BC4"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SNIG : </w:t>
      </w:r>
      <w:r w:rsidRPr="00CA7D36">
        <w:rPr>
          <w:rFonts w:ascii="Garamond" w:eastAsia="Calibri" w:hAnsi="Garamond" w:cs="Calibri"/>
          <w:sz w:val="24"/>
          <w:szCs w:val="24"/>
          <w:lang w:eastAsia="fr-FR"/>
        </w:rPr>
        <w:t>Stratégie Nationale d’Institutionnalisation du Genre</w:t>
      </w:r>
    </w:p>
    <w:p w14:paraId="626FE5D7"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SSP : </w:t>
      </w:r>
      <w:r w:rsidRPr="00CA7D36">
        <w:rPr>
          <w:rFonts w:ascii="Garamond" w:eastAsia="Calibri" w:hAnsi="Garamond" w:cs="Calibri"/>
          <w:sz w:val="24"/>
          <w:szCs w:val="24"/>
          <w:lang w:eastAsia="fr-FR"/>
        </w:rPr>
        <w:t>Soins de Santé Primaires</w:t>
      </w:r>
    </w:p>
    <w:p w14:paraId="79D14650"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sz w:val="24"/>
          <w:szCs w:val="24"/>
          <w:lang w:eastAsia="fr-FR"/>
        </w:rPr>
      </w:pPr>
      <w:r w:rsidRPr="00CA7D36">
        <w:rPr>
          <w:rFonts w:ascii="Garamond" w:eastAsia="Times New Roman" w:hAnsi="Garamond" w:cs="Times New Roman"/>
          <w:b/>
          <w:sz w:val="24"/>
          <w:szCs w:val="24"/>
          <w:lang w:eastAsia="fr-FR"/>
        </w:rPr>
        <w:t xml:space="preserve">TDR : </w:t>
      </w:r>
      <w:r w:rsidRPr="00CA7D36">
        <w:rPr>
          <w:rFonts w:ascii="Garamond" w:eastAsia="Times New Roman" w:hAnsi="Garamond" w:cs="Times New Roman"/>
          <w:sz w:val="24"/>
          <w:szCs w:val="24"/>
          <w:lang w:eastAsia="fr-FR"/>
        </w:rPr>
        <w:t xml:space="preserve">Termes de Reference </w:t>
      </w:r>
    </w:p>
    <w:p w14:paraId="6C8369C4"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VBG : </w:t>
      </w:r>
      <w:r w:rsidRPr="00CA7D36">
        <w:rPr>
          <w:rFonts w:ascii="Garamond" w:eastAsia="Times New Roman" w:hAnsi="Garamond" w:cs="Times New Roman"/>
          <w:sz w:val="24"/>
          <w:szCs w:val="24"/>
          <w:lang w:eastAsia="fr-FR"/>
        </w:rPr>
        <w:t>Violences Basées sur le Genre</w:t>
      </w:r>
    </w:p>
    <w:p w14:paraId="087D640A"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VCE : </w:t>
      </w:r>
      <w:r w:rsidRPr="00CA7D36">
        <w:rPr>
          <w:rFonts w:ascii="Garamond" w:eastAsia="Times New Roman" w:hAnsi="Garamond" w:cs="Times New Roman"/>
          <w:sz w:val="24"/>
          <w:szCs w:val="24"/>
          <w:lang w:eastAsia="fr-FR"/>
        </w:rPr>
        <w:t>Violences Contre les Enfants</w:t>
      </w:r>
    </w:p>
    <w:p w14:paraId="4D739365" w14:textId="77777777" w:rsidR="001523A5" w:rsidRPr="00CA7D36" w:rsidRDefault="001523A5" w:rsidP="001523A5">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 xml:space="preserve">VIH : </w:t>
      </w:r>
      <w:r w:rsidRPr="00CA7D36">
        <w:rPr>
          <w:rFonts w:ascii="Garamond" w:eastAsia="Times New Roman" w:hAnsi="Garamond" w:cs="Times New Roman"/>
          <w:sz w:val="24"/>
          <w:szCs w:val="24"/>
          <w:lang w:eastAsia="fr-FR"/>
        </w:rPr>
        <w:t>Virus Immunodéficience Humaine</w:t>
      </w:r>
    </w:p>
    <w:p w14:paraId="65EA79A2" w14:textId="77777777" w:rsidR="001523A5" w:rsidRPr="00CA7D36" w:rsidRDefault="001523A5" w:rsidP="001523A5">
      <w:pPr>
        <w:keepNext/>
        <w:keepLines/>
        <w:spacing w:before="240" w:after="0" w:line="240" w:lineRule="auto"/>
        <w:outlineLvl w:val="0"/>
        <w:rPr>
          <w:rFonts w:ascii="Garamond" w:eastAsia="Arial" w:hAnsi="Garamond" w:cstheme="majorBidi"/>
          <w:b/>
          <w:sz w:val="24"/>
          <w:szCs w:val="24"/>
        </w:rPr>
      </w:pPr>
      <w:r w:rsidRPr="00CA7D36">
        <w:rPr>
          <w:rFonts w:ascii="Garamond" w:eastAsia="Arial" w:hAnsi="Garamond" w:cstheme="majorBidi"/>
          <w:b/>
          <w:sz w:val="24"/>
          <w:szCs w:val="24"/>
        </w:rPr>
        <w:br w:type="page"/>
      </w:r>
    </w:p>
    <w:p w14:paraId="6F4923ED" w14:textId="77777777" w:rsidR="002C7E59" w:rsidRPr="00CA7D36" w:rsidRDefault="00174D03" w:rsidP="002C7E59">
      <w:pPr>
        <w:keepNext/>
        <w:keepLines/>
        <w:spacing w:before="240" w:after="0"/>
        <w:outlineLvl w:val="0"/>
        <w:rPr>
          <w:rFonts w:ascii="Garamond" w:eastAsia="Arial" w:hAnsi="Garamond" w:cstheme="majorBidi"/>
          <w:b/>
          <w:sz w:val="24"/>
          <w:szCs w:val="32"/>
        </w:rPr>
      </w:pPr>
      <w:bookmarkStart w:id="5" w:name="_Toc240023879"/>
      <w:r w:rsidRPr="00CA7D36">
        <w:rPr>
          <w:rFonts w:ascii="Garamond" w:eastAsia="Arial" w:hAnsi="Garamond" w:cstheme="majorBidi"/>
          <w:b/>
          <w:sz w:val="24"/>
          <w:szCs w:val="32"/>
        </w:rPr>
        <w:lastRenderedPageBreak/>
        <w:t>LISTE DES TABLEAUX</w:t>
      </w:r>
      <w:bookmarkEnd w:id="5"/>
    </w:p>
    <w:p w14:paraId="63F42066" w14:textId="77777777" w:rsidR="009D7E30" w:rsidRPr="00CA7D36" w:rsidRDefault="009D7E30" w:rsidP="009D7E30">
      <w:pPr>
        <w:rPr>
          <w:rFonts w:ascii="Garamond" w:hAnsi="Garamond"/>
        </w:rPr>
      </w:pPr>
    </w:p>
    <w:p w14:paraId="278BD913" w14:textId="0EE6CCCF" w:rsidR="00C331BC" w:rsidRDefault="002C7E59">
      <w:pPr>
        <w:pStyle w:val="TableofFigures"/>
        <w:tabs>
          <w:tab w:val="right" w:leader="dot" w:pos="9063"/>
        </w:tabs>
        <w:rPr>
          <w:rFonts w:asciiTheme="minorHAnsi" w:eastAsiaTheme="minorEastAsia" w:hAnsiTheme="minorHAnsi"/>
          <w:noProof/>
          <w:sz w:val="22"/>
          <w:lang w:val="en-GB" w:eastAsia="en-GB"/>
        </w:rPr>
      </w:pPr>
      <w:r w:rsidRPr="00CA7D36">
        <w:rPr>
          <w:rFonts w:eastAsia="Arial" w:cs="Arial"/>
          <w:bCs/>
          <w:szCs w:val="24"/>
        </w:rPr>
        <w:fldChar w:fldCharType="begin"/>
      </w:r>
      <w:r w:rsidRPr="00CA7D36">
        <w:rPr>
          <w:rFonts w:eastAsia="Arial" w:cs="Arial"/>
          <w:bCs/>
          <w:szCs w:val="24"/>
        </w:rPr>
        <w:instrText xml:space="preserve"> TOC \h \z \c "Tableau" </w:instrText>
      </w:r>
      <w:r w:rsidRPr="00CA7D36">
        <w:rPr>
          <w:rFonts w:eastAsia="Arial" w:cs="Arial"/>
          <w:bCs/>
          <w:szCs w:val="24"/>
        </w:rPr>
        <w:fldChar w:fldCharType="separate"/>
      </w:r>
      <w:hyperlink w:anchor="_Toc239992189" w:history="1">
        <w:r w:rsidR="00C331BC" w:rsidRPr="00C1479F">
          <w:rPr>
            <w:rStyle w:val="Hyperlink"/>
            <w:b/>
            <w:iCs/>
            <w:noProof/>
          </w:rPr>
          <w:t>Tableau 1 : Coût de mise en œuvre de mesures environnementales et sociales</w:t>
        </w:r>
        <w:r w:rsidR="00C331BC">
          <w:rPr>
            <w:noProof/>
            <w:webHidden/>
          </w:rPr>
          <w:tab/>
        </w:r>
        <w:r w:rsidR="00C331BC">
          <w:rPr>
            <w:noProof/>
            <w:webHidden/>
          </w:rPr>
          <w:fldChar w:fldCharType="begin"/>
        </w:r>
        <w:r w:rsidR="00C331BC">
          <w:rPr>
            <w:noProof/>
            <w:webHidden/>
          </w:rPr>
          <w:instrText xml:space="preserve"> PAGEREF _Toc239992189 \h </w:instrText>
        </w:r>
        <w:r w:rsidR="00C331BC">
          <w:rPr>
            <w:noProof/>
            <w:webHidden/>
          </w:rPr>
        </w:r>
        <w:r w:rsidR="00C331BC">
          <w:rPr>
            <w:noProof/>
            <w:webHidden/>
          </w:rPr>
          <w:fldChar w:fldCharType="separate"/>
        </w:r>
        <w:r w:rsidR="00AF7A0C">
          <w:rPr>
            <w:noProof/>
            <w:webHidden/>
          </w:rPr>
          <w:t>7</w:t>
        </w:r>
        <w:r w:rsidR="00C331BC">
          <w:rPr>
            <w:noProof/>
            <w:webHidden/>
          </w:rPr>
          <w:fldChar w:fldCharType="end"/>
        </w:r>
      </w:hyperlink>
    </w:p>
    <w:p w14:paraId="3B137695" w14:textId="422AEE08" w:rsidR="00C331BC" w:rsidRDefault="00C331BC">
      <w:pPr>
        <w:pStyle w:val="TableofFigures"/>
        <w:tabs>
          <w:tab w:val="right" w:leader="dot" w:pos="9063"/>
        </w:tabs>
        <w:rPr>
          <w:rFonts w:asciiTheme="minorHAnsi" w:eastAsiaTheme="minorEastAsia" w:hAnsiTheme="minorHAnsi"/>
          <w:noProof/>
          <w:sz w:val="22"/>
          <w:lang w:val="en-GB" w:eastAsia="en-GB"/>
        </w:rPr>
      </w:pPr>
      <w:hyperlink w:anchor="_Toc239992190" w:history="1">
        <w:r w:rsidRPr="00C1479F">
          <w:rPr>
            <w:rStyle w:val="Hyperlink"/>
            <w:b/>
            <w:iCs/>
            <w:noProof/>
          </w:rPr>
          <w:t>Tableau 2 : Autres textes nationaux de gestion environnementale et sociale applicables aux travaux du sous-projet</w:t>
        </w:r>
        <w:r>
          <w:rPr>
            <w:noProof/>
            <w:webHidden/>
          </w:rPr>
          <w:tab/>
        </w:r>
        <w:r>
          <w:rPr>
            <w:noProof/>
            <w:webHidden/>
          </w:rPr>
          <w:fldChar w:fldCharType="begin"/>
        </w:r>
        <w:r>
          <w:rPr>
            <w:noProof/>
            <w:webHidden/>
          </w:rPr>
          <w:instrText xml:space="preserve"> PAGEREF _Toc239992190 \h </w:instrText>
        </w:r>
        <w:r>
          <w:rPr>
            <w:noProof/>
            <w:webHidden/>
          </w:rPr>
        </w:r>
        <w:r>
          <w:rPr>
            <w:noProof/>
            <w:webHidden/>
          </w:rPr>
          <w:fldChar w:fldCharType="separate"/>
        </w:r>
        <w:r w:rsidR="00AF7A0C">
          <w:rPr>
            <w:noProof/>
            <w:webHidden/>
          </w:rPr>
          <w:t>23</w:t>
        </w:r>
        <w:r>
          <w:rPr>
            <w:noProof/>
            <w:webHidden/>
          </w:rPr>
          <w:fldChar w:fldCharType="end"/>
        </w:r>
      </w:hyperlink>
    </w:p>
    <w:p w14:paraId="74B9134F" w14:textId="39DEA8EF" w:rsidR="00C331BC" w:rsidRDefault="00C331BC">
      <w:pPr>
        <w:pStyle w:val="TableofFigures"/>
        <w:tabs>
          <w:tab w:val="right" w:leader="dot" w:pos="9063"/>
        </w:tabs>
        <w:rPr>
          <w:rFonts w:asciiTheme="minorHAnsi" w:eastAsiaTheme="minorEastAsia" w:hAnsiTheme="minorHAnsi"/>
          <w:noProof/>
          <w:sz w:val="22"/>
          <w:lang w:val="en-GB" w:eastAsia="en-GB"/>
        </w:rPr>
      </w:pPr>
      <w:hyperlink w:anchor="_Toc239992191" w:history="1">
        <w:r w:rsidRPr="00C1479F">
          <w:rPr>
            <w:rStyle w:val="Hyperlink"/>
            <w:b/>
            <w:noProof/>
          </w:rPr>
          <w:t>Tableau 3: Etapes chronologiques de la procédure de l’EIE ou NIE</w:t>
        </w:r>
        <w:r>
          <w:rPr>
            <w:noProof/>
            <w:webHidden/>
          </w:rPr>
          <w:tab/>
        </w:r>
        <w:r>
          <w:rPr>
            <w:noProof/>
            <w:webHidden/>
          </w:rPr>
          <w:fldChar w:fldCharType="begin"/>
        </w:r>
        <w:r>
          <w:rPr>
            <w:noProof/>
            <w:webHidden/>
          </w:rPr>
          <w:instrText xml:space="preserve"> PAGEREF _Toc239992191 \h </w:instrText>
        </w:r>
        <w:r>
          <w:rPr>
            <w:noProof/>
            <w:webHidden/>
          </w:rPr>
        </w:r>
        <w:r>
          <w:rPr>
            <w:noProof/>
            <w:webHidden/>
          </w:rPr>
          <w:fldChar w:fldCharType="separate"/>
        </w:r>
        <w:r w:rsidR="00AF7A0C">
          <w:rPr>
            <w:noProof/>
            <w:webHidden/>
          </w:rPr>
          <w:t>34</w:t>
        </w:r>
        <w:r>
          <w:rPr>
            <w:noProof/>
            <w:webHidden/>
          </w:rPr>
          <w:fldChar w:fldCharType="end"/>
        </w:r>
      </w:hyperlink>
    </w:p>
    <w:p w14:paraId="7B26AE17" w14:textId="5DC7A27D" w:rsidR="00C331BC" w:rsidRDefault="00C331BC">
      <w:pPr>
        <w:pStyle w:val="TableofFigures"/>
        <w:tabs>
          <w:tab w:val="right" w:leader="dot" w:pos="9063"/>
        </w:tabs>
        <w:rPr>
          <w:rFonts w:asciiTheme="minorHAnsi" w:eastAsiaTheme="minorEastAsia" w:hAnsiTheme="minorHAnsi"/>
          <w:noProof/>
          <w:sz w:val="22"/>
          <w:lang w:val="en-GB" w:eastAsia="en-GB"/>
        </w:rPr>
      </w:pPr>
      <w:hyperlink w:anchor="_Toc239992192" w:history="1">
        <w:r w:rsidRPr="00C1479F">
          <w:rPr>
            <w:rStyle w:val="Hyperlink"/>
            <w:b/>
            <w:noProof/>
          </w:rPr>
          <w:t>Tableau 4 : Récapitulatif des conventions internationales applicables au projet</w:t>
        </w:r>
        <w:r>
          <w:rPr>
            <w:noProof/>
            <w:webHidden/>
          </w:rPr>
          <w:tab/>
        </w:r>
        <w:r>
          <w:rPr>
            <w:noProof/>
            <w:webHidden/>
          </w:rPr>
          <w:fldChar w:fldCharType="begin"/>
        </w:r>
        <w:r>
          <w:rPr>
            <w:noProof/>
            <w:webHidden/>
          </w:rPr>
          <w:instrText xml:space="preserve"> PAGEREF _Toc239992192 \h </w:instrText>
        </w:r>
        <w:r>
          <w:rPr>
            <w:noProof/>
            <w:webHidden/>
          </w:rPr>
        </w:r>
        <w:r>
          <w:rPr>
            <w:noProof/>
            <w:webHidden/>
          </w:rPr>
          <w:fldChar w:fldCharType="separate"/>
        </w:r>
        <w:r w:rsidR="00AF7A0C">
          <w:rPr>
            <w:noProof/>
            <w:webHidden/>
          </w:rPr>
          <w:t>34</w:t>
        </w:r>
        <w:r>
          <w:rPr>
            <w:noProof/>
            <w:webHidden/>
          </w:rPr>
          <w:fldChar w:fldCharType="end"/>
        </w:r>
      </w:hyperlink>
    </w:p>
    <w:p w14:paraId="15F193E1" w14:textId="0CD6E472" w:rsidR="00C331BC" w:rsidRDefault="00C331BC">
      <w:pPr>
        <w:pStyle w:val="TableofFigures"/>
        <w:tabs>
          <w:tab w:val="right" w:leader="dot" w:pos="9063"/>
        </w:tabs>
        <w:rPr>
          <w:rFonts w:asciiTheme="minorHAnsi" w:eastAsiaTheme="minorEastAsia" w:hAnsiTheme="minorHAnsi"/>
          <w:noProof/>
          <w:sz w:val="22"/>
          <w:lang w:val="en-GB" w:eastAsia="en-GB"/>
        </w:rPr>
      </w:pPr>
      <w:hyperlink w:anchor="_Toc239992193" w:history="1">
        <w:r w:rsidRPr="00C1479F">
          <w:rPr>
            <w:rStyle w:val="Hyperlink"/>
            <w:b/>
            <w:noProof/>
          </w:rPr>
          <w:t>Tableau 5 : Matrice des normes du CES pertinentes pour le projet</w:t>
        </w:r>
        <w:r>
          <w:rPr>
            <w:noProof/>
            <w:webHidden/>
          </w:rPr>
          <w:tab/>
        </w:r>
        <w:r>
          <w:rPr>
            <w:noProof/>
            <w:webHidden/>
          </w:rPr>
          <w:fldChar w:fldCharType="begin"/>
        </w:r>
        <w:r>
          <w:rPr>
            <w:noProof/>
            <w:webHidden/>
          </w:rPr>
          <w:instrText xml:space="preserve"> PAGEREF _Toc239992193 \h </w:instrText>
        </w:r>
        <w:r>
          <w:rPr>
            <w:noProof/>
            <w:webHidden/>
          </w:rPr>
        </w:r>
        <w:r>
          <w:rPr>
            <w:noProof/>
            <w:webHidden/>
          </w:rPr>
          <w:fldChar w:fldCharType="separate"/>
        </w:r>
        <w:r w:rsidR="00AF7A0C">
          <w:rPr>
            <w:noProof/>
            <w:webHidden/>
          </w:rPr>
          <w:t>36</w:t>
        </w:r>
        <w:r>
          <w:rPr>
            <w:noProof/>
            <w:webHidden/>
          </w:rPr>
          <w:fldChar w:fldCharType="end"/>
        </w:r>
      </w:hyperlink>
    </w:p>
    <w:p w14:paraId="6FC2EB63" w14:textId="3730CED6" w:rsidR="00C331BC" w:rsidRDefault="00C331BC">
      <w:pPr>
        <w:pStyle w:val="TableofFigures"/>
        <w:tabs>
          <w:tab w:val="right" w:leader="dot" w:pos="9063"/>
        </w:tabs>
        <w:rPr>
          <w:rFonts w:asciiTheme="minorHAnsi" w:eastAsiaTheme="minorEastAsia" w:hAnsiTheme="minorHAnsi"/>
          <w:noProof/>
          <w:sz w:val="22"/>
          <w:lang w:val="en-GB" w:eastAsia="en-GB"/>
        </w:rPr>
      </w:pPr>
      <w:hyperlink w:anchor="_Toc239992194" w:history="1">
        <w:r w:rsidRPr="00C1479F">
          <w:rPr>
            <w:rStyle w:val="Hyperlink"/>
            <w:b/>
            <w:noProof/>
          </w:rPr>
          <w:t>Tableau 6 : Catégorie de risque de la banque mondiale</w:t>
        </w:r>
        <w:r>
          <w:rPr>
            <w:noProof/>
            <w:webHidden/>
          </w:rPr>
          <w:tab/>
        </w:r>
        <w:r>
          <w:rPr>
            <w:noProof/>
            <w:webHidden/>
          </w:rPr>
          <w:fldChar w:fldCharType="begin"/>
        </w:r>
        <w:r>
          <w:rPr>
            <w:noProof/>
            <w:webHidden/>
          </w:rPr>
          <w:instrText xml:space="preserve"> PAGEREF _Toc239992194 \h </w:instrText>
        </w:r>
        <w:r>
          <w:rPr>
            <w:noProof/>
            <w:webHidden/>
          </w:rPr>
        </w:r>
        <w:r>
          <w:rPr>
            <w:noProof/>
            <w:webHidden/>
          </w:rPr>
          <w:fldChar w:fldCharType="separate"/>
        </w:r>
        <w:r w:rsidR="00AF7A0C">
          <w:rPr>
            <w:noProof/>
            <w:webHidden/>
          </w:rPr>
          <w:t>36</w:t>
        </w:r>
        <w:r>
          <w:rPr>
            <w:noProof/>
            <w:webHidden/>
          </w:rPr>
          <w:fldChar w:fldCharType="end"/>
        </w:r>
      </w:hyperlink>
    </w:p>
    <w:p w14:paraId="23CD2E33" w14:textId="3631121E" w:rsidR="00C331BC" w:rsidRDefault="00C331BC">
      <w:pPr>
        <w:pStyle w:val="TableofFigures"/>
        <w:tabs>
          <w:tab w:val="right" w:leader="dot" w:pos="9063"/>
        </w:tabs>
        <w:rPr>
          <w:rFonts w:asciiTheme="minorHAnsi" w:eastAsiaTheme="minorEastAsia" w:hAnsiTheme="minorHAnsi"/>
          <w:noProof/>
          <w:sz w:val="22"/>
          <w:lang w:val="en-GB" w:eastAsia="en-GB"/>
        </w:rPr>
      </w:pPr>
      <w:hyperlink w:anchor="_Toc239992195" w:history="1">
        <w:r w:rsidRPr="00C1479F">
          <w:rPr>
            <w:rStyle w:val="Hyperlink"/>
            <w:b/>
            <w:noProof/>
          </w:rPr>
          <w:t>Tableau 7 : Normes environnementales et sociales applicables au sous-projet :</w:t>
        </w:r>
        <w:r>
          <w:rPr>
            <w:noProof/>
            <w:webHidden/>
          </w:rPr>
          <w:tab/>
        </w:r>
        <w:r>
          <w:rPr>
            <w:noProof/>
            <w:webHidden/>
          </w:rPr>
          <w:fldChar w:fldCharType="begin"/>
        </w:r>
        <w:r>
          <w:rPr>
            <w:noProof/>
            <w:webHidden/>
          </w:rPr>
          <w:instrText xml:space="preserve"> PAGEREF _Toc239992195 \h </w:instrText>
        </w:r>
        <w:r>
          <w:rPr>
            <w:noProof/>
            <w:webHidden/>
          </w:rPr>
        </w:r>
        <w:r>
          <w:rPr>
            <w:noProof/>
            <w:webHidden/>
          </w:rPr>
          <w:fldChar w:fldCharType="separate"/>
        </w:r>
        <w:r w:rsidR="00AF7A0C">
          <w:rPr>
            <w:noProof/>
            <w:webHidden/>
          </w:rPr>
          <w:t>38</w:t>
        </w:r>
        <w:r>
          <w:rPr>
            <w:noProof/>
            <w:webHidden/>
          </w:rPr>
          <w:fldChar w:fldCharType="end"/>
        </w:r>
      </w:hyperlink>
    </w:p>
    <w:p w14:paraId="11723079" w14:textId="3917D5AB" w:rsidR="00C331BC" w:rsidRDefault="00C331BC">
      <w:pPr>
        <w:pStyle w:val="TableofFigures"/>
        <w:tabs>
          <w:tab w:val="right" w:leader="dot" w:pos="9063"/>
        </w:tabs>
        <w:rPr>
          <w:rFonts w:asciiTheme="minorHAnsi" w:eastAsiaTheme="minorEastAsia" w:hAnsiTheme="minorHAnsi"/>
          <w:noProof/>
          <w:sz w:val="22"/>
          <w:lang w:val="en-GB" w:eastAsia="en-GB"/>
        </w:rPr>
      </w:pPr>
      <w:hyperlink w:anchor="_Toc239992196" w:history="1">
        <w:r w:rsidRPr="00C1479F">
          <w:rPr>
            <w:rStyle w:val="Hyperlink"/>
            <w:b/>
            <w:noProof/>
          </w:rPr>
          <w:t>Tableau 8 : Récapitulatif des données caractéristiques du trajet.</w:t>
        </w:r>
        <w:r>
          <w:rPr>
            <w:noProof/>
            <w:webHidden/>
          </w:rPr>
          <w:tab/>
        </w:r>
        <w:r>
          <w:rPr>
            <w:noProof/>
            <w:webHidden/>
          </w:rPr>
          <w:fldChar w:fldCharType="begin"/>
        </w:r>
        <w:r>
          <w:rPr>
            <w:noProof/>
            <w:webHidden/>
          </w:rPr>
          <w:instrText xml:space="preserve"> PAGEREF _Toc239992196 \h </w:instrText>
        </w:r>
        <w:r>
          <w:rPr>
            <w:noProof/>
            <w:webHidden/>
          </w:rPr>
        </w:r>
        <w:r>
          <w:rPr>
            <w:noProof/>
            <w:webHidden/>
          </w:rPr>
          <w:fldChar w:fldCharType="separate"/>
        </w:r>
        <w:r w:rsidR="00AF7A0C">
          <w:rPr>
            <w:noProof/>
            <w:webHidden/>
          </w:rPr>
          <w:t>49</w:t>
        </w:r>
        <w:r>
          <w:rPr>
            <w:noProof/>
            <w:webHidden/>
          </w:rPr>
          <w:fldChar w:fldCharType="end"/>
        </w:r>
      </w:hyperlink>
    </w:p>
    <w:p w14:paraId="64BA528B" w14:textId="03E54EE2" w:rsidR="00C331BC" w:rsidRDefault="00C331BC">
      <w:pPr>
        <w:pStyle w:val="TableofFigures"/>
        <w:tabs>
          <w:tab w:val="right" w:leader="dot" w:pos="9063"/>
        </w:tabs>
        <w:rPr>
          <w:rFonts w:asciiTheme="minorHAnsi" w:eastAsiaTheme="minorEastAsia" w:hAnsiTheme="minorHAnsi"/>
          <w:noProof/>
          <w:sz w:val="22"/>
          <w:lang w:val="en-GB" w:eastAsia="en-GB"/>
        </w:rPr>
      </w:pPr>
      <w:hyperlink w:anchor="_Toc239992197" w:history="1">
        <w:r w:rsidRPr="00C1479F">
          <w:rPr>
            <w:rStyle w:val="Hyperlink"/>
            <w:b/>
            <w:noProof/>
          </w:rPr>
          <w:t>Tableau 9 : Récapitulatif des coordonnées GPS du trajet.</w:t>
        </w:r>
        <w:r>
          <w:rPr>
            <w:noProof/>
            <w:webHidden/>
          </w:rPr>
          <w:tab/>
        </w:r>
        <w:r>
          <w:rPr>
            <w:noProof/>
            <w:webHidden/>
          </w:rPr>
          <w:fldChar w:fldCharType="begin"/>
        </w:r>
        <w:r>
          <w:rPr>
            <w:noProof/>
            <w:webHidden/>
          </w:rPr>
          <w:instrText xml:space="preserve"> PAGEREF _Toc239992197 \h </w:instrText>
        </w:r>
        <w:r>
          <w:rPr>
            <w:noProof/>
            <w:webHidden/>
          </w:rPr>
        </w:r>
        <w:r>
          <w:rPr>
            <w:noProof/>
            <w:webHidden/>
          </w:rPr>
          <w:fldChar w:fldCharType="separate"/>
        </w:r>
        <w:r w:rsidR="00AF7A0C">
          <w:rPr>
            <w:noProof/>
            <w:webHidden/>
          </w:rPr>
          <w:t>49</w:t>
        </w:r>
        <w:r>
          <w:rPr>
            <w:noProof/>
            <w:webHidden/>
          </w:rPr>
          <w:fldChar w:fldCharType="end"/>
        </w:r>
      </w:hyperlink>
    </w:p>
    <w:p w14:paraId="5AFD8E5D" w14:textId="6D3A2CB5" w:rsidR="00C331BC" w:rsidRDefault="00C331BC">
      <w:pPr>
        <w:pStyle w:val="TableofFigures"/>
        <w:tabs>
          <w:tab w:val="right" w:leader="dot" w:pos="9063"/>
        </w:tabs>
        <w:rPr>
          <w:rFonts w:asciiTheme="minorHAnsi" w:eastAsiaTheme="minorEastAsia" w:hAnsiTheme="minorHAnsi"/>
          <w:noProof/>
          <w:sz w:val="22"/>
          <w:lang w:val="en-GB" w:eastAsia="en-GB"/>
        </w:rPr>
      </w:pPr>
      <w:hyperlink w:anchor="_Toc239992198" w:history="1">
        <w:r w:rsidRPr="00C1479F">
          <w:rPr>
            <w:rStyle w:val="Hyperlink"/>
            <w:b/>
            <w:iCs/>
            <w:noProof/>
          </w:rPr>
          <w:t>Tableau 10 : Matrice d’évaluation de l‘intensité et de la sensibilité</w:t>
        </w:r>
        <w:r>
          <w:rPr>
            <w:noProof/>
            <w:webHidden/>
          </w:rPr>
          <w:tab/>
        </w:r>
        <w:r>
          <w:rPr>
            <w:noProof/>
            <w:webHidden/>
          </w:rPr>
          <w:fldChar w:fldCharType="begin"/>
        </w:r>
        <w:r>
          <w:rPr>
            <w:noProof/>
            <w:webHidden/>
          </w:rPr>
          <w:instrText xml:space="preserve"> PAGEREF _Toc239992198 \h </w:instrText>
        </w:r>
        <w:r>
          <w:rPr>
            <w:noProof/>
            <w:webHidden/>
          </w:rPr>
        </w:r>
        <w:r>
          <w:rPr>
            <w:noProof/>
            <w:webHidden/>
          </w:rPr>
          <w:fldChar w:fldCharType="separate"/>
        </w:r>
        <w:r w:rsidR="00AF7A0C">
          <w:rPr>
            <w:noProof/>
            <w:webHidden/>
          </w:rPr>
          <w:t>54</w:t>
        </w:r>
        <w:r>
          <w:rPr>
            <w:noProof/>
            <w:webHidden/>
          </w:rPr>
          <w:fldChar w:fldCharType="end"/>
        </w:r>
      </w:hyperlink>
    </w:p>
    <w:p w14:paraId="4C4B66E4" w14:textId="73655BC1" w:rsidR="00C331BC" w:rsidRDefault="00C331BC">
      <w:pPr>
        <w:pStyle w:val="TableofFigures"/>
        <w:tabs>
          <w:tab w:val="right" w:leader="dot" w:pos="9063"/>
        </w:tabs>
        <w:rPr>
          <w:rFonts w:asciiTheme="minorHAnsi" w:eastAsiaTheme="minorEastAsia" w:hAnsiTheme="minorHAnsi"/>
          <w:noProof/>
          <w:sz w:val="22"/>
          <w:lang w:val="en-GB" w:eastAsia="en-GB"/>
        </w:rPr>
      </w:pPr>
      <w:hyperlink w:anchor="_Toc239992199" w:history="1">
        <w:r w:rsidRPr="00C1479F">
          <w:rPr>
            <w:rStyle w:val="Hyperlink"/>
            <w:b/>
            <w:iCs/>
            <w:noProof/>
          </w:rPr>
          <w:t>Tableau 11 : Echelle de sévérité des impacts</w:t>
        </w:r>
        <w:r>
          <w:rPr>
            <w:noProof/>
            <w:webHidden/>
          </w:rPr>
          <w:tab/>
        </w:r>
        <w:r>
          <w:rPr>
            <w:noProof/>
            <w:webHidden/>
          </w:rPr>
          <w:fldChar w:fldCharType="begin"/>
        </w:r>
        <w:r>
          <w:rPr>
            <w:noProof/>
            <w:webHidden/>
          </w:rPr>
          <w:instrText xml:space="preserve"> PAGEREF _Toc239992199 \h </w:instrText>
        </w:r>
        <w:r>
          <w:rPr>
            <w:noProof/>
            <w:webHidden/>
          </w:rPr>
        </w:r>
        <w:r>
          <w:rPr>
            <w:noProof/>
            <w:webHidden/>
          </w:rPr>
          <w:fldChar w:fldCharType="separate"/>
        </w:r>
        <w:r w:rsidR="00AF7A0C">
          <w:rPr>
            <w:noProof/>
            <w:webHidden/>
          </w:rPr>
          <w:t>54</w:t>
        </w:r>
        <w:r>
          <w:rPr>
            <w:noProof/>
            <w:webHidden/>
          </w:rPr>
          <w:fldChar w:fldCharType="end"/>
        </w:r>
      </w:hyperlink>
    </w:p>
    <w:p w14:paraId="03B72242" w14:textId="05E5A6C3" w:rsidR="00C331BC" w:rsidRDefault="00C331BC">
      <w:pPr>
        <w:pStyle w:val="TableofFigures"/>
        <w:tabs>
          <w:tab w:val="right" w:leader="dot" w:pos="9063"/>
        </w:tabs>
        <w:rPr>
          <w:rFonts w:asciiTheme="minorHAnsi" w:eastAsiaTheme="minorEastAsia" w:hAnsiTheme="minorHAnsi"/>
          <w:noProof/>
          <w:sz w:val="22"/>
          <w:lang w:val="en-GB" w:eastAsia="en-GB"/>
        </w:rPr>
      </w:pPr>
      <w:hyperlink w:anchor="_Toc239992200" w:history="1">
        <w:r w:rsidRPr="00C1479F">
          <w:rPr>
            <w:rStyle w:val="Hyperlink"/>
            <w:b/>
            <w:iCs/>
            <w:noProof/>
          </w:rPr>
          <w:t>Tableau 12 : Matrice d’identification, d’analyse et d’évaluation des impacts en phase des travaux</w:t>
        </w:r>
        <w:r>
          <w:rPr>
            <w:noProof/>
            <w:webHidden/>
          </w:rPr>
          <w:tab/>
        </w:r>
        <w:r>
          <w:rPr>
            <w:noProof/>
            <w:webHidden/>
          </w:rPr>
          <w:fldChar w:fldCharType="begin"/>
        </w:r>
        <w:r>
          <w:rPr>
            <w:noProof/>
            <w:webHidden/>
          </w:rPr>
          <w:instrText xml:space="preserve"> PAGEREF _Toc239992200 \h </w:instrText>
        </w:r>
        <w:r>
          <w:rPr>
            <w:noProof/>
            <w:webHidden/>
          </w:rPr>
        </w:r>
        <w:r>
          <w:rPr>
            <w:noProof/>
            <w:webHidden/>
          </w:rPr>
          <w:fldChar w:fldCharType="separate"/>
        </w:r>
        <w:r w:rsidR="00AF7A0C">
          <w:rPr>
            <w:noProof/>
            <w:webHidden/>
          </w:rPr>
          <w:t>55</w:t>
        </w:r>
        <w:r>
          <w:rPr>
            <w:noProof/>
            <w:webHidden/>
          </w:rPr>
          <w:fldChar w:fldCharType="end"/>
        </w:r>
      </w:hyperlink>
    </w:p>
    <w:p w14:paraId="23A9E0E5" w14:textId="3B0D9205" w:rsidR="00C331BC" w:rsidRDefault="00C331BC">
      <w:pPr>
        <w:pStyle w:val="TableofFigures"/>
        <w:tabs>
          <w:tab w:val="right" w:leader="dot" w:pos="9063"/>
        </w:tabs>
        <w:rPr>
          <w:rFonts w:asciiTheme="minorHAnsi" w:eastAsiaTheme="minorEastAsia" w:hAnsiTheme="minorHAnsi"/>
          <w:noProof/>
          <w:sz w:val="22"/>
          <w:lang w:val="en-GB" w:eastAsia="en-GB"/>
        </w:rPr>
      </w:pPr>
      <w:hyperlink w:anchor="_Toc239992201" w:history="1">
        <w:r w:rsidRPr="00C1479F">
          <w:rPr>
            <w:rStyle w:val="Hyperlink"/>
            <w:b/>
            <w:iCs/>
            <w:noProof/>
          </w:rPr>
          <w:t>Tableau 13 : Matrice d’identification, d’analyse et d’évaluation des impacts en phase de fonctionnement</w:t>
        </w:r>
        <w:r>
          <w:rPr>
            <w:noProof/>
            <w:webHidden/>
          </w:rPr>
          <w:tab/>
        </w:r>
        <w:r>
          <w:rPr>
            <w:noProof/>
            <w:webHidden/>
          </w:rPr>
          <w:fldChar w:fldCharType="begin"/>
        </w:r>
        <w:r>
          <w:rPr>
            <w:noProof/>
            <w:webHidden/>
          </w:rPr>
          <w:instrText xml:space="preserve"> PAGEREF _Toc239992201 \h </w:instrText>
        </w:r>
        <w:r>
          <w:rPr>
            <w:noProof/>
            <w:webHidden/>
          </w:rPr>
        </w:r>
        <w:r>
          <w:rPr>
            <w:noProof/>
            <w:webHidden/>
          </w:rPr>
          <w:fldChar w:fldCharType="separate"/>
        </w:r>
        <w:r w:rsidR="00AF7A0C">
          <w:rPr>
            <w:noProof/>
            <w:webHidden/>
          </w:rPr>
          <w:t>56</w:t>
        </w:r>
        <w:r>
          <w:rPr>
            <w:noProof/>
            <w:webHidden/>
          </w:rPr>
          <w:fldChar w:fldCharType="end"/>
        </w:r>
      </w:hyperlink>
    </w:p>
    <w:p w14:paraId="47257D65" w14:textId="413EB83C" w:rsidR="00C331BC" w:rsidRDefault="00C331BC">
      <w:pPr>
        <w:pStyle w:val="TableofFigures"/>
        <w:tabs>
          <w:tab w:val="right" w:leader="dot" w:pos="9063"/>
        </w:tabs>
        <w:rPr>
          <w:rFonts w:asciiTheme="minorHAnsi" w:eastAsiaTheme="minorEastAsia" w:hAnsiTheme="minorHAnsi"/>
          <w:noProof/>
          <w:sz w:val="22"/>
          <w:lang w:val="en-GB" w:eastAsia="en-GB"/>
        </w:rPr>
      </w:pPr>
      <w:hyperlink w:anchor="_Toc239992202" w:history="1">
        <w:r w:rsidRPr="00C1479F">
          <w:rPr>
            <w:rStyle w:val="Hyperlink"/>
            <w:rFonts w:eastAsia="Times New Roman" w:cs="Arial"/>
            <w:b/>
            <w:noProof/>
          </w:rPr>
          <w:t>Tableau 14 : Plan de Surveillance et de suivi</w:t>
        </w:r>
        <w:r>
          <w:rPr>
            <w:noProof/>
            <w:webHidden/>
          </w:rPr>
          <w:tab/>
        </w:r>
        <w:r>
          <w:rPr>
            <w:noProof/>
            <w:webHidden/>
          </w:rPr>
          <w:fldChar w:fldCharType="begin"/>
        </w:r>
        <w:r>
          <w:rPr>
            <w:noProof/>
            <w:webHidden/>
          </w:rPr>
          <w:instrText xml:space="preserve"> PAGEREF _Toc239992202 \h </w:instrText>
        </w:r>
        <w:r>
          <w:rPr>
            <w:noProof/>
            <w:webHidden/>
          </w:rPr>
        </w:r>
        <w:r>
          <w:rPr>
            <w:noProof/>
            <w:webHidden/>
          </w:rPr>
          <w:fldChar w:fldCharType="separate"/>
        </w:r>
        <w:r w:rsidR="00AF7A0C">
          <w:rPr>
            <w:noProof/>
            <w:webHidden/>
          </w:rPr>
          <w:t>84</w:t>
        </w:r>
        <w:r>
          <w:rPr>
            <w:noProof/>
            <w:webHidden/>
          </w:rPr>
          <w:fldChar w:fldCharType="end"/>
        </w:r>
      </w:hyperlink>
    </w:p>
    <w:p w14:paraId="04485B1F" w14:textId="7E2F07BD" w:rsidR="00C331BC" w:rsidRDefault="00C331BC">
      <w:pPr>
        <w:pStyle w:val="TableofFigures"/>
        <w:tabs>
          <w:tab w:val="right" w:leader="dot" w:pos="9063"/>
        </w:tabs>
        <w:rPr>
          <w:rFonts w:asciiTheme="minorHAnsi" w:eastAsiaTheme="minorEastAsia" w:hAnsiTheme="minorHAnsi"/>
          <w:noProof/>
          <w:sz w:val="22"/>
          <w:lang w:val="en-GB" w:eastAsia="en-GB"/>
        </w:rPr>
      </w:pPr>
      <w:hyperlink w:anchor="_Toc239992203" w:history="1">
        <w:r w:rsidRPr="00C1479F">
          <w:rPr>
            <w:rStyle w:val="Hyperlink"/>
            <w:b/>
            <w:iCs/>
            <w:noProof/>
          </w:rPr>
          <w:t>Tableau 15: Coût du PGES</w:t>
        </w:r>
        <w:r>
          <w:rPr>
            <w:noProof/>
            <w:webHidden/>
          </w:rPr>
          <w:tab/>
        </w:r>
        <w:r>
          <w:rPr>
            <w:noProof/>
            <w:webHidden/>
          </w:rPr>
          <w:fldChar w:fldCharType="begin"/>
        </w:r>
        <w:r>
          <w:rPr>
            <w:noProof/>
            <w:webHidden/>
          </w:rPr>
          <w:instrText xml:space="preserve"> PAGEREF _Toc239992203 \h </w:instrText>
        </w:r>
        <w:r>
          <w:rPr>
            <w:noProof/>
            <w:webHidden/>
          </w:rPr>
        </w:r>
        <w:r>
          <w:rPr>
            <w:noProof/>
            <w:webHidden/>
          </w:rPr>
          <w:fldChar w:fldCharType="separate"/>
        </w:r>
        <w:r w:rsidR="00AF7A0C">
          <w:rPr>
            <w:noProof/>
            <w:webHidden/>
          </w:rPr>
          <w:t>85</w:t>
        </w:r>
        <w:r>
          <w:rPr>
            <w:noProof/>
            <w:webHidden/>
          </w:rPr>
          <w:fldChar w:fldCharType="end"/>
        </w:r>
      </w:hyperlink>
    </w:p>
    <w:p w14:paraId="66DC560D" w14:textId="77777777" w:rsidR="002C7E59" w:rsidRPr="00CA7D36" w:rsidRDefault="002C7E59" w:rsidP="009D7E30">
      <w:pPr>
        <w:rPr>
          <w:rFonts w:ascii="Garamond" w:hAnsi="Garamond"/>
        </w:rPr>
      </w:pPr>
      <w:r w:rsidRPr="00CA7D36">
        <w:rPr>
          <w:rFonts w:ascii="Garamond" w:hAnsi="Garamond"/>
        </w:rPr>
        <w:fldChar w:fldCharType="end"/>
      </w:r>
    </w:p>
    <w:p w14:paraId="2DDE2DDB" w14:textId="77777777" w:rsidR="00174D03" w:rsidRPr="00CA7D36" w:rsidRDefault="00174D03" w:rsidP="009D7E30">
      <w:pPr>
        <w:rPr>
          <w:rFonts w:ascii="Garamond" w:hAnsi="Garamond"/>
        </w:rPr>
      </w:pPr>
    </w:p>
    <w:p w14:paraId="37FF2871" w14:textId="77777777" w:rsidR="00CC7CC9" w:rsidRDefault="00174D03" w:rsidP="00174D03">
      <w:pPr>
        <w:keepNext/>
        <w:keepLines/>
        <w:spacing w:before="240" w:after="0"/>
        <w:outlineLvl w:val="0"/>
        <w:rPr>
          <w:rFonts w:ascii="Garamond" w:eastAsia="Arial" w:hAnsi="Garamond" w:cstheme="majorBidi"/>
          <w:b/>
          <w:sz w:val="24"/>
          <w:szCs w:val="32"/>
        </w:rPr>
      </w:pPr>
      <w:bookmarkStart w:id="6" w:name="_Toc213081754"/>
      <w:bookmarkStart w:id="7" w:name="_Toc240023880"/>
      <w:r w:rsidRPr="00CA7D36">
        <w:rPr>
          <w:rFonts w:ascii="Garamond" w:eastAsia="Arial" w:hAnsi="Garamond" w:cstheme="majorBidi"/>
          <w:b/>
          <w:sz w:val="24"/>
          <w:szCs w:val="32"/>
        </w:rPr>
        <w:t>LISTE DES FIGURES</w:t>
      </w:r>
      <w:bookmarkEnd w:id="6"/>
      <w:bookmarkEnd w:id="7"/>
    </w:p>
    <w:p w14:paraId="3F91EB12" w14:textId="0F39D077" w:rsidR="00174D03" w:rsidRPr="00CA7D36" w:rsidRDefault="00174D03" w:rsidP="00174D03">
      <w:pPr>
        <w:keepNext/>
        <w:keepLines/>
        <w:spacing w:before="240" w:after="0"/>
        <w:outlineLvl w:val="0"/>
        <w:rPr>
          <w:rFonts w:ascii="Garamond" w:eastAsia="Arial" w:hAnsi="Garamond" w:cstheme="majorBidi"/>
          <w:b/>
          <w:sz w:val="24"/>
          <w:szCs w:val="32"/>
        </w:rPr>
      </w:pPr>
      <w:r w:rsidRPr="00CA7D36">
        <w:rPr>
          <w:rFonts w:ascii="Garamond" w:eastAsia="Arial" w:hAnsi="Garamond" w:cstheme="majorBidi"/>
          <w:b/>
          <w:sz w:val="24"/>
          <w:szCs w:val="32"/>
        </w:rPr>
        <w:t xml:space="preserve">    </w:t>
      </w:r>
    </w:p>
    <w:p w14:paraId="5BF3FA70" w14:textId="20460F85" w:rsidR="002C7E59" w:rsidRPr="00CA7D36" w:rsidRDefault="002C7E59">
      <w:pPr>
        <w:pStyle w:val="TableofFigures"/>
        <w:tabs>
          <w:tab w:val="right" w:leader="dot" w:pos="9063"/>
        </w:tabs>
        <w:rPr>
          <w:rFonts w:eastAsiaTheme="minorEastAsia"/>
          <w:noProof/>
          <w:sz w:val="22"/>
          <w:lang w:val="en-US"/>
        </w:rPr>
      </w:pPr>
      <w:r w:rsidRPr="00CA7D36">
        <w:rPr>
          <w:rFonts w:eastAsiaTheme="majorEastAsia" w:cstheme="majorBidi"/>
          <w:b/>
          <w:szCs w:val="24"/>
        </w:rPr>
        <w:fldChar w:fldCharType="begin"/>
      </w:r>
      <w:r w:rsidRPr="00CA7D36">
        <w:rPr>
          <w:rFonts w:eastAsiaTheme="majorEastAsia" w:cstheme="majorBidi"/>
          <w:b/>
          <w:szCs w:val="24"/>
        </w:rPr>
        <w:instrText xml:space="preserve"> TOC \h \z \c "Figure" </w:instrText>
      </w:r>
      <w:r w:rsidRPr="00CA7D36">
        <w:rPr>
          <w:rFonts w:eastAsiaTheme="majorEastAsia" w:cstheme="majorBidi"/>
          <w:b/>
          <w:szCs w:val="24"/>
        </w:rPr>
        <w:fldChar w:fldCharType="separate"/>
      </w:r>
      <w:hyperlink w:anchor="_Toc219032668" w:history="1">
        <w:r w:rsidRPr="00CA7D36">
          <w:rPr>
            <w:rStyle w:val="Hyperlink"/>
            <w:b/>
            <w:noProof/>
            <w:color w:val="auto"/>
          </w:rPr>
          <w:t>Figure 1 : Localisation de la commune de Kaédi</w:t>
        </w:r>
        <w:r w:rsidRPr="00CA7D36">
          <w:rPr>
            <w:noProof/>
            <w:webHidden/>
          </w:rPr>
          <w:tab/>
        </w:r>
        <w:r w:rsidRPr="00CA7D36">
          <w:rPr>
            <w:noProof/>
            <w:webHidden/>
          </w:rPr>
          <w:fldChar w:fldCharType="begin"/>
        </w:r>
        <w:r w:rsidRPr="00CA7D36">
          <w:rPr>
            <w:noProof/>
            <w:webHidden/>
          </w:rPr>
          <w:instrText xml:space="preserve"> PAGEREF _Toc219032668 \h </w:instrText>
        </w:r>
        <w:r w:rsidRPr="00CA7D36">
          <w:rPr>
            <w:noProof/>
            <w:webHidden/>
          </w:rPr>
        </w:r>
        <w:r w:rsidRPr="00CA7D36">
          <w:rPr>
            <w:noProof/>
            <w:webHidden/>
          </w:rPr>
          <w:fldChar w:fldCharType="separate"/>
        </w:r>
        <w:r w:rsidR="00AF7A0C">
          <w:rPr>
            <w:noProof/>
            <w:webHidden/>
          </w:rPr>
          <w:t>43</w:t>
        </w:r>
        <w:r w:rsidRPr="00CA7D36">
          <w:rPr>
            <w:noProof/>
            <w:webHidden/>
          </w:rPr>
          <w:fldChar w:fldCharType="end"/>
        </w:r>
      </w:hyperlink>
    </w:p>
    <w:p w14:paraId="39DB7FEB" w14:textId="0FDAF798" w:rsidR="002C7E59" w:rsidRPr="00CA7D36" w:rsidRDefault="002C7E59">
      <w:pPr>
        <w:pStyle w:val="TableofFigures"/>
        <w:tabs>
          <w:tab w:val="right" w:leader="dot" w:pos="9063"/>
        </w:tabs>
        <w:rPr>
          <w:rFonts w:eastAsiaTheme="minorEastAsia"/>
          <w:noProof/>
          <w:sz w:val="22"/>
          <w:lang w:val="en-US"/>
        </w:rPr>
      </w:pPr>
      <w:hyperlink w:anchor="_Toc219032669" w:history="1">
        <w:r w:rsidRPr="00CA7D36">
          <w:rPr>
            <w:rStyle w:val="Hyperlink"/>
            <w:b/>
            <w:iCs/>
            <w:noProof/>
            <w:color w:val="auto"/>
          </w:rPr>
          <w:t>Figure 2 : Situation géographique de Kaédi dans le Gorgol</w:t>
        </w:r>
        <w:r w:rsidRPr="00CA7D36">
          <w:rPr>
            <w:noProof/>
            <w:webHidden/>
          </w:rPr>
          <w:tab/>
        </w:r>
        <w:r w:rsidRPr="00CA7D36">
          <w:rPr>
            <w:noProof/>
            <w:webHidden/>
          </w:rPr>
          <w:fldChar w:fldCharType="begin"/>
        </w:r>
        <w:r w:rsidRPr="00CA7D36">
          <w:rPr>
            <w:noProof/>
            <w:webHidden/>
          </w:rPr>
          <w:instrText xml:space="preserve"> PAGEREF _Toc219032669 \h </w:instrText>
        </w:r>
        <w:r w:rsidRPr="00CA7D36">
          <w:rPr>
            <w:noProof/>
            <w:webHidden/>
          </w:rPr>
        </w:r>
        <w:r w:rsidRPr="00CA7D36">
          <w:rPr>
            <w:noProof/>
            <w:webHidden/>
          </w:rPr>
          <w:fldChar w:fldCharType="separate"/>
        </w:r>
        <w:r w:rsidR="00AF7A0C">
          <w:rPr>
            <w:noProof/>
            <w:webHidden/>
          </w:rPr>
          <w:t>44</w:t>
        </w:r>
        <w:r w:rsidRPr="00CA7D36">
          <w:rPr>
            <w:noProof/>
            <w:webHidden/>
          </w:rPr>
          <w:fldChar w:fldCharType="end"/>
        </w:r>
      </w:hyperlink>
    </w:p>
    <w:p w14:paraId="34C71D0F" w14:textId="1E6B0AFA" w:rsidR="002C7E59" w:rsidRPr="00CA7D36" w:rsidRDefault="002C7E59">
      <w:pPr>
        <w:pStyle w:val="TableofFigures"/>
        <w:tabs>
          <w:tab w:val="right" w:leader="dot" w:pos="9063"/>
        </w:tabs>
        <w:rPr>
          <w:rFonts w:eastAsiaTheme="minorEastAsia"/>
          <w:noProof/>
          <w:sz w:val="22"/>
          <w:lang w:val="en-US"/>
        </w:rPr>
      </w:pPr>
      <w:hyperlink w:anchor="_Toc219032670" w:history="1">
        <w:r w:rsidRPr="00CA7D36">
          <w:rPr>
            <w:rStyle w:val="Hyperlink"/>
            <w:b/>
            <w:noProof/>
            <w:color w:val="auto"/>
          </w:rPr>
          <w:t>Figure 3 : Croquis de la piste à réaliser</w:t>
        </w:r>
        <w:r w:rsidRPr="00CA7D36">
          <w:rPr>
            <w:noProof/>
            <w:webHidden/>
          </w:rPr>
          <w:tab/>
        </w:r>
        <w:r w:rsidRPr="00CA7D36">
          <w:rPr>
            <w:noProof/>
            <w:webHidden/>
          </w:rPr>
          <w:fldChar w:fldCharType="begin"/>
        </w:r>
        <w:r w:rsidRPr="00CA7D36">
          <w:rPr>
            <w:noProof/>
            <w:webHidden/>
          </w:rPr>
          <w:instrText xml:space="preserve"> PAGEREF _Toc219032670 \h </w:instrText>
        </w:r>
        <w:r w:rsidRPr="00CA7D36">
          <w:rPr>
            <w:noProof/>
            <w:webHidden/>
          </w:rPr>
        </w:r>
        <w:r w:rsidRPr="00CA7D36">
          <w:rPr>
            <w:noProof/>
            <w:webHidden/>
          </w:rPr>
          <w:fldChar w:fldCharType="separate"/>
        </w:r>
        <w:r w:rsidR="00AF7A0C">
          <w:rPr>
            <w:noProof/>
            <w:webHidden/>
          </w:rPr>
          <w:t>49</w:t>
        </w:r>
        <w:r w:rsidRPr="00CA7D36">
          <w:rPr>
            <w:noProof/>
            <w:webHidden/>
          </w:rPr>
          <w:fldChar w:fldCharType="end"/>
        </w:r>
      </w:hyperlink>
    </w:p>
    <w:p w14:paraId="55B29540" w14:textId="77777777" w:rsidR="002C7E59" w:rsidRPr="00CA7D36" w:rsidRDefault="002C7E59" w:rsidP="009D7E30">
      <w:pPr>
        <w:rPr>
          <w:rFonts w:ascii="Garamond" w:hAnsi="Garamond"/>
        </w:rPr>
        <w:sectPr w:rsidR="002C7E59" w:rsidRPr="00CA7D36" w:rsidSect="00972DBD">
          <w:headerReference w:type="first" r:id="rId16"/>
          <w:footerReference w:type="first" r:id="rId17"/>
          <w:pgSz w:w="11907" w:h="16840" w:code="9"/>
          <w:pgMar w:top="1135" w:right="1417" w:bottom="1417" w:left="1417" w:header="720" w:footer="720" w:gutter="0"/>
          <w:pgNumType w:fmt="lowerRoman" w:start="1"/>
          <w:cols w:space="60"/>
          <w:noEndnote/>
          <w:titlePg/>
          <w:docGrid w:linePitch="299"/>
        </w:sectPr>
      </w:pPr>
      <w:r w:rsidRPr="00CA7D36">
        <w:rPr>
          <w:rFonts w:ascii="Garamond" w:hAnsi="Garamond"/>
        </w:rPr>
        <w:fldChar w:fldCharType="end"/>
      </w:r>
    </w:p>
    <w:p w14:paraId="3F14990F" w14:textId="77777777" w:rsidR="00393F79" w:rsidRPr="00CA7D36" w:rsidRDefault="00393F79" w:rsidP="00393F79">
      <w:pPr>
        <w:keepNext/>
        <w:keepLines/>
        <w:spacing w:before="240" w:after="0" w:line="360" w:lineRule="auto"/>
        <w:outlineLvl w:val="0"/>
        <w:rPr>
          <w:rFonts w:ascii="Garamond" w:eastAsiaTheme="majorEastAsia" w:hAnsi="Garamond" w:cstheme="majorBidi"/>
          <w:b/>
          <w:sz w:val="24"/>
          <w:szCs w:val="24"/>
        </w:rPr>
      </w:pPr>
      <w:bookmarkStart w:id="8" w:name="_Toc240023881"/>
      <w:r w:rsidRPr="00CA7D36">
        <w:rPr>
          <w:rFonts w:ascii="Garamond" w:eastAsiaTheme="majorEastAsia" w:hAnsi="Garamond" w:cstheme="majorBidi"/>
          <w:b/>
          <w:sz w:val="24"/>
          <w:szCs w:val="24"/>
        </w:rPr>
        <w:lastRenderedPageBreak/>
        <w:t>RESUME NON TECHNIQUE :</w:t>
      </w:r>
      <w:bookmarkEnd w:id="8"/>
    </w:p>
    <w:p w14:paraId="1440A201" w14:textId="77777777" w:rsidR="00393F79" w:rsidRPr="00CA7D36" w:rsidRDefault="00393F79" w:rsidP="00393F79">
      <w:pPr>
        <w:jc w:val="both"/>
        <w:rPr>
          <w:rFonts w:ascii="Garamond" w:hAnsi="Garamond"/>
          <w:b/>
          <w:sz w:val="24"/>
        </w:rPr>
      </w:pPr>
      <w:r w:rsidRPr="00CA7D36">
        <w:rPr>
          <w:rFonts w:ascii="Garamond" w:hAnsi="Garamond"/>
          <w:b/>
          <w:sz w:val="24"/>
        </w:rPr>
        <w:t>Contexte et Justification du Sous-projet :</w:t>
      </w:r>
    </w:p>
    <w:p w14:paraId="0E93B3C4" w14:textId="77777777" w:rsidR="00393F79" w:rsidRPr="00CA7D36" w:rsidRDefault="00393F79" w:rsidP="00393F79">
      <w:pPr>
        <w:jc w:val="both"/>
        <w:rPr>
          <w:rFonts w:ascii="Garamond" w:hAnsi="Garamond"/>
          <w:sz w:val="24"/>
        </w:rPr>
      </w:pPr>
      <w:r w:rsidRPr="00CA7D36">
        <w:rPr>
          <w:rFonts w:ascii="Garamond" w:hAnsi="Garamond"/>
          <w:noProof/>
          <w:sz w:val="24"/>
          <w:lang w:eastAsia="fr-FR"/>
        </w:rPr>
        <mc:AlternateContent>
          <mc:Choice Requires="wpi">
            <w:drawing>
              <wp:anchor distT="0" distB="0" distL="114300" distR="114300" simplePos="0" relativeHeight="251658242" behindDoc="0" locked="0" layoutInCell="1" allowOverlap="1" wp14:anchorId="1E21B6F9" wp14:editId="0E754201">
                <wp:simplePos x="0" y="0"/>
                <wp:positionH relativeFrom="column">
                  <wp:posOffset>-1258014</wp:posOffset>
                </wp:positionH>
                <wp:positionV relativeFrom="paragraph">
                  <wp:posOffset>1121218</wp:posOffset>
                </wp:positionV>
                <wp:extent cx="360" cy="360"/>
                <wp:effectExtent l="38100" t="38100" r="57150" b="57150"/>
                <wp:wrapNone/>
                <wp:docPr id="18" name="Encre 18"/>
                <wp:cNvGraphicFramePr/>
                <a:graphic xmlns:a="http://schemas.openxmlformats.org/drawingml/2006/main">
                  <a:graphicData uri="http://schemas.microsoft.com/office/word/2010/wordprocessingInk">
                    <w14:contentPart bwMode="auto" r:id="rId18">
                      <w14:nvContentPartPr>
                        <w14:cNvContentPartPr/>
                      </w14:nvContentPartPr>
                      <w14:xfrm>
                        <a:off x="0" y="0"/>
                        <a:ext cx="360" cy="360"/>
                      </w14:xfrm>
                    </w14:contentPart>
                  </a:graphicData>
                </a:graphic>
              </wp:anchor>
            </w:drawing>
          </mc:Choice>
          <mc:Fallback>
            <w:pict>
              <v:shapetype w14:anchorId="663AD33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cre 18" o:spid="_x0000_s1026" type="#_x0000_t75" style="position:absolute;margin-left:-99.75pt;margin-top:87.6pt;width:1.45pt;height:1.45pt;z-index:25165824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">
                <v:imagedata r:id="rId19" o:title=""/>
              </v:shape>
            </w:pict>
          </mc:Fallback>
        </mc:AlternateContent>
      </w:r>
      <w:r w:rsidRPr="00CA7D36">
        <w:rPr>
          <w:rFonts w:ascii="Garamond" w:hAnsi="Garamond"/>
          <w:noProof/>
          <w:sz w:val="24"/>
          <w:lang w:eastAsia="fr-FR"/>
        </w:rPr>
        <mc:AlternateContent>
          <mc:Choice Requires="wpi">
            <w:drawing>
              <wp:anchor distT="0" distB="0" distL="114300" distR="114300" simplePos="0" relativeHeight="251658241" behindDoc="0" locked="0" layoutInCell="1" allowOverlap="1" wp14:anchorId="4371E825" wp14:editId="03E3ADBC">
                <wp:simplePos x="0" y="0"/>
                <wp:positionH relativeFrom="column">
                  <wp:posOffset>-1889310</wp:posOffset>
                </wp:positionH>
                <wp:positionV relativeFrom="paragraph">
                  <wp:posOffset>347315</wp:posOffset>
                </wp:positionV>
                <wp:extent cx="360" cy="360"/>
                <wp:effectExtent l="38100" t="38100" r="57150" b="57150"/>
                <wp:wrapNone/>
                <wp:docPr id="573787424" name="Encre 573787424"/>
                <wp:cNvGraphicFramePr/>
                <a:graphic xmlns:a="http://schemas.openxmlformats.org/drawingml/2006/main">
                  <a:graphicData uri="http://schemas.microsoft.com/office/word/2010/wordprocessingInk">
                    <w14:contentPart bwMode="auto" r:id="rId20">
                      <w14:nvContentPartPr>
                        <w14:cNvContentPartPr/>
                      </w14:nvContentPartPr>
                      <w14:xfrm>
                        <a:off x="0" y="0"/>
                        <a:ext cx="360" cy="360"/>
                      </w14:xfrm>
                    </w14:contentPart>
                  </a:graphicData>
                </a:graphic>
              </wp:anchor>
            </w:drawing>
          </mc:Choice>
          <mc:Fallback>
            <w:pict>
              <v:shape w14:anchorId="26C9A160" id="Encre 573787424" o:spid="_x0000_s1026" type="#_x0000_t75" style="position:absolute;margin-left:-149.45pt;margin-top:26.65pt;width:1.45pt;height:1.45pt;z-index:25165824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">
                <v:imagedata r:id="rId19" o:title=""/>
              </v:shape>
            </w:pict>
          </mc:Fallback>
        </mc:AlternateContent>
      </w:r>
      <w:r w:rsidRPr="00CA7D36">
        <w:rPr>
          <w:rFonts w:ascii="Garamond" w:hAnsi="Garamond"/>
          <w:sz w:val="24"/>
        </w:rPr>
        <w:t>Conçu à la base suivant une démarche participative et inclusive, le Sous-projet  de Résilience et de Développement communautaire de la vallée du fleuve Sénégal (PRDC-VFS-MR) va capitaliser les acquis des Sous-projets ayant intervenus dans la zone notamment (i) soutenir la cohésion sociale et la participation communautaire dans le développement local, (ii) équilibrer les inégalités spatiales par une connectivité améliorée, en particulier grâce à une infrastructure au niveau local; (iii) élargir les sources de revenus durables pour une plus grande inclusion sociale et économique par un appui ciblé aux initiatives de développement économiques  locales.</w:t>
      </w:r>
    </w:p>
    <w:p w14:paraId="536430E8" w14:textId="77777777" w:rsidR="00393F79" w:rsidRPr="00CA7D36" w:rsidRDefault="00393F79" w:rsidP="00393F79">
      <w:pPr>
        <w:jc w:val="both"/>
        <w:rPr>
          <w:rFonts w:ascii="Garamond" w:hAnsi="Garamond"/>
          <w:sz w:val="24"/>
        </w:rPr>
      </w:pPr>
      <w:r w:rsidRPr="00CA7D36">
        <w:rPr>
          <w:rFonts w:ascii="Garamond" w:hAnsi="Garamond"/>
          <w:sz w:val="24"/>
        </w:rPr>
        <w:t xml:space="preserve">L'objectif de développement </w:t>
      </w:r>
      <w:bookmarkStart w:id="9" w:name="_Hlk217401334"/>
      <w:r w:rsidR="00283E35" w:rsidRPr="00CA7D36">
        <w:rPr>
          <w:rFonts w:ascii="Garamond" w:hAnsi="Garamond"/>
          <w:sz w:val="24"/>
        </w:rPr>
        <w:t>global du</w:t>
      </w:r>
      <w:r w:rsidR="00EF644D" w:rsidRPr="00CA7D36">
        <w:rPr>
          <w:rFonts w:ascii="Garamond" w:hAnsi="Garamond"/>
          <w:sz w:val="24"/>
        </w:rPr>
        <w:t xml:space="preserve"> </w:t>
      </w:r>
      <w:r w:rsidRPr="00CA7D36">
        <w:rPr>
          <w:rFonts w:ascii="Garamond" w:hAnsi="Garamond"/>
          <w:sz w:val="24"/>
        </w:rPr>
        <w:t>projet de Résilience et de Développement communautaire de la vallée du fleuve Sénégal (PRDC-VFS-MR)</w:t>
      </w:r>
      <w:bookmarkEnd w:id="9"/>
      <w:r w:rsidRPr="00CA7D36">
        <w:rPr>
          <w:rFonts w:ascii="Garamond" w:hAnsi="Garamond"/>
          <w:sz w:val="24"/>
        </w:rPr>
        <w:t xml:space="preserve"> est d’améliorer la résilience socio-économique et climatique des communautés ciblées dans la Vallée du Fleuve Sénégal et l'intégration régionale (Mauritanie et Sénégal).</w:t>
      </w:r>
    </w:p>
    <w:p w14:paraId="45B511CB" w14:textId="77777777" w:rsidR="00865A68" w:rsidRPr="00CA7D36" w:rsidRDefault="00865A68" w:rsidP="00865A68">
      <w:pPr>
        <w:jc w:val="both"/>
        <w:rPr>
          <w:rFonts w:ascii="Garamond" w:hAnsi="Garamond"/>
          <w:sz w:val="24"/>
        </w:rPr>
      </w:pPr>
      <w:r w:rsidRPr="00CA7D36">
        <w:rPr>
          <w:rFonts w:ascii="Garamond" w:hAnsi="Garamond"/>
          <w:noProof/>
          <w:sz w:val="24"/>
          <w:lang w:eastAsia="fr-FR"/>
        </w:rPr>
        <mc:AlternateContent>
          <mc:Choice Requires="wps">
            <w:drawing>
              <wp:anchor distT="0" distB="0" distL="114300" distR="114300" simplePos="0" relativeHeight="251658287" behindDoc="0" locked="0" layoutInCell="1" allowOverlap="1" wp14:anchorId="4EF25D64" wp14:editId="42F5B6C5">
                <wp:simplePos x="0" y="0"/>
                <wp:positionH relativeFrom="column">
                  <wp:posOffset>1771650</wp:posOffset>
                </wp:positionH>
                <wp:positionV relativeFrom="paragraph">
                  <wp:posOffset>27940</wp:posOffset>
                </wp:positionV>
                <wp:extent cx="0" cy="495300"/>
                <wp:effectExtent l="171450" t="0" r="171450" b="57150"/>
                <wp:wrapNone/>
                <wp:docPr id="4"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5300"/>
                        </a:xfrm>
                        <a:prstGeom prst="line">
                          <a:avLst/>
                        </a:prstGeom>
                        <a:noFill/>
                        <a:ln w="57150" cap="flat" cmpd="sng" algn="ctr">
                          <a:solidFill>
                            <a:srgbClr val="156082"/>
                          </a:solidFill>
                          <a:prstDash val="solid"/>
                          <a:miter lim="800000"/>
                          <a:headEnd type="none" w="med" len="med"/>
                          <a:tailEnd type="arrow" w="med" len="med"/>
                        </a:ln>
                        <a:effectLst/>
                      </wps:spPr>
                      <wps:bodyPr/>
                    </wps:wsp>
                  </a:graphicData>
                </a:graphic>
              </wp:anchor>
            </w:drawing>
          </mc:Choice>
          <mc:Fallback>
            <w:pict>
              <v:line w14:anchorId="6F745BB4" id="Connecteur droit 7" o:spid="_x0000_s1026" style="position:absolute;z-index:251658287;visibility:visible;mso-wrap-style:square;mso-wrap-distance-left:9pt;mso-wrap-distance-top:0;mso-wrap-distance-right:9pt;mso-wrap-distance-bottom:0;mso-position-horizontal:absolute;mso-position-horizontal-relative:text;mso-position-vertical:absolute;mso-position-vertical-relative:text" from="139.5pt,2.2pt" to="139.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" strokecolor="#156082" strokeweight="4.5pt">
                <v:stroke endarrow="open" joinstyle="miter"/>
                <o:lock v:ext="edit" shapetype="f"/>
              </v:line>
            </w:pict>
          </mc:Fallback>
        </mc:AlternateContent>
      </w:r>
      <w:r w:rsidRPr="00CA7D36">
        <w:rPr>
          <w:rFonts w:ascii="Garamond" w:hAnsi="Garamond"/>
          <w:noProof/>
          <w:sz w:val="24"/>
          <w:lang w:eastAsia="fr-FR"/>
        </w:rPr>
        <mc:AlternateContent>
          <mc:Choice Requires="wps">
            <w:drawing>
              <wp:anchor distT="0" distB="0" distL="114300" distR="114300" simplePos="0" relativeHeight="251658286" behindDoc="0" locked="0" layoutInCell="1" allowOverlap="1" wp14:anchorId="67717D8E" wp14:editId="07EA9033">
                <wp:simplePos x="0" y="0"/>
                <wp:positionH relativeFrom="column">
                  <wp:posOffset>-38100</wp:posOffset>
                </wp:positionH>
                <wp:positionV relativeFrom="paragraph">
                  <wp:posOffset>104140</wp:posOffset>
                </wp:positionV>
                <wp:extent cx="0" cy="495300"/>
                <wp:effectExtent l="171450" t="0" r="171450" b="57150"/>
                <wp:wrapNone/>
                <wp:docPr id="15"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5300"/>
                        </a:xfrm>
                        <a:prstGeom prst="line">
                          <a:avLst/>
                        </a:prstGeom>
                        <a:noFill/>
                        <a:ln w="57150" cap="flat" cmpd="sng" algn="ctr">
                          <a:solidFill>
                            <a:srgbClr val="156082"/>
                          </a:solidFill>
                          <a:prstDash val="solid"/>
                          <a:miter lim="800000"/>
                          <a:headEnd type="none" w="med" len="med"/>
                          <a:tailEnd type="arrow" w="med" len="med"/>
                        </a:ln>
                        <a:effectLst/>
                      </wps:spPr>
                      <wps:bodyPr/>
                    </wps:wsp>
                  </a:graphicData>
                </a:graphic>
              </wp:anchor>
            </w:drawing>
          </mc:Choice>
          <mc:Fallback>
            <w:pict>
              <v:line w14:anchorId="6F0EB22D" id="Connecteur droit 7" o:spid="_x0000_s1026" style="position:absolute;z-index:251658286;visibility:visible;mso-wrap-style:square;mso-wrap-distance-left:9pt;mso-wrap-distance-top:0;mso-wrap-distance-right:9pt;mso-wrap-distance-bottom:0;mso-position-horizontal:absolute;mso-position-horizontal-relative:text;mso-position-vertical:absolute;mso-position-vertical-relative:text" from="-3pt,8.2pt" to="-3pt,4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" strokecolor="#156082" strokeweight="4.5pt">
                <v:stroke endarrow="open" joinstyle="miter"/>
                <o:lock v:ext="edit" shapetype="f"/>
              </v:line>
            </w:pict>
          </mc:Fallback>
        </mc:AlternateContent>
      </w:r>
      <w:r w:rsidRPr="00CA7D36">
        <w:rPr>
          <w:rFonts w:ascii="Garamond" w:hAnsi="Garamond"/>
          <w:noProof/>
          <w:sz w:val="24"/>
          <w:lang w:eastAsia="fr-FR"/>
        </w:rPr>
        <mc:AlternateContent>
          <mc:Choice Requires="wps">
            <w:drawing>
              <wp:anchor distT="0" distB="0" distL="114300" distR="114300" simplePos="0" relativeHeight="251658288" behindDoc="0" locked="0" layoutInCell="1" allowOverlap="1" wp14:anchorId="4CAA9F50" wp14:editId="48AE8F09">
                <wp:simplePos x="0" y="0"/>
                <wp:positionH relativeFrom="column">
                  <wp:posOffset>3695700</wp:posOffset>
                </wp:positionH>
                <wp:positionV relativeFrom="paragraph">
                  <wp:posOffset>8890</wp:posOffset>
                </wp:positionV>
                <wp:extent cx="0" cy="495300"/>
                <wp:effectExtent l="171450" t="0" r="171450" b="57150"/>
                <wp:wrapNone/>
                <wp:docPr id="21"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5300"/>
                        </a:xfrm>
                        <a:prstGeom prst="line">
                          <a:avLst/>
                        </a:prstGeom>
                        <a:noFill/>
                        <a:ln w="57150" cap="flat" cmpd="sng" algn="ctr">
                          <a:solidFill>
                            <a:srgbClr val="4472C4"/>
                          </a:solidFill>
                          <a:prstDash val="solid"/>
                          <a:miter lim="800000"/>
                          <a:headEnd type="none" w="med" len="med"/>
                          <a:tailEnd type="arrow" w="med" len="med"/>
                        </a:ln>
                        <a:effectLst/>
                      </wps:spPr>
                      <wps:bodyPr/>
                    </wps:wsp>
                  </a:graphicData>
                </a:graphic>
              </wp:anchor>
            </w:drawing>
          </mc:Choice>
          <mc:Fallback>
            <w:pict>
              <v:line w14:anchorId="6E46755B" id="Connecteur droit 7" o:spid="_x0000_s1026" style="position:absolute;z-index:251658288;visibility:visible;mso-wrap-style:square;mso-wrap-distance-left:9pt;mso-wrap-distance-top:0;mso-wrap-distance-right:9pt;mso-wrap-distance-bottom:0;mso-position-horizontal:absolute;mso-position-horizontal-relative:text;mso-position-vertical:absolute;mso-position-vertical-relative:text" from="291pt,.7pt" to="291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" strokecolor="#4472c4" strokeweight="4.5pt">
                <v:stroke endarrow="open" joinstyle="miter"/>
                <o:lock v:ext="edit" shapetype="f"/>
              </v:line>
            </w:pict>
          </mc:Fallback>
        </mc:AlternateContent>
      </w:r>
      <w:r w:rsidRPr="00CA7D36">
        <w:rPr>
          <w:rFonts w:ascii="Garamond" w:hAnsi="Garamond"/>
          <w:noProof/>
          <w:sz w:val="24"/>
          <w:lang w:eastAsia="fr-FR"/>
        </w:rPr>
        <mc:AlternateContent>
          <mc:Choice Requires="wps">
            <w:drawing>
              <wp:anchor distT="0" distB="0" distL="114300" distR="114300" simplePos="0" relativeHeight="251658289" behindDoc="0" locked="0" layoutInCell="1" allowOverlap="1" wp14:anchorId="6BB23757" wp14:editId="2F01F41A">
                <wp:simplePos x="0" y="0"/>
                <wp:positionH relativeFrom="column">
                  <wp:posOffset>5334000</wp:posOffset>
                </wp:positionH>
                <wp:positionV relativeFrom="paragraph">
                  <wp:posOffset>27940</wp:posOffset>
                </wp:positionV>
                <wp:extent cx="0" cy="495300"/>
                <wp:effectExtent l="171450" t="0" r="171450" b="57150"/>
                <wp:wrapNone/>
                <wp:docPr id="573787429"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5300"/>
                        </a:xfrm>
                        <a:prstGeom prst="line">
                          <a:avLst/>
                        </a:prstGeom>
                        <a:noFill/>
                        <a:ln w="57150" cap="flat" cmpd="sng" algn="ctr">
                          <a:solidFill>
                            <a:srgbClr val="4472C4"/>
                          </a:solidFill>
                          <a:prstDash val="solid"/>
                          <a:miter lim="800000"/>
                          <a:headEnd type="none" w="med" len="med"/>
                          <a:tailEnd type="arrow" w="med" len="med"/>
                        </a:ln>
                        <a:effectLst/>
                      </wps:spPr>
                      <wps:bodyPr/>
                    </wps:wsp>
                  </a:graphicData>
                </a:graphic>
              </wp:anchor>
            </w:drawing>
          </mc:Choice>
          <mc:Fallback>
            <w:pict>
              <v:line w14:anchorId="565BA9E3" id="Connecteur droit 7" o:spid="_x0000_s1026" style="position:absolute;z-index:251658289;visibility:visible;mso-wrap-style:square;mso-wrap-distance-left:9pt;mso-wrap-distance-top:0;mso-wrap-distance-right:9pt;mso-wrap-distance-bottom:0;mso-position-horizontal:absolute;mso-position-horizontal-relative:text;mso-position-vertical:absolute;mso-position-vertical-relative:text" from="420pt,2.2pt" to="420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" strokecolor="#4472c4" strokeweight="4.5pt">
                <v:stroke endarrow="open" joinstyle="miter"/>
                <o:lock v:ext="edit" shapetype="f"/>
              </v:line>
            </w:pict>
          </mc:Fallback>
        </mc:AlternateContent>
      </w:r>
      <w:r w:rsidRPr="00CA7D36">
        <w:rPr>
          <w:rFonts w:ascii="Garamond" w:hAnsi="Garamond"/>
          <w:sz w:val="24"/>
        </w:rPr>
        <w:tab/>
      </w:r>
    </w:p>
    <w:p w14:paraId="4E786699" w14:textId="77777777" w:rsidR="00865A68" w:rsidRPr="00CA7D36" w:rsidRDefault="00865A68" w:rsidP="00865A68">
      <w:pPr>
        <w:jc w:val="both"/>
        <w:rPr>
          <w:rFonts w:ascii="Garamond" w:hAnsi="Garamond"/>
          <w:sz w:val="24"/>
        </w:rPr>
      </w:pPr>
      <w:r w:rsidRPr="00CA7D36">
        <w:rPr>
          <w:rFonts w:ascii="Garamond" w:hAnsi="Garamond"/>
          <w:noProof/>
          <w:sz w:val="24"/>
          <w:lang w:eastAsia="fr-FR"/>
        </w:rPr>
        <mc:AlternateContent>
          <mc:Choice Requires="wps">
            <w:drawing>
              <wp:anchor distT="0" distB="0" distL="114300" distR="114300" simplePos="0" relativeHeight="251658293" behindDoc="0" locked="0" layoutInCell="1" allowOverlap="1" wp14:anchorId="78FE47B5" wp14:editId="4E11E8C8">
                <wp:simplePos x="0" y="0"/>
                <wp:positionH relativeFrom="margin">
                  <wp:posOffset>4707255</wp:posOffset>
                </wp:positionH>
                <wp:positionV relativeFrom="paragraph">
                  <wp:posOffset>240030</wp:posOffset>
                </wp:positionV>
                <wp:extent cx="1581150" cy="984250"/>
                <wp:effectExtent l="0" t="0" r="0" b="6350"/>
                <wp:wrapNone/>
                <wp:docPr id="573787430" name="Rectangle 2"/>
                <wp:cNvGraphicFramePr/>
                <a:graphic xmlns:a="http://schemas.openxmlformats.org/drawingml/2006/main">
                  <a:graphicData uri="http://schemas.microsoft.com/office/word/2010/wordprocessingShape">
                    <wps:wsp>
                      <wps:cNvSpPr/>
                      <wps:spPr>
                        <a:xfrm>
                          <a:off x="0" y="0"/>
                          <a:ext cx="1581150" cy="984250"/>
                        </a:xfrm>
                        <a:prstGeom prst="rect">
                          <a:avLst/>
                        </a:prstGeom>
                        <a:solidFill>
                          <a:srgbClr val="4EA72E">
                            <a:lumMod val="60000"/>
                            <a:lumOff val="40000"/>
                          </a:srgbClr>
                        </a:solidFill>
                        <a:ln w="12700" cap="flat" cmpd="sng" algn="ctr">
                          <a:noFill/>
                          <a:prstDash val="solid"/>
                          <a:miter lim="800000"/>
                        </a:ln>
                        <a:effectLst/>
                      </wps:spPr>
                      <wps:txbx>
                        <w:txbxContent>
                          <w:p w14:paraId="0DC7B370" w14:textId="77777777" w:rsidR="00EA23CE" w:rsidRPr="00C15FA5" w:rsidRDefault="00EA23CE" w:rsidP="00865A68">
                            <w:pPr>
                              <w:kinsoku w:val="0"/>
                              <w:overflowPunct w:val="0"/>
                              <w:spacing w:after="0" w:line="240" w:lineRule="auto"/>
                              <w:textAlignment w:val="baseline"/>
                              <w:rPr>
                                <w:rFonts w:ascii="Garamond" w:hAnsi="Garamond" w:cs="Arial"/>
                                <w:bCs/>
                                <w:iCs/>
                                <w:color w:val="FF0000"/>
                                <w:kern w:val="24"/>
                              </w:rPr>
                            </w:pPr>
                            <w:r w:rsidRPr="00C15FA5">
                              <w:rPr>
                                <w:rFonts w:ascii="Garamond" w:hAnsi="Garamond" w:cs="Arial"/>
                                <w:bCs/>
                                <w:iCs/>
                                <w:color w:val="FF0000"/>
                                <w:kern w:val="24"/>
                              </w:rPr>
                              <w:t xml:space="preserve">Intervention d'urgence contingente (CERC). </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78FE47B5" id="Rectangle 2" o:spid="_x0000_s1026" style="position:absolute;left:0;text-align:left;margin-left:370.65pt;margin-top:18.9pt;width:124.5pt;height:77.5pt;z-index:25165829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" fillcolor="#8ed973" stroked="f" strokeweight="1pt">
                <v:textbox>
                  <w:txbxContent>
                    <w:p w14:paraId="0DC7B370" w14:textId="77777777" w:rsidR="00EA23CE" w:rsidRPr="00C15FA5" w:rsidRDefault="00EA23CE" w:rsidP="00865A68">
                      <w:pPr>
                        <w:kinsoku w:val="0"/>
                        <w:overflowPunct w:val="0"/>
                        <w:spacing w:after="0" w:line="240" w:lineRule="auto"/>
                        <w:textAlignment w:val="baseline"/>
                        <w:rPr>
                          <w:rFonts w:ascii="Garamond" w:hAnsi="Garamond" w:cs="Arial"/>
                          <w:bCs/>
                          <w:iCs/>
                          <w:color w:val="FF0000"/>
                          <w:kern w:val="24"/>
                        </w:rPr>
                      </w:pPr>
                      <w:r w:rsidRPr="00C15FA5">
                        <w:rPr>
                          <w:rFonts w:ascii="Garamond" w:hAnsi="Garamond" w:cs="Arial"/>
                          <w:bCs/>
                          <w:iCs/>
                          <w:color w:val="FF0000"/>
                          <w:kern w:val="24"/>
                        </w:rPr>
                        <w:t xml:space="preserve">Intervention d'urgence contingente (CERC). </w:t>
                      </w:r>
                    </w:p>
                  </w:txbxContent>
                </v:textbox>
                <w10:wrap anchorx="margin"/>
              </v:rect>
            </w:pict>
          </mc:Fallback>
        </mc:AlternateContent>
      </w:r>
      <w:r w:rsidRPr="00CA7D36">
        <w:rPr>
          <w:rFonts w:ascii="Garamond" w:hAnsi="Garamond"/>
          <w:noProof/>
          <w:sz w:val="24"/>
          <w:lang w:eastAsia="fr-FR"/>
        </w:rPr>
        <mc:AlternateContent>
          <mc:Choice Requires="wps">
            <w:drawing>
              <wp:anchor distT="0" distB="0" distL="114300" distR="114300" simplePos="0" relativeHeight="251658292" behindDoc="0" locked="0" layoutInCell="1" allowOverlap="1" wp14:anchorId="201C2E94" wp14:editId="7433A925">
                <wp:simplePos x="0" y="0"/>
                <wp:positionH relativeFrom="margin">
                  <wp:posOffset>2808605</wp:posOffset>
                </wp:positionH>
                <wp:positionV relativeFrom="paragraph">
                  <wp:posOffset>227330</wp:posOffset>
                </wp:positionV>
                <wp:extent cx="1664970" cy="996950"/>
                <wp:effectExtent l="0" t="0" r="0" b="0"/>
                <wp:wrapNone/>
                <wp:docPr id="573787431" name="Rectangle 19"/>
                <wp:cNvGraphicFramePr/>
                <a:graphic xmlns:a="http://schemas.openxmlformats.org/drawingml/2006/main">
                  <a:graphicData uri="http://schemas.microsoft.com/office/word/2010/wordprocessingShape">
                    <wps:wsp>
                      <wps:cNvSpPr/>
                      <wps:spPr>
                        <a:xfrm>
                          <a:off x="0" y="0"/>
                          <a:ext cx="1664970" cy="996950"/>
                        </a:xfrm>
                        <a:prstGeom prst="rect">
                          <a:avLst/>
                        </a:prstGeom>
                        <a:solidFill>
                          <a:srgbClr val="4EA72E">
                            <a:lumMod val="60000"/>
                            <a:lumOff val="40000"/>
                          </a:srgbClr>
                        </a:solidFill>
                        <a:ln w="12700" cap="flat" cmpd="sng" algn="ctr">
                          <a:noFill/>
                          <a:prstDash val="solid"/>
                          <a:miter lim="800000"/>
                        </a:ln>
                        <a:effectLst/>
                      </wps:spPr>
                      <wps:txbx>
                        <w:txbxContent>
                          <w:p w14:paraId="2299D124" w14:textId="77777777" w:rsidR="00EA23CE" w:rsidRDefault="00EA23CE" w:rsidP="00865A68">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Gestion de projet et plateforme régionale de gestion des connaissances et de dialogue</w:t>
                            </w:r>
                            <w:r w:rsidRPr="00CA43ED">
                              <w:rPr>
                                <w:rFonts w:ascii="Garamond" w:hAnsi="Garamond" w:cs="Arial"/>
                                <w:bCs/>
                                <w:iCs/>
                                <w:color w:val="FF0000"/>
                                <w:kern w:val="24"/>
                              </w:rPr>
                              <w:t xml:space="preserve"> </w:t>
                            </w:r>
                          </w:p>
                          <w:p w14:paraId="01F92866" w14:textId="77777777" w:rsidR="00EA23CE" w:rsidRPr="00594D08" w:rsidRDefault="00EA23CE" w:rsidP="00865A68">
                            <w:pPr>
                              <w:kinsoku w:val="0"/>
                              <w:overflowPunct w:val="0"/>
                              <w:spacing w:after="0" w:line="240" w:lineRule="auto"/>
                              <w:jc w:val="center"/>
                              <w:textAlignment w:val="baseline"/>
                              <w:rPr>
                                <w:rFonts w:ascii="Garamond" w:hAnsi="Garamond" w:cs="Arial"/>
                                <w:bCs/>
                                <w:iCs/>
                                <w:color w:val="FF0000"/>
                                <w:kern w:val="24"/>
                              </w:rPr>
                            </w:pPr>
                            <w:r>
                              <w:rPr>
                                <w:rFonts w:ascii="Garamond" w:hAnsi="Garamond" w:cs="Arial"/>
                                <w:bCs/>
                                <w:iCs/>
                                <w:color w:val="FF0000"/>
                                <w:kern w:val="24"/>
                              </w:rPr>
                              <w:t>Montant : 6,5 Millions USD</w:t>
                            </w:r>
                          </w:p>
                          <w:p w14:paraId="4E8F8E1F" w14:textId="77777777" w:rsidR="00EA23CE" w:rsidRPr="00594D08" w:rsidRDefault="00EA23CE" w:rsidP="00865A68">
                            <w:pPr>
                              <w:kinsoku w:val="0"/>
                              <w:overflowPunct w:val="0"/>
                              <w:spacing w:after="0" w:line="240" w:lineRule="auto"/>
                              <w:jc w:val="center"/>
                              <w:textAlignment w:val="baseline"/>
                              <w:rPr>
                                <w:rFonts w:ascii="Garamond" w:hAnsi="Garamond" w:cs="Arial"/>
                                <w:bCs/>
                                <w:iCs/>
                                <w:color w:val="FF0000"/>
                                <w:kern w:val="24"/>
                              </w:rPr>
                            </w:pP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201C2E94" id="Rectangle 19" o:spid="_x0000_s1027" style="position:absolute;left:0;text-align:left;margin-left:221.15pt;margin-top:17.9pt;width:131.1pt;height:78.5pt;z-index:2516582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" fillcolor="#8ed973" stroked="f" strokeweight="1pt">
                <v:textbox>
                  <w:txbxContent>
                    <w:p w14:paraId="2299D124" w14:textId="77777777" w:rsidR="00EA23CE" w:rsidRDefault="00EA23CE" w:rsidP="00865A68">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Gestion de projet et plateforme régionale de gestion des connaissances et de dialogue</w:t>
                      </w:r>
                      <w:r w:rsidRPr="00CA43ED">
                        <w:rPr>
                          <w:rFonts w:ascii="Garamond" w:hAnsi="Garamond" w:cs="Arial"/>
                          <w:bCs/>
                          <w:iCs/>
                          <w:color w:val="FF0000"/>
                          <w:kern w:val="24"/>
                        </w:rPr>
                        <w:t xml:space="preserve"> </w:t>
                      </w:r>
                    </w:p>
                    <w:p w14:paraId="01F92866" w14:textId="77777777" w:rsidR="00EA23CE" w:rsidRPr="00594D08" w:rsidRDefault="00EA23CE" w:rsidP="00865A68">
                      <w:pPr>
                        <w:kinsoku w:val="0"/>
                        <w:overflowPunct w:val="0"/>
                        <w:spacing w:after="0" w:line="240" w:lineRule="auto"/>
                        <w:jc w:val="center"/>
                        <w:textAlignment w:val="baseline"/>
                        <w:rPr>
                          <w:rFonts w:ascii="Garamond" w:hAnsi="Garamond" w:cs="Arial"/>
                          <w:bCs/>
                          <w:iCs/>
                          <w:color w:val="FF0000"/>
                          <w:kern w:val="24"/>
                        </w:rPr>
                      </w:pPr>
                      <w:r>
                        <w:rPr>
                          <w:rFonts w:ascii="Garamond" w:hAnsi="Garamond" w:cs="Arial"/>
                          <w:bCs/>
                          <w:iCs/>
                          <w:color w:val="FF0000"/>
                          <w:kern w:val="24"/>
                        </w:rPr>
                        <w:t>Montant : 6,5 Millions USD</w:t>
                      </w:r>
                    </w:p>
                    <w:p w14:paraId="4E8F8E1F" w14:textId="77777777" w:rsidR="00EA23CE" w:rsidRPr="00594D08" w:rsidRDefault="00EA23CE" w:rsidP="00865A68">
                      <w:pPr>
                        <w:kinsoku w:val="0"/>
                        <w:overflowPunct w:val="0"/>
                        <w:spacing w:after="0" w:line="240" w:lineRule="auto"/>
                        <w:jc w:val="center"/>
                        <w:textAlignment w:val="baseline"/>
                        <w:rPr>
                          <w:rFonts w:ascii="Garamond" w:hAnsi="Garamond" w:cs="Arial"/>
                          <w:bCs/>
                          <w:iCs/>
                          <w:color w:val="FF0000"/>
                          <w:kern w:val="24"/>
                        </w:rPr>
                      </w:pPr>
                    </w:p>
                  </w:txbxContent>
                </v:textbox>
                <w10:wrap anchorx="margin"/>
              </v:rect>
            </w:pict>
          </mc:Fallback>
        </mc:AlternateContent>
      </w:r>
      <w:r w:rsidRPr="00CA7D36">
        <w:rPr>
          <w:rFonts w:ascii="Garamond" w:hAnsi="Garamond"/>
          <w:noProof/>
          <w:sz w:val="24"/>
          <w:lang w:eastAsia="fr-FR"/>
        </w:rPr>
        <mc:AlternateContent>
          <mc:Choice Requires="wps">
            <w:drawing>
              <wp:anchor distT="0" distB="0" distL="114300" distR="114300" simplePos="0" relativeHeight="251658291" behindDoc="0" locked="0" layoutInCell="1" allowOverlap="1" wp14:anchorId="7CECF848" wp14:editId="29FDEE80">
                <wp:simplePos x="0" y="0"/>
                <wp:positionH relativeFrom="column">
                  <wp:posOffset>1075055</wp:posOffset>
                </wp:positionH>
                <wp:positionV relativeFrom="paragraph">
                  <wp:posOffset>265430</wp:posOffset>
                </wp:positionV>
                <wp:extent cx="1514475" cy="996950"/>
                <wp:effectExtent l="0" t="0" r="9525" b="0"/>
                <wp:wrapNone/>
                <wp:docPr id="573787432" name="Rectangle 18"/>
                <wp:cNvGraphicFramePr/>
                <a:graphic xmlns:a="http://schemas.openxmlformats.org/drawingml/2006/main">
                  <a:graphicData uri="http://schemas.microsoft.com/office/word/2010/wordprocessingShape">
                    <wps:wsp>
                      <wps:cNvSpPr/>
                      <wps:spPr>
                        <a:xfrm>
                          <a:off x="0" y="0"/>
                          <a:ext cx="1514475" cy="996950"/>
                        </a:xfrm>
                        <a:prstGeom prst="rect">
                          <a:avLst/>
                        </a:prstGeom>
                        <a:solidFill>
                          <a:srgbClr val="4EA72E">
                            <a:lumMod val="60000"/>
                            <a:lumOff val="40000"/>
                          </a:srgbClr>
                        </a:solidFill>
                        <a:ln w="12700" cap="flat" cmpd="sng" algn="ctr">
                          <a:noFill/>
                          <a:prstDash val="solid"/>
                          <a:miter lim="800000"/>
                        </a:ln>
                        <a:effectLst/>
                      </wps:spPr>
                      <wps:txbx>
                        <w:txbxContent>
                          <w:p w14:paraId="26090CAA" w14:textId="77777777" w:rsidR="00EA23CE" w:rsidRPr="00594D08" w:rsidRDefault="00EA23CE" w:rsidP="00865A68">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Investissements territoriaux intégrés pour la connectivité</w:t>
                            </w:r>
                            <w:r w:rsidRPr="00CA43ED">
                              <w:rPr>
                                <w:rFonts w:ascii="Garamond" w:hAnsi="Garamond" w:cs="Arial"/>
                                <w:bCs/>
                                <w:iCs/>
                                <w:color w:val="FF0000"/>
                                <w:kern w:val="24"/>
                              </w:rPr>
                              <w:t xml:space="preserve"> </w:t>
                            </w:r>
                            <w:r>
                              <w:rPr>
                                <w:rFonts w:ascii="Garamond" w:hAnsi="Garamond" w:cs="Arial"/>
                                <w:bCs/>
                                <w:iCs/>
                                <w:color w:val="FF0000"/>
                                <w:kern w:val="24"/>
                              </w:rPr>
                              <w:t>Montant : 20 Millions USD</w:t>
                            </w:r>
                          </w:p>
                          <w:p w14:paraId="4437A482" w14:textId="77777777" w:rsidR="00EA23CE" w:rsidRPr="00594D08" w:rsidRDefault="00EA23CE" w:rsidP="00865A68">
                            <w:pPr>
                              <w:kinsoku w:val="0"/>
                              <w:overflowPunct w:val="0"/>
                              <w:spacing w:after="0" w:line="240" w:lineRule="auto"/>
                              <w:jc w:val="center"/>
                              <w:textAlignment w:val="baseline"/>
                              <w:rPr>
                                <w:rFonts w:ascii="Garamond" w:hAnsi="Garamond" w:cs="Arial"/>
                                <w:bCs/>
                                <w:iCs/>
                                <w:color w:val="FF0000"/>
                                <w:kern w:val="24"/>
                              </w:rPr>
                            </w:pP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7CECF848" id="Rectangle 18" o:spid="_x0000_s1028" style="position:absolute;left:0;text-align:left;margin-left:84.65pt;margin-top:20.9pt;width:119.25pt;height:78.5pt;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" fillcolor="#8ed973" stroked="f" strokeweight="1pt">
                <v:textbox>
                  <w:txbxContent>
                    <w:p w14:paraId="26090CAA" w14:textId="77777777" w:rsidR="00EA23CE" w:rsidRPr="00594D08" w:rsidRDefault="00EA23CE" w:rsidP="00865A68">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Investissements territoriaux intégrés pour la connectivité</w:t>
                      </w:r>
                      <w:r w:rsidRPr="00CA43ED">
                        <w:rPr>
                          <w:rFonts w:ascii="Garamond" w:hAnsi="Garamond" w:cs="Arial"/>
                          <w:bCs/>
                          <w:iCs/>
                          <w:color w:val="FF0000"/>
                          <w:kern w:val="24"/>
                        </w:rPr>
                        <w:t xml:space="preserve"> </w:t>
                      </w:r>
                      <w:r>
                        <w:rPr>
                          <w:rFonts w:ascii="Garamond" w:hAnsi="Garamond" w:cs="Arial"/>
                          <w:bCs/>
                          <w:iCs/>
                          <w:color w:val="FF0000"/>
                          <w:kern w:val="24"/>
                        </w:rPr>
                        <w:t>Montant : 20 Millions USD</w:t>
                      </w:r>
                    </w:p>
                    <w:p w14:paraId="4437A482" w14:textId="77777777" w:rsidR="00EA23CE" w:rsidRPr="00594D08" w:rsidRDefault="00EA23CE" w:rsidP="00865A68">
                      <w:pPr>
                        <w:kinsoku w:val="0"/>
                        <w:overflowPunct w:val="0"/>
                        <w:spacing w:after="0" w:line="240" w:lineRule="auto"/>
                        <w:jc w:val="center"/>
                        <w:textAlignment w:val="baseline"/>
                        <w:rPr>
                          <w:rFonts w:ascii="Garamond" w:hAnsi="Garamond" w:cs="Arial"/>
                          <w:bCs/>
                          <w:iCs/>
                          <w:color w:val="FF0000"/>
                          <w:kern w:val="24"/>
                        </w:rPr>
                      </w:pPr>
                    </w:p>
                  </w:txbxContent>
                </v:textbox>
              </v:rect>
            </w:pict>
          </mc:Fallback>
        </mc:AlternateContent>
      </w:r>
      <w:r w:rsidRPr="00CA7D36">
        <w:rPr>
          <w:rFonts w:ascii="Garamond" w:hAnsi="Garamond"/>
          <w:noProof/>
          <w:sz w:val="24"/>
          <w:lang w:eastAsia="fr-FR"/>
        </w:rPr>
        <mc:AlternateContent>
          <mc:Choice Requires="wps">
            <w:drawing>
              <wp:anchor distT="0" distB="0" distL="114300" distR="114300" simplePos="0" relativeHeight="251658290" behindDoc="0" locked="0" layoutInCell="1" allowOverlap="1" wp14:anchorId="0DB36039" wp14:editId="357F1544">
                <wp:simplePos x="0" y="0"/>
                <wp:positionH relativeFrom="column">
                  <wp:posOffset>-575945</wp:posOffset>
                </wp:positionH>
                <wp:positionV relativeFrom="paragraph">
                  <wp:posOffset>246380</wp:posOffset>
                </wp:positionV>
                <wp:extent cx="1581150" cy="977900"/>
                <wp:effectExtent l="0" t="0" r="0" b="0"/>
                <wp:wrapNone/>
                <wp:docPr id="573787433" name="Rectangle 9"/>
                <wp:cNvGraphicFramePr/>
                <a:graphic xmlns:a="http://schemas.openxmlformats.org/drawingml/2006/main">
                  <a:graphicData uri="http://schemas.microsoft.com/office/word/2010/wordprocessingShape">
                    <wps:wsp>
                      <wps:cNvSpPr/>
                      <wps:spPr>
                        <a:xfrm>
                          <a:off x="0" y="0"/>
                          <a:ext cx="1581150" cy="977900"/>
                        </a:xfrm>
                        <a:prstGeom prst="rect">
                          <a:avLst/>
                        </a:prstGeom>
                        <a:solidFill>
                          <a:srgbClr val="4EA72E">
                            <a:lumMod val="60000"/>
                            <a:lumOff val="40000"/>
                          </a:srgbClr>
                        </a:solidFill>
                        <a:ln w="12700" cap="flat" cmpd="sng" algn="ctr">
                          <a:noFill/>
                          <a:prstDash val="solid"/>
                          <a:miter lim="800000"/>
                        </a:ln>
                        <a:effectLst/>
                      </wps:spPr>
                      <wps:txbx>
                        <w:txbxContent>
                          <w:p w14:paraId="41A3292F" w14:textId="77777777" w:rsidR="00EA23CE" w:rsidRDefault="00EA23CE" w:rsidP="00865A68">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Investissements dans la résilience et l'inclusion des communautés</w:t>
                            </w:r>
                          </w:p>
                          <w:p w14:paraId="2B6FD395" w14:textId="77777777" w:rsidR="00EA23CE" w:rsidRPr="00594D08" w:rsidRDefault="00EA23CE" w:rsidP="00865A68">
                            <w:pPr>
                              <w:kinsoku w:val="0"/>
                              <w:overflowPunct w:val="0"/>
                              <w:spacing w:after="0" w:line="240" w:lineRule="auto"/>
                              <w:jc w:val="center"/>
                              <w:textAlignment w:val="baseline"/>
                              <w:rPr>
                                <w:rFonts w:ascii="Garamond" w:hAnsi="Garamond" w:cs="Arial"/>
                                <w:bCs/>
                                <w:iCs/>
                                <w:color w:val="FF0000"/>
                                <w:kern w:val="24"/>
                              </w:rPr>
                            </w:pPr>
                            <w:r>
                              <w:rPr>
                                <w:rFonts w:ascii="Garamond" w:hAnsi="Garamond" w:cs="Arial"/>
                                <w:bCs/>
                                <w:iCs/>
                                <w:color w:val="FF0000"/>
                                <w:kern w:val="24"/>
                              </w:rPr>
                              <w:t>Montant : 18,5 Millions USD</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0DB36039" id="Rectangle 9" o:spid="_x0000_s1029" style="position:absolute;left:0;text-align:left;margin-left:-45.35pt;margin-top:19.4pt;width:124.5pt;height:77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" fillcolor="#8ed973" stroked="f" strokeweight="1pt">
                <v:textbox>
                  <w:txbxContent>
                    <w:p w14:paraId="41A3292F" w14:textId="77777777" w:rsidR="00EA23CE" w:rsidRDefault="00EA23CE" w:rsidP="00865A68">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Investissements dans la résilience et l'inclusion des communautés</w:t>
                      </w:r>
                    </w:p>
                    <w:p w14:paraId="2B6FD395" w14:textId="77777777" w:rsidR="00EA23CE" w:rsidRPr="00594D08" w:rsidRDefault="00EA23CE" w:rsidP="00865A68">
                      <w:pPr>
                        <w:kinsoku w:val="0"/>
                        <w:overflowPunct w:val="0"/>
                        <w:spacing w:after="0" w:line="240" w:lineRule="auto"/>
                        <w:jc w:val="center"/>
                        <w:textAlignment w:val="baseline"/>
                        <w:rPr>
                          <w:rFonts w:ascii="Garamond" w:hAnsi="Garamond" w:cs="Arial"/>
                          <w:bCs/>
                          <w:iCs/>
                          <w:color w:val="FF0000"/>
                          <w:kern w:val="24"/>
                        </w:rPr>
                      </w:pPr>
                      <w:r>
                        <w:rPr>
                          <w:rFonts w:ascii="Garamond" w:hAnsi="Garamond" w:cs="Arial"/>
                          <w:bCs/>
                          <w:iCs/>
                          <w:color w:val="FF0000"/>
                          <w:kern w:val="24"/>
                        </w:rPr>
                        <w:t>Montant : 18,5 Millions USD</w:t>
                      </w:r>
                    </w:p>
                  </w:txbxContent>
                </v:textbox>
              </v:rect>
            </w:pict>
          </mc:Fallback>
        </mc:AlternateContent>
      </w:r>
    </w:p>
    <w:p w14:paraId="7C04CADA" w14:textId="77777777" w:rsidR="00393F79" w:rsidRPr="00CA7D36" w:rsidRDefault="00393F79" w:rsidP="00393F79">
      <w:pPr>
        <w:jc w:val="both"/>
        <w:rPr>
          <w:rFonts w:ascii="Garamond" w:hAnsi="Garamond"/>
          <w:sz w:val="24"/>
        </w:rPr>
      </w:pPr>
    </w:p>
    <w:p w14:paraId="5EE71424" w14:textId="77777777" w:rsidR="00393F79" w:rsidRPr="00CA7D36" w:rsidRDefault="00393F79" w:rsidP="00393F79">
      <w:pPr>
        <w:jc w:val="both"/>
        <w:rPr>
          <w:rFonts w:ascii="Garamond" w:hAnsi="Garamond"/>
          <w:sz w:val="24"/>
        </w:rPr>
      </w:pPr>
    </w:p>
    <w:p w14:paraId="61FC8829" w14:textId="77777777" w:rsidR="00393F79" w:rsidRPr="00CA7D36" w:rsidRDefault="00393F79" w:rsidP="00393F79">
      <w:pPr>
        <w:jc w:val="both"/>
        <w:rPr>
          <w:rFonts w:ascii="Garamond" w:hAnsi="Garamond"/>
          <w:sz w:val="24"/>
        </w:rPr>
      </w:pPr>
    </w:p>
    <w:p w14:paraId="300079FE" w14:textId="77777777" w:rsidR="00393F79" w:rsidRPr="00CA7D36" w:rsidRDefault="00393F79" w:rsidP="00393F79">
      <w:pPr>
        <w:jc w:val="both"/>
        <w:rPr>
          <w:rFonts w:ascii="Garamond" w:hAnsi="Garamond"/>
          <w:sz w:val="24"/>
        </w:rPr>
      </w:pPr>
    </w:p>
    <w:p w14:paraId="1D54CABC" w14:textId="77777777" w:rsidR="00393F79" w:rsidRPr="00CA7D36" w:rsidRDefault="00393F79" w:rsidP="001F691D">
      <w:pPr>
        <w:spacing w:after="0" w:line="240" w:lineRule="auto"/>
        <w:jc w:val="both"/>
        <w:rPr>
          <w:rFonts w:ascii="Garamond" w:hAnsi="Garamond"/>
          <w:sz w:val="24"/>
        </w:rPr>
      </w:pPr>
      <w:r w:rsidRPr="00CA7D36">
        <w:rPr>
          <w:rFonts w:ascii="Garamond" w:hAnsi="Garamond"/>
          <w:bCs/>
          <w:sz w:val="24"/>
        </w:rPr>
        <w:t xml:space="preserve">Dans l'ensemble des composantes du projet, les investissements visent à atteindre deux objectifs principaux : </w:t>
      </w:r>
    </w:p>
    <w:p w14:paraId="58F25062" w14:textId="77777777" w:rsidR="00393F79" w:rsidRPr="00CA7D36" w:rsidRDefault="00393F79" w:rsidP="003A0408">
      <w:pPr>
        <w:numPr>
          <w:ilvl w:val="0"/>
          <w:numId w:val="1"/>
        </w:numPr>
        <w:spacing w:after="0" w:line="240" w:lineRule="auto"/>
        <w:contextualSpacing/>
        <w:jc w:val="both"/>
        <w:rPr>
          <w:rFonts w:ascii="Garamond" w:hAnsi="Garamond"/>
          <w:sz w:val="24"/>
        </w:rPr>
      </w:pPr>
      <w:r w:rsidRPr="00CA7D36">
        <w:rPr>
          <w:rFonts w:ascii="Garamond" w:hAnsi="Garamond"/>
          <w:bCs/>
          <w:sz w:val="24"/>
        </w:rPr>
        <w:t>Réduire la vulnérabilité climatique</w:t>
      </w:r>
      <w:r w:rsidRPr="00CA7D36">
        <w:rPr>
          <w:rFonts w:ascii="Garamond" w:hAnsi="Garamond"/>
          <w:sz w:val="24"/>
        </w:rPr>
        <w:t>.</w:t>
      </w:r>
    </w:p>
    <w:p w14:paraId="6302A162" w14:textId="77777777" w:rsidR="00393F79" w:rsidRPr="00CA7D36" w:rsidRDefault="00393F79" w:rsidP="003A0408">
      <w:pPr>
        <w:numPr>
          <w:ilvl w:val="0"/>
          <w:numId w:val="1"/>
        </w:numPr>
        <w:spacing w:after="0" w:line="240" w:lineRule="auto"/>
        <w:contextualSpacing/>
        <w:jc w:val="both"/>
        <w:rPr>
          <w:rFonts w:ascii="Garamond" w:hAnsi="Garamond"/>
          <w:sz w:val="24"/>
        </w:rPr>
      </w:pPr>
      <w:r w:rsidRPr="00CA7D36">
        <w:rPr>
          <w:rFonts w:ascii="Garamond" w:hAnsi="Garamond"/>
          <w:bCs/>
          <w:sz w:val="24"/>
        </w:rPr>
        <w:t>Maximiser les avantages de l'intégration régionale</w:t>
      </w:r>
      <w:r w:rsidRPr="00CA7D36">
        <w:rPr>
          <w:rFonts w:ascii="Garamond" w:hAnsi="Garamond"/>
          <w:sz w:val="24"/>
        </w:rPr>
        <w:t>.</w:t>
      </w:r>
    </w:p>
    <w:p w14:paraId="76F60803" w14:textId="77777777" w:rsidR="00393F79" w:rsidRPr="00CA7D36" w:rsidRDefault="00393F79" w:rsidP="001F691D">
      <w:pPr>
        <w:spacing w:after="0" w:line="240" w:lineRule="auto"/>
        <w:jc w:val="both"/>
        <w:rPr>
          <w:rFonts w:ascii="Garamond" w:hAnsi="Garamond"/>
          <w:sz w:val="24"/>
        </w:rPr>
      </w:pPr>
      <w:r w:rsidRPr="00CA7D36">
        <w:rPr>
          <w:rFonts w:ascii="Garamond" w:hAnsi="Garamond"/>
          <w:sz w:val="24"/>
        </w:rPr>
        <w:t>Le sous-projet bénéficiera à une population totale de 305.493 habitants issue des communautés et wilayas frontalières de la VFS : Brakna, Gorgol, Trarza et </w:t>
      </w:r>
      <w:proofErr w:type="spellStart"/>
      <w:r w:rsidRPr="00CA7D36">
        <w:rPr>
          <w:rFonts w:ascii="Garamond" w:hAnsi="Garamond"/>
          <w:sz w:val="24"/>
        </w:rPr>
        <w:t>Guidimagha</w:t>
      </w:r>
      <w:proofErr w:type="spellEnd"/>
      <w:r w:rsidRPr="00CA7D36">
        <w:rPr>
          <w:rFonts w:ascii="Garamond" w:hAnsi="Garamond"/>
          <w:sz w:val="24"/>
        </w:rPr>
        <w:t>. Les bénéficiaires directs sont principalement les jeunes et les femmes vulnérables de 17 Communes réparties entre ces 4 wilayas.</w:t>
      </w:r>
    </w:p>
    <w:p w14:paraId="579E4C01" w14:textId="77777777" w:rsidR="00393F79" w:rsidRPr="00CA7D36" w:rsidRDefault="00393F79" w:rsidP="001F691D">
      <w:pPr>
        <w:spacing w:after="0" w:line="240" w:lineRule="auto"/>
        <w:jc w:val="both"/>
        <w:rPr>
          <w:rFonts w:ascii="Garamond" w:hAnsi="Garamond"/>
          <w:sz w:val="24"/>
        </w:rPr>
      </w:pPr>
      <w:r w:rsidRPr="00CA7D36">
        <w:rPr>
          <w:rFonts w:ascii="Garamond" w:hAnsi="Garamond"/>
          <w:sz w:val="24"/>
        </w:rPr>
        <w:t xml:space="preserve">Dans le cadre de la programmation des interventions du PRDC-VFS-MR, la Commune de Kaédi et les leaders communautaires font de leur priorité le </w:t>
      </w:r>
      <w:r w:rsidRPr="00CA7D36">
        <w:rPr>
          <w:rFonts w:ascii="Garamond" w:hAnsi="Garamond"/>
          <w:sz w:val="24"/>
          <w:lang w:val="fr-BE"/>
        </w:rPr>
        <w:t>sous-projet de</w:t>
      </w:r>
      <w:r w:rsidRPr="00CA7D36">
        <w:rPr>
          <w:rFonts w:ascii="Garamond" w:hAnsi="Garamond"/>
          <w:bCs/>
          <w:sz w:val="24"/>
        </w:rPr>
        <w:t xml:space="preserve"> réalisation d’un pavage en pierrées maçonnées d’une piste d’accueil et d’accès au bord du fleuve (Kaédi)</w:t>
      </w:r>
      <w:r w:rsidRPr="00CA7D36">
        <w:rPr>
          <w:rFonts w:ascii="Garamond" w:hAnsi="Garamond"/>
          <w:sz w:val="24"/>
        </w:rPr>
        <w:t>.</w:t>
      </w:r>
    </w:p>
    <w:p w14:paraId="6ED6B85F" w14:textId="77777777" w:rsidR="00393F79" w:rsidRPr="00CA7D36" w:rsidRDefault="00393F79" w:rsidP="001F691D">
      <w:pPr>
        <w:spacing w:after="0" w:line="240" w:lineRule="auto"/>
        <w:jc w:val="both"/>
        <w:rPr>
          <w:rFonts w:ascii="Garamond" w:hAnsi="Garamond"/>
          <w:sz w:val="24"/>
        </w:rPr>
      </w:pPr>
      <w:r w:rsidRPr="00CA7D36">
        <w:rPr>
          <w:rFonts w:ascii="Garamond" w:hAnsi="Garamond"/>
          <w:sz w:val="24"/>
        </w:rPr>
        <w:t>C’est dans ce cadre que s’inscrit la présente la Notice d’Impact Environnemental et Social (NIES) a été réalisée pour le sous-sous-projet de</w:t>
      </w:r>
      <w:r w:rsidRPr="00CA7D36">
        <w:rPr>
          <w:rFonts w:ascii="Garamond" w:hAnsi="Garamond"/>
          <w:bCs/>
          <w:sz w:val="24"/>
        </w:rPr>
        <w:t xml:space="preserve"> réalisation d’un pavage en pierrées maçonnées d’une piste d’accueil et d’accès au bord du fleuve (Kaédi)</w:t>
      </w:r>
      <w:r w:rsidRPr="00CA7D36">
        <w:rPr>
          <w:rFonts w:ascii="Garamond" w:hAnsi="Garamond"/>
          <w:sz w:val="24"/>
        </w:rPr>
        <w:t>, en conformité avec le régime juridique en Mauritanie défini par les décrets N°2004-094 et N°2007-105 et la Norme Environnementale et Sociale (NES 1) du cadre environnemental et social de la Banque mondiale et les résultats du screening.</w:t>
      </w:r>
    </w:p>
    <w:p w14:paraId="102A7108" w14:textId="77777777" w:rsidR="00CC7CC9" w:rsidRDefault="00CC7CC9" w:rsidP="001F691D">
      <w:pPr>
        <w:spacing w:after="0" w:line="240" w:lineRule="auto"/>
        <w:jc w:val="both"/>
        <w:rPr>
          <w:rFonts w:ascii="Garamond" w:hAnsi="Garamond"/>
          <w:b/>
          <w:sz w:val="24"/>
        </w:rPr>
      </w:pPr>
    </w:p>
    <w:p w14:paraId="3E6C17F0" w14:textId="52BF4E44" w:rsidR="00393F79" w:rsidRPr="00CA7D36" w:rsidRDefault="00393F79" w:rsidP="001F691D">
      <w:pPr>
        <w:spacing w:after="0" w:line="240" w:lineRule="auto"/>
        <w:jc w:val="both"/>
        <w:rPr>
          <w:rFonts w:ascii="Garamond" w:hAnsi="Garamond"/>
          <w:sz w:val="24"/>
        </w:rPr>
      </w:pPr>
      <w:r w:rsidRPr="00CA7D36">
        <w:rPr>
          <w:rFonts w:ascii="Garamond" w:hAnsi="Garamond"/>
          <w:b/>
          <w:noProof/>
          <w:sz w:val="24"/>
          <w:lang w:eastAsia="fr-FR"/>
        </w:rPr>
        <w:drawing>
          <wp:anchor distT="0" distB="0" distL="0" distR="0" simplePos="0" relativeHeight="251658240" behindDoc="1" locked="0" layoutInCell="1" allowOverlap="1" wp14:anchorId="3E066D74" wp14:editId="0E364E61">
            <wp:simplePos x="0" y="0"/>
            <wp:positionH relativeFrom="page">
              <wp:posOffset>899464</wp:posOffset>
            </wp:positionH>
            <wp:positionV relativeFrom="paragraph">
              <wp:posOffset>14966</wp:posOffset>
            </wp:positionV>
            <wp:extent cx="216408" cy="155448"/>
            <wp:effectExtent l="0" t="0" r="0" b="0"/>
            <wp:wrapNone/>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21" cstate="email">
                      <a:extLst>
                        <a:ext uri="{28A0092B-C50C-407E-A947-70E740481C1C}">
                          <a14:useLocalDpi xmlns:a14="http://schemas.microsoft.com/office/drawing/2010/main"/>
                        </a:ext>
                      </a:extLst>
                    </a:blip>
                    <a:stretch>
                      <a:fillRect/>
                    </a:stretch>
                  </pic:blipFill>
                  <pic:spPr>
                    <a:xfrm>
                      <a:off x="0" y="0"/>
                      <a:ext cx="216408" cy="155448"/>
                    </a:xfrm>
                    <a:prstGeom prst="rect">
                      <a:avLst/>
                    </a:prstGeom>
                  </pic:spPr>
                </pic:pic>
              </a:graphicData>
            </a:graphic>
          </wp:anchor>
        </w:drawing>
      </w:r>
      <w:r w:rsidRPr="00CA7D36">
        <w:rPr>
          <w:rFonts w:ascii="Garamond" w:hAnsi="Garamond"/>
          <w:b/>
          <w:sz w:val="24"/>
        </w:rPr>
        <w:t>Présentation sommaire du sous-projet :</w:t>
      </w:r>
    </w:p>
    <w:p w14:paraId="5398F8F5" w14:textId="77777777" w:rsidR="00CC7CC9" w:rsidRDefault="00CC7CC9" w:rsidP="001F691D">
      <w:pPr>
        <w:spacing w:after="0" w:line="240" w:lineRule="auto"/>
        <w:jc w:val="both"/>
        <w:rPr>
          <w:rFonts w:ascii="Garamond" w:hAnsi="Garamond"/>
          <w:sz w:val="24"/>
        </w:rPr>
      </w:pPr>
    </w:p>
    <w:p w14:paraId="53DF1CBE" w14:textId="473EE9B7" w:rsidR="00393F79" w:rsidRPr="00CA7D36" w:rsidRDefault="00393F79" w:rsidP="001F691D">
      <w:pPr>
        <w:spacing w:after="0" w:line="240" w:lineRule="auto"/>
        <w:jc w:val="both"/>
        <w:rPr>
          <w:rFonts w:ascii="Garamond" w:hAnsi="Garamond"/>
          <w:sz w:val="24"/>
        </w:rPr>
      </w:pPr>
      <w:r w:rsidRPr="00CA7D36">
        <w:rPr>
          <w:rFonts w:ascii="Garamond" w:hAnsi="Garamond"/>
          <w:sz w:val="24"/>
        </w:rPr>
        <w:t xml:space="preserve">Les travaux </w:t>
      </w:r>
      <w:r w:rsidRPr="00CA7D36">
        <w:rPr>
          <w:rFonts w:ascii="Garamond" w:hAnsi="Garamond"/>
          <w:bCs/>
          <w:sz w:val="24"/>
        </w:rPr>
        <w:t xml:space="preserve">de réalisation d’un pavage en pierrées maçonnées d’une piste d’accueil et d’accès au bord du fleuve (Kaédi) </w:t>
      </w:r>
      <w:r w:rsidRPr="00CA7D36">
        <w:rPr>
          <w:rFonts w:ascii="Garamond" w:hAnsi="Garamond"/>
          <w:sz w:val="24"/>
        </w:rPr>
        <w:t>constituent un sous-projet du projet de Résilience et de Développement communautaire de la vallée du fleuve Sénégal (PRDC-VFS-MR).</w:t>
      </w:r>
    </w:p>
    <w:p w14:paraId="70DE225B" w14:textId="77777777" w:rsidR="00CC7CC9" w:rsidRDefault="00CC7CC9" w:rsidP="001F691D">
      <w:pPr>
        <w:spacing w:after="0" w:line="240" w:lineRule="auto"/>
        <w:jc w:val="both"/>
        <w:rPr>
          <w:rFonts w:ascii="Garamond" w:hAnsi="Garamond"/>
          <w:sz w:val="24"/>
        </w:rPr>
      </w:pPr>
    </w:p>
    <w:p w14:paraId="315E7499" w14:textId="2E93A2ED" w:rsidR="00393F79" w:rsidRPr="00CA7D36" w:rsidRDefault="00393F79" w:rsidP="001F691D">
      <w:pPr>
        <w:spacing w:after="0" w:line="240" w:lineRule="auto"/>
        <w:jc w:val="both"/>
        <w:rPr>
          <w:rFonts w:ascii="Garamond" w:hAnsi="Garamond"/>
          <w:sz w:val="24"/>
        </w:rPr>
      </w:pPr>
      <w:r w:rsidRPr="00CA7D36">
        <w:rPr>
          <w:rFonts w:ascii="Garamond" w:hAnsi="Garamond"/>
          <w:sz w:val="24"/>
        </w:rPr>
        <w:t xml:space="preserve">Le sous-projet prévoit </w:t>
      </w:r>
      <w:r w:rsidRPr="00CA7D36">
        <w:rPr>
          <w:rFonts w:ascii="Garamond" w:hAnsi="Garamond"/>
          <w:bCs/>
          <w:sz w:val="24"/>
        </w:rPr>
        <w:t xml:space="preserve">réalisation d’un pavage en pierrées maçonnées d’une piste d’accueil et d’accès au bord du fleuve (Kaédi) d’une </w:t>
      </w:r>
      <w:r w:rsidRPr="00CA7D36">
        <w:rPr>
          <w:rFonts w:ascii="Garamond" w:hAnsi="Garamond"/>
          <w:sz w:val="24"/>
        </w:rPr>
        <w:t>piste de 280 ml avec une plateforme en aval pour l'accueil des populations en provenance du Sénégal d’une superficie de 200 m².</w:t>
      </w:r>
    </w:p>
    <w:p w14:paraId="1E0B7937" w14:textId="77777777" w:rsidR="00CC7CC9" w:rsidRDefault="00CC7CC9" w:rsidP="001F691D">
      <w:pPr>
        <w:spacing w:after="0" w:line="240" w:lineRule="auto"/>
        <w:jc w:val="both"/>
        <w:rPr>
          <w:rFonts w:ascii="Garamond" w:hAnsi="Garamond"/>
          <w:b/>
          <w:sz w:val="24"/>
        </w:rPr>
      </w:pPr>
    </w:p>
    <w:p w14:paraId="0FABE7AE" w14:textId="5853B31E" w:rsidR="00393F79" w:rsidRPr="00CA7D36" w:rsidRDefault="00393F79" w:rsidP="001F691D">
      <w:pPr>
        <w:spacing w:after="0" w:line="240" w:lineRule="auto"/>
        <w:jc w:val="both"/>
        <w:rPr>
          <w:rFonts w:ascii="Garamond" w:hAnsi="Garamond"/>
          <w:b/>
          <w:sz w:val="24"/>
        </w:rPr>
      </w:pPr>
      <w:r w:rsidRPr="00CA7D36">
        <w:rPr>
          <w:rFonts w:ascii="Garamond" w:hAnsi="Garamond"/>
          <w:b/>
          <w:sz w:val="24"/>
        </w:rPr>
        <w:lastRenderedPageBreak/>
        <w:t>Démarche méthodologique pour l’élaboration de la NIES</w:t>
      </w:r>
    </w:p>
    <w:p w14:paraId="66F8E417" w14:textId="77777777" w:rsidR="00CC7CC9" w:rsidRDefault="00CC7CC9" w:rsidP="001F691D">
      <w:pPr>
        <w:spacing w:after="0" w:line="240" w:lineRule="auto"/>
        <w:jc w:val="both"/>
        <w:rPr>
          <w:rFonts w:ascii="Garamond" w:hAnsi="Garamond"/>
          <w:sz w:val="24"/>
        </w:rPr>
      </w:pPr>
    </w:p>
    <w:p w14:paraId="50E3A65F" w14:textId="3935FB5D" w:rsidR="00393F79" w:rsidRPr="00CA7D36" w:rsidRDefault="00393F79" w:rsidP="001F691D">
      <w:pPr>
        <w:spacing w:after="0" w:line="240" w:lineRule="auto"/>
        <w:jc w:val="both"/>
        <w:rPr>
          <w:rFonts w:ascii="Garamond" w:hAnsi="Garamond"/>
          <w:sz w:val="24"/>
        </w:rPr>
      </w:pPr>
      <w:r w:rsidRPr="00CA7D36">
        <w:rPr>
          <w:rFonts w:ascii="Garamond" w:hAnsi="Garamond"/>
          <w:sz w:val="24"/>
        </w:rPr>
        <w:t xml:space="preserve">L’approche utilisée pour la conduite de la Notice d’Impact Environnemental et Social (NIES) a été participative et inclusive. Elle comprend le cadrage, la recherche documentaire, l’élaboration des outils de collecte des données primaires, la collecte des données sur le terrain, l’analyse et la synthèse des informations recueillies en collaboration avec les populations de la zone du sous-projet.  </w:t>
      </w:r>
    </w:p>
    <w:p w14:paraId="16E08C76" w14:textId="77777777" w:rsidR="00CC7CC9" w:rsidRDefault="00CC7CC9" w:rsidP="001F691D">
      <w:pPr>
        <w:spacing w:after="0" w:line="240" w:lineRule="auto"/>
        <w:jc w:val="both"/>
        <w:rPr>
          <w:rFonts w:ascii="Garamond" w:hAnsi="Garamond"/>
          <w:b/>
          <w:sz w:val="24"/>
        </w:rPr>
      </w:pPr>
    </w:p>
    <w:p w14:paraId="48727223" w14:textId="7553473B" w:rsidR="00393F79" w:rsidRPr="00CA7D36" w:rsidRDefault="00393F79" w:rsidP="001F691D">
      <w:pPr>
        <w:spacing w:after="0" w:line="240" w:lineRule="auto"/>
        <w:jc w:val="both"/>
        <w:rPr>
          <w:rFonts w:ascii="Garamond" w:hAnsi="Garamond"/>
          <w:b/>
          <w:sz w:val="24"/>
        </w:rPr>
      </w:pPr>
      <w:r w:rsidRPr="00CA7D36">
        <w:rPr>
          <w:rFonts w:ascii="Garamond" w:hAnsi="Garamond"/>
          <w:b/>
          <w:sz w:val="24"/>
        </w:rPr>
        <w:t>Objectif et portée de la Notice d’Impact Environnemental et Social (NIES) :</w:t>
      </w:r>
    </w:p>
    <w:p w14:paraId="297C0617" w14:textId="77777777" w:rsidR="00CC7CC9" w:rsidRDefault="00CC7CC9" w:rsidP="001F691D">
      <w:pPr>
        <w:spacing w:after="0" w:line="240" w:lineRule="auto"/>
        <w:jc w:val="both"/>
        <w:rPr>
          <w:rFonts w:ascii="Garamond" w:hAnsi="Garamond"/>
          <w:sz w:val="24"/>
        </w:rPr>
      </w:pPr>
    </w:p>
    <w:p w14:paraId="69918A92" w14:textId="3F793F3E" w:rsidR="00393F79" w:rsidRPr="00CA7D36" w:rsidRDefault="00393F79" w:rsidP="001F691D">
      <w:pPr>
        <w:spacing w:after="0" w:line="240" w:lineRule="auto"/>
        <w:jc w:val="both"/>
        <w:rPr>
          <w:rFonts w:ascii="Garamond" w:hAnsi="Garamond"/>
          <w:sz w:val="24"/>
        </w:rPr>
      </w:pPr>
      <w:r w:rsidRPr="00CA7D36">
        <w:rPr>
          <w:rFonts w:ascii="Garamond" w:hAnsi="Garamond"/>
          <w:sz w:val="24"/>
        </w:rPr>
        <w:t>La Notice d’Impact Environnemental et Social ( NIES) du sous-sous-projet  vise à identifier et à évaluer, en rapport avec les caractéristiques de la zone ciblée, les impacts environnementaux et sociaux potentiels des travaux prévus, et de proposer des actions et mécanismes pouvant permettre d’éviter, de réduire et de compenser les impacts négatifs et bonifier les impacts positifs, afin de s’assurer que les aménagements à réaliser soient rationnels, acceptables et durables tant du point de vue environnemental que social.</w:t>
      </w:r>
    </w:p>
    <w:p w14:paraId="765BF5C0" w14:textId="77777777" w:rsidR="00CC7CC9" w:rsidRDefault="00CC7CC9" w:rsidP="001F691D">
      <w:pPr>
        <w:spacing w:after="0" w:line="240" w:lineRule="auto"/>
        <w:jc w:val="both"/>
        <w:rPr>
          <w:rFonts w:ascii="Garamond" w:hAnsi="Garamond"/>
          <w:b/>
          <w:sz w:val="24"/>
        </w:rPr>
      </w:pPr>
    </w:p>
    <w:p w14:paraId="0F7DE56C" w14:textId="16026EA9" w:rsidR="00393F79" w:rsidRPr="00CA7D36" w:rsidRDefault="00393F79" w:rsidP="001F691D">
      <w:pPr>
        <w:spacing w:after="0" w:line="240" w:lineRule="auto"/>
        <w:jc w:val="both"/>
        <w:rPr>
          <w:rFonts w:ascii="Garamond" w:hAnsi="Garamond"/>
          <w:b/>
          <w:sz w:val="24"/>
        </w:rPr>
      </w:pPr>
      <w:r w:rsidRPr="00CA7D36">
        <w:rPr>
          <w:rFonts w:ascii="Garamond" w:hAnsi="Garamond"/>
          <w:b/>
          <w:sz w:val="24"/>
        </w:rPr>
        <w:t>Cadre politique :</w:t>
      </w:r>
    </w:p>
    <w:p w14:paraId="46FE6F6D" w14:textId="77777777" w:rsidR="00CC7CC9" w:rsidRDefault="00CC7CC9" w:rsidP="001F691D">
      <w:pPr>
        <w:spacing w:after="0" w:line="240" w:lineRule="auto"/>
        <w:jc w:val="both"/>
        <w:rPr>
          <w:rFonts w:ascii="Garamond" w:hAnsi="Garamond"/>
          <w:sz w:val="24"/>
        </w:rPr>
      </w:pPr>
    </w:p>
    <w:p w14:paraId="6BD726AA" w14:textId="40EFB4F8" w:rsidR="00393F79" w:rsidRPr="00CA7D36" w:rsidRDefault="00393F79" w:rsidP="001F691D">
      <w:pPr>
        <w:spacing w:after="0" w:line="240" w:lineRule="auto"/>
        <w:jc w:val="both"/>
        <w:rPr>
          <w:rFonts w:ascii="Garamond" w:hAnsi="Garamond"/>
          <w:sz w:val="24"/>
        </w:rPr>
      </w:pPr>
      <w:r w:rsidRPr="00CA7D36">
        <w:rPr>
          <w:rFonts w:ascii="Garamond" w:hAnsi="Garamond"/>
          <w:sz w:val="24"/>
        </w:rPr>
        <w:t xml:space="preserve">Dans ce cadre, les principaux textes nationaux sont : la Stratégie nationale de croissance accélérée et de prospérité partagée (SCAPP) : 2016-2030, la Politique environnementale et sociale, la Politique de lutte contre la pauvreté, le Plan d’Action National pour l’Environnement, la Stratégie nationale sur la diversité biologique, le Plan National d’Adaptation aux Changements Climatiques, le Fonds d’intervention pour l’environnement, la Politique sanitaire et d’hygiène du milieu, la Politique de décentralisation, la </w:t>
      </w:r>
      <w:r w:rsidRPr="00CA7D36">
        <w:rPr>
          <w:rFonts w:ascii="Garamond" w:hAnsi="Garamond"/>
          <w:bCs/>
          <w:sz w:val="24"/>
        </w:rPr>
        <w:t xml:space="preserve">Politique Nationale du Genre.  </w:t>
      </w:r>
    </w:p>
    <w:p w14:paraId="3021F798" w14:textId="77777777" w:rsidR="00CC7CC9" w:rsidRDefault="00CC7CC9" w:rsidP="001F691D">
      <w:pPr>
        <w:spacing w:after="0" w:line="240" w:lineRule="auto"/>
        <w:jc w:val="both"/>
        <w:rPr>
          <w:rFonts w:ascii="Garamond" w:hAnsi="Garamond"/>
          <w:b/>
          <w:sz w:val="24"/>
        </w:rPr>
      </w:pPr>
    </w:p>
    <w:p w14:paraId="37F33E12" w14:textId="2A058091" w:rsidR="00393F79" w:rsidRPr="00CA7D36" w:rsidRDefault="00393F79" w:rsidP="001F691D">
      <w:pPr>
        <w:spacing w:after="0" w:line="240" w:lineRule="auto"/>
        <w:jc w:val="both"/>
        <w:rPr>
          <w:rFonts w:ascii="Garamond" w:hAnsi="Garamond"/>
          <w:b/>
          <w:sz w:val="24"/>
        </w:rPr>
      </w:pPr>
      <w:proofErr w:type="gramStart"/>
      <w:r w:rsidRPr="00CA7D36">
        <w:rPr>
          <w:rFonts w:ascii="Garamond" w:hAnsi="Garamond"/>
          <w:b/>
          <w:sz w:val="24"/>
        </w:rPr>
        <w:t>Au</w:t>
      </w:r>
      <w:proofErr w:type="gramEnd"/>
      <w:r w:rsidRPr="00CA7D36">
        <w:rPr>
          <w:rFonts w:ascii="Garamond" w:hAnsi="Garamond"/>
          <w:b/>
          <w:sz w:val="24"/>
        </w:rPr>
        <w:t xml:space="preserve"> plan juridique ;</w:t>
      </w:r>
    </w:p>
    <w:p w14:paraId="660C72B7" w14:textId="77777777" w:rsidR="00CC7CC9" w:rsidRDefault="00CC7CC9" w:rsidP="001F691D">
      <w:pPr>
        <w:spacing w:after="0" w:line="240" w:lineRule="auto"/>
        <w:jc w:val="both"/>
        <w:rPr>
          <w:rFonts w:ascii="Garamond" w:hAnsi="Garamond"/>
          <w:sz w:val="24"/>
        </w:rPr>
      </w:pPr>
    </w:p>
    <w:p w14:paraId="09A10B30" w14:textId="22244F8C" w:rsidR="00393F79" w:rsidRPr="00CA7D36" w:rsidRDefault="00393F79" w:rsidP="001F691D">
      <w:pPr>
        <w:spacing w:after="0" w:line="240" w:lineRule="auto"/>
        <w:jc w:val="both"/>
        <w:rPr>
          <w:rFonts w:ascii="Garamond" w:hAnsi="Garamond"/>
          <w:sz w:val="24"/>
        </w:rPr>
      </w:pPr>
      <w:r w:rsidRPr="00CA7D36">
        <w:rPr>
          <w:rFonts w:ascii="Garamond" w:hAnsi="Garamond"/>
          <w:sz w:val="24"/>
        </w:rPr>
        <w:t>Au plan juridique, un large éventail de textes nationaux encadre les évaluations environnementales en Mauritanie, les principaux textes de lois sont entre autres Loi n°2000-045 du 26 juillet 2000 portant code cadre de l’environnement, Décrets des EIE, Code de l'eau : loi n° 2005-030 du 02 février 2005, Code forestier loi n° 97-007 du 20 janvier 1997, Loi n° 97- 006 du 20 janvier 1997 portant code de la chasse et de la protection de la nature, Loi n° 99-013 du 23 juin 1999 portant code minier et le Code d’hygiène n°03.04 du 20 janvier 2003.</w:t>
      </w:r>
    </w:p>
    <w:p w14:paraId="56636E08" w14:textId="77777777" w:rsidR="00CC7CC9" w:rsidRDefault="00CC7CC9" w:rsidP="001F691D">
      <w:pPr>
        <w:spacing w:after="0" w:line="240" w:lineRule="auto"/>
        <w:jc w:val="both"/>
        <w:rPr>
          <w:rFonts w:ascii="Garamond" w:hAnsi="Garamond"/>
          <w:b/>
          <w:sz w:val="24"/>
        </w:rPr>
      </w:pPr>
    </w:p>
    <w:p w14:paraId="0236F154" w14:textId="0699D3EA" w:rsidR="00393F79" w:rsidRPr="00CA7D36" w:rsidRDefault="00393F79" w:rsidP="001F691D">
      <w:pPr>
        <w:spacing w:after="0" w:line="240" w:lineRule="auto"/>
        <w:jc w:val="both"/>
        <w:rPr>
          <w:rFonts w:ascii="Garamond" w:hAnsi="Garamond"/>
          <w:b/>
          <w:sz w:val="24"/>
        </w:rPr>
      </w:pPr>
      <w:proofErr w:type="gramStart"/>
      <w:r w:rsidRPr="00CA7D36">
        <w:rPr>
          <w:rFonts w:ascii="Garamond" w:hAnsi="Garamond"/>
          <w:b/>
          <w:sz w:val="24"/>
        </w:rPr>
        <w:t>Au</w:t>
      </w:r>
      <w:proofErr w:type="gramEnd"/>
      <w:r w:rsidRPr="00CA7D36">
        <w:rPr>
          <w:rFonts w:ascii="Garamond" w:hAnsi="Garamond"/>
          <w:b/>
          <w:sz w:val="24"/>
        </w:rPr>
        <w:t xml:space="preserve"> plan réglementaire :</w:t>
      </w:r>
    </w:p>
    <w:p w14:paraId="531C8D84" w14:textId="77777777" w:rsidR="00CC7CC9" w:rsidRDefault="00CC7CC9" w:rsidP="001F691D">
      <w:pPr>
        <w:spacing w:after="0" w:line="240" w:lineRule="auto"/>
        <w:jc w:val="both"/>
        <w:rPr>
          <w:rFonts w:ascii="Garamond" w:hAnsi="Garamond"/>
          <w:sz w:val="24"/>
        </w:rPr>
      </w:pPr>
    </w:p>
    <w:p w14:paraId="10D4E289" w14:textId="3F810152" w:rsidR="00393F79" w:rsidRPr="00CA7D36" w:rsidRDefault="00393F79" w:rsidP="001F691D">
      <w:pPr>
        <w:spacing w:after="0" w:line="240" w:lineRule="auto"/>
        <w:jc w:val="both"/>
        <w:rPr>
          <w:rFonts w:ascii="Garamond" w:hAnsi="Garamond"/>
          <w:sz w:val="24"/>
        </w:rPr>
      </w:pPr>
      <w:proofErr w:type="gramStart"/>
      <w:r w:rsidRPr="00CA7D36">
        <w:rPr>
          <w:rFonts w:ascii="Garamond" w:hAnsi="Garamond"/>
          <w:sz w:val="24"/>
        </w:rPr>
        <w:t>Au</w:t>
      </w:r>
      <w:proofErr w:type="gramEnd"/>
      <w:r w:rsidRPr="00CA7D36">
        <w:rPr>
          <w:rFonts w:ascii="Garamond" w:hAnsi="Garamond"/>
          <w:sz w:val="24"/>
        </w:rPr>
        <w:t xml:space="preserve"> plan réglementaire, on doit citer le Décret du 25 Novembre 1930 régit le mécanisme et les procédures de l'expropriation pour cause d'utilité publique. De nombreux autres textes réglementaires sont présentés, touchant à la préservation des ressources naturelles, à la lutte contre les pollutions et nuisances, à la protection des ressources en eau, à la santé et à la sécurité des travailleurs, à la protection de la femme et de l’enfant.</w:t>
      </w:r>
    </w:p>
    <w:p w14:paraId="569A8D7A" w14:textId="77777777" w:rsidR="00CC7CC9" w:rsidRDefault="00CC7CC9" w:rsidP="001F691D">
      <w:pPr>
        <w:spacing w:after="0" w:line="240" w:lineRule="auto"/>
        <w:jc w:val="both"/>
        <w:rPr>
          <w:rFonts w:ascii="Garamond" w:hAnsi="Garamond"/>
          <w:b/>
          <w:sz w:val="24"/>
        </w:rPr>
      </w:pPr>
    </w:p>
    <w:p w14:paraId="52034C08" w14:textId="096DDBEB" w:rsidR="00393F79" w:rsidRPr="00CA7D36" w:rsidRDefault="00393F79" w:rsidP="001F691D">
      <w:pPr>
        <w:spacing w:after="0" w:line="240" w:lineRule="auto"/>
        <w:jc w:val="both"/>
        <w:rPr>
          <w:rFonts w:ascii="Garamond" w:hAnsi="Garamond"/>
          <w:sz w:val="24"/>
        </w:rPr>
      </w:pPr>
      <w:r w:rsidRPr="00CA7D36">
        <w:rPr>
          <w:rFonts w:ascii="Garamond" w:hAnsi="Garamond"/>
          <w:b/>
          <w:sz w:val="24"/>
        </w:rPr>
        <w:t>Conventions internationales sur l’environnement :</w:t>
      </w:r>
      <w:r w:rsidRPr="00CA7D36">
        <w:rPr>
          <w:rFonts w:ascii="Garamond" w:hAnsi="Garamond"/>
          <w:sz w:val="24"/>
        </w:rPr>
        <w:t xml:space="preserve">  </w:t>
      </w:r>
    </w:p>
    <w:p w14:paraId="630ACC9B" w14:textId="77777777" w:rsidR="00CC7CC9" w:rsidRDefault="00CC7CC9" w:rsidP="001F691D">
      <w:pPr>
        <w:spacing w:after="0" w:line="240" w:lineRule="auto"/>
        <w:jc w:val="both"/>
        <w:rPr>
          <w:rFonts w:ascii="Garamond" w:hAnsi="Garamond"/>
          <w:sz w:val="24"/>
        </w:rPr>
      </w:pPr>
    </w:p>
    <w:p w14:paraId="6388AA77" w14:textId="023269A0" w:rsidR="00393F79" w:rsidRPr="00CA7D36" w:rsidRDefault="00393F79" w:rsidP="001F691D">
      <w:pPr>
        <w:spacing w:after="0" w:line="240" w:lineRule="auto"/>
        <w:jc w:val="both"/>
        <w:rPr>
          <w:rFonts w:ascii="Garamond" w:hAnsi="Garamond"/>
          <w:sz w:val="24"/>
        </w:rPr>
      </w:pPr>
      <w:r w:rsidRPr="00CA7D36">
        <w:rPr>
          <w:rFonts w:ascii="Garamond" w:hAnsi="Garamond"/>
          <w:sz w:val="24"/>
        </w:rPr>
        <w:t xml:space="preserve">La Mauritanie a ratifié plusieurs conventions internationales en matière d’environnement. Les conventions internationales qui pourraient être concernées par les activités du sous-sous-projet sont répertoriées dans le présent rapport. </w:t>
      </w:r>
    </w:p>
    <w:p w14:paraId="43B4998A" w14:textId="77777777" w:rsidR="00CC7CC9" w:rsidRDefault="00CC7CC9" w:rsidP="001F691D">
      <w:pPr>
        <w:spacing w:after="0" w:line="240" w:lineRule="auto"/>
        <w:jc w:val="both"/>
        <w:rPr>
          <w:rFonts w:ascii="Garamond" w:hAnsi="Garamond"/>
          <w:b/>
          <w:sz w:val="24"/>
        </w:rPr>
      </w:pPr>
    </w:p>
    <w:p w14:paraId="0D009616" w14:textId="305839F8" w:rsidR="00393F79" w:rsidRPr="00CA7D36" w:rsidRDefault="00393F79" w:rsidP="001F691D">
      <w:pPr>
        <w:spacing w:after="0" w:line="240" w:lineRule="auto"/>
        <w:jc w:val="both"/>
        <w:rPr>
          <w:rFonts w:ascii="Garamond" w:hAnsi="Garamond"/>
          <w:b/>
          <w:sz w:val="24"/>
        </w:rPr>
      </w:pPr>
      <w:r w:rsidRPr="00CA7D36">
        <w:rPr>
          <w:rFonts w:ascii="Garamond" w:hAnsi="Garamond"/>
          <w:b/>
          <w:sz w:val="24"/>
        </w:rPr>
        <w:t>Conventions de l’Organisation Internationale du Travail (l’OIT) :</w:t>
      </w:r>
    </w:p>
    <w:p w14:paraId="1353E357" w14:textId="77777777" w:rsidR="00CC7CC9" w:rsidRDefault="00CC7CC9" w:rsidP="001F691D">
      <w:pPr>
        <w:spacing w:after="0" w:line="240" w:lineRule="auto"/>
        <w:jc w:val="both"/>
        <w:rPr>
          <w:rFonts w:ascii="Garamond" w:hAnsi="Garamond"/>
          <w:sz w:val="24"/>
        </w:rPr>
      </w:pPr>
    </w:p>
    <w:p w14:paraId="6A8A9152" w14:textId="027310B0" w:rsidR="00393F79" w:rsidRPr="00CA7D36" w:rsidRDefault="00393F79" w:rsidP="001F691D">
      <w:pPr>
        <w:spacing w:after="0" w:line="240" w:lineRule="auto"/>
        <w:jc w:val="both"/>
        <w:rPr>
          <w:rFonts w:ascii="Garamond" w:hAnsi="Garamond"/>
          <w:sz w:val="24"/>
        </w:rPr>
      </w:pPr>
      <w:r w:rsidRPr="00CA7D36">
        <w:rPr>
          <w:rFonts w:ascii="Garamond" w:hAnsi="Garamond"/>
          <w:sz w:val="24"/>
        </w:rPr>
        <w:t>La Mauritanie a ratifié toutes les conventions de l’OIT sur la base desquelles le code du travail a été développé. Le sous-projet doit se conformer à ces conventions particulièrement celles concernant le travail des enfants, les accidents de travail, les maladies professionnelles, les salaires, la discrimination, l’âge minimum, l'égalité de rémunération, la discrimination, etc.</w:t>
      </w:r>
    </w:p>
    <w:p w14:paraId="41670A37" w14:textId="77777777" w:rsidR="00CC7CC9" w:rsidRDefault="00CC7CC9" w:rsidP="001F691D">
      <w:pPr>
        <w:spacing w:after="0" w:line="240" w:lineRule="auto"/>
        <w:jc w:val="both"/>
        <w:rPr>
          <w:rFonts w:ascii="Garamond" w:hAnsi="Garamond"/>
          <w:b/>
          <w:sz w:val="24"/>
        </w:rPr>
      </w:pPr>
    </w:p>
    <w:p w14:paraId="60F5F3FE" w14:textId="14454B50" w:rsidR="00393F79" w:rsidRPr="00CA7D36" w:rsidRDefault="00393F79" w:rsidP="001F691D">
      <w:pPr>
        <w:spacing w:after="0" w:line="240" w:lineRule="auto"/>
        <w:jc w:val="both"/>
        <w:rPr>
          <w:rFonts w:ascii="Garamond" w:hAnsi="Garamond"/>
          <w:sz w:val="24"/>
        </w:rPr>
      </w:pPr>
      <w:r w:rsidRPr="00CA7D36">
        <w:rPr>
          <w:rFonts w:ascii="Garamond" w:hAnsi="Garamond"/>
          <w:b/>
          <w:noProof/>
          <w:sz w:val="24"/>
          <w:lang w:eastAsia="fr-FR"/>
        </w:rPr>
        <w:drawing>
          <wp:anchor distT="0" distB="0" distL="0" distR="0" simplePos="0" relativeHeight="251658243" behindDoc="1" locked="0" layoutInCell="1" allowOverlap="1" wp14:anchorId="357A5E1C" wp14:editId="2D6170EF">
            <wp:simplePos x="0" y="0"/>
            <wp:positionH relativeFrom="page">
              <wp:posOffset>1079296</wp:posOffset>
            </wp:positionH>
            <wp:positionV relativeFrom="paragraph">
              <wp:posOffset>67084</wp:posOffset>
            </wp:positionV>
            <wp:extent cx="158496" cy="112775"/>
            <wp:effectExtent l="0" t="0" r="0" b="0"/>
            <wp:wrapNone/>
            <wp:docPr id="573787436" name="Image 5737874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22" cstate="email">
                      <a:extLst>
                        <a:ext uri="{28A0092B-C50C-407E-A947-70E740481C1C}">
                          <a14:useLocalDpi xmlns:a14="http://schemas.microsoft.com/office/drawing/2010/main"/>
                        </a:ext>
                      </a:extLst>
                    </a:blip>
                    <a:stretch>
                      <a:fillRect/>
                    </a:stretch>
                  </pic:blipFill>
                  <pic:spPr>
                    <a:xfrm>
                      <a:off x="0" y="0"/>
                      <a:ext cx="158496" cy="112775"/>
                    </a:xfrm>
                    <a:prstGeom prst="rect">
                      <a:avLst/>
                    </a:prstGeom>
                  </pic:spPr>
                </pic:pic>
              </a:graphicData>
            </a:graphic>
          </wp:anchor>
        </w:drawing>
      </w:r>
      <w:r w:rsidRPr="00CA7D36">
        <w:rPr>
          <w:rFonts w:ascii="Garamond" w:hAnsi="Garamond"/>
          <w:b/>
          <w:sz w:val="24"/>
        </w:rPr>
        <w:t>Les Normes Environnementales et Sociales (NES) de la Banque mondiale</w:t>
      </w:r>
      <w:r w:rsidRPr="00CA7D36">
        <w:rPr>
          <w:rFonts w:ascii="Garamond" w:hAnsi="Garamond"/>
          <w:sz w:val="24"/>
        </w:rPr>
        <w:t xml:space="preserve"> : au sens du Cadre Environnemental et Social (CES) de la Banque mondiale, sept (07) NES ont été jugées pertinentes pour le sous-</w:t>
      </w:r>
      <w:r w:rsidR="00E67E0B" w:rsidRPr="00CA7D36">
        <w:rPr>
          <w:rFonts w:ascii="Garamond" w:hAnsi="Garamond"/>
          <w:sz w:val="24"/>
        </w:rPr>
        <w:t>projet :</w:t>
      </w:r>
      <w:r w:rsidRPr="00CA7D36">
        <w:rPr>
          <w:rFonts w:ascii="Garamond" w:hAnsi="Garamond"/>
          <w:sz w:val="24"/>
        </w:rPr>
        <w:t xml:space="preserve"> NES 5, NES 7 et NES 9. Les NES N°1, NES N°2, NES, N°3, NES N°4, NES N°6, NES n°8 et NES n°</w:t>
      </w:r>
      <w:r w:rsidR="00E67E0B" w:rsidRPr="00CA7D36">
        <w:rPr>
          <w:rFonts w:ascii="Garamond" w:hAnsi="Garamond"/>
          <w:sz w:val="24"/>
        </w:rPr>
        <w:t>10,</w:t>
      </w:r>
      <w:r w:rsidRPr="00CA7D36">
        <w:rPr>
          <w:rFonts w:ascii="Garamond" w:hAnsi="Garamond"/>
          <w:sz w:val="24"/>
        </w:rPr>
        <w:t xml:space="preserve"> à l’exception des NES 5, NES 7 et NES 9. </w:t>
      </w:r>
    </w:p>
    <w:p w14:paraId="7260C34C" w14:textId="77777777" w:rsidR="00CC7CC9" w:rsidRDefault="00CC7CC9" w:rsidP="001F691D">
      <w:pPr>
        <w:spacing w:after="0" w:line="240" w:lineRule="auto"/>
        <w:jc w:val="both"/>
        <w:rPr>
          <w:rFonts w:ascii="Garamond" w:hAnsi="Garamond"/>
          <w:b/>
          <w:sz w:val="24"/>
        </w:rPr>
      </w:pPr>
    </w:p>
    <w:p w14:paraId="569E451E" w14:textId="28FFA4C4" w:rsidR="00393F79" w:rsidRPr="00CA7D36" w:rsidRDefault="00393F79" w:rsidP="001F691D">
      <w:pPr>
        <w:spacing w:after="0" w:line="240" w:lineRule="auto"/>
        <w:jc w:val="both"/>
        <w:rPr>
          <w:rFonts w:ascii="Garamond" w:hAnsi="Garamond"/>
          <w:sz w:val="24"/>
        </w:rPr>
      </w:pPr>
      <w:r w:rsidRPr="00CA7D36">
        <w:rPr>
          <w:rFonts w:ascii="Garamond" w:hAnsi="Garamond"/>
          <w:b/>
          <w:sz w:val="24"/>
        </w:rPr>
        <w:t>Pour les aspects de VBG et de VCE</w:t>
      </w:r>
      <w:r w:rsidRPr="00CA7D36">
        <w:rPr>
          <w:rFonts w:ascii="Garamond" w:hAnsi="Garamond"/>
          <w:sz w:val="24"/>
        </w:rPr>
        <w:t>, le sous-projet sera mis en œuvre conformément à la Note de Bonnes Pratiques pour lutter contre les violences sexistes dans le cadre du financement de sous-projet d’investissement comportant de grands travaux de génie civil (septembre 2018) de la Banque mondiale.</w:t>
      </w:r>
    </w:p>
    <w:p w14:paraId="4DA9E3B9" w14:textId="77777777" w:rsidR="00CC7CC9" w:rsidRDefault="00CC7CC9" w:rsidP="001F691D">
      <w:pPr>
        <w:spacing w:after="0" w:line="240" w:lineRule="auto"/>
        <w:jc w:val="both"/>
        <w:rPr>
          <w:rFonts w:ascii="Garamond" w:hAnsi="Garamond"/>
          <w:b/>
          <w:sz w:val="24"/>
        </w:rPr>
      </w:pPr>
    </w:p>
    <w:p w14:paraId="10CE74AE" w14:textId="0531417C" w:rsidR="00393F79" w:rsidRPr="00CA7D36" w:rsidRDefault="00393F79" w:rsidP="001F691D">
      <w:pPr>
        <w:spacing w:after="0" w:line="240" w:lineRule="auto"/>
        <w:jc w:val="both"/>
        <w:rPr>
          <w:rFonts w:ascii="Garamond" w:hAnsi="Garamond"/>
          <w:b/>
          <w:sz w:val="24"/>
        </w:rPr>
      </w:pPr>
      <w:r w:rsidRPr="00CA7D36">
        <w:rPr>
          <w:rFonts w:ascii="Garamond" w:hAnsi="Garamond"/>
          <w:b/>
          <w:sz w:val="24"/>
        </w:rPr>
        <w:t>Cadre institutionnel :</w:t>
      </w:r>
    </w:p>
    <w:p w14:paraId="450DC3B5" w14:textId="77777777" w:rsidR="00CC7CC9" w:rsidRDefault="00CC7CC9" w:rsidP="001F691D">
      <w:pPr>
        <w:spacing w:after="0" w:line="240" w:lineRule="auto"/>
        <w:jc w:val="both"/>
        <w:rPr>
          <w:rFonts w:ascii="Garamond" w:hAnsi="Garamond"/>
          <w:sz w:val="24"/>
        </w:rPr>
      </w:pPr>
    </w:p>
    <w:p w14:paraId="5B5EF673" w14:textId="09921A76" w:rsidR="00393F79" w:rsidRPr="00CA7D36" w:rsidRDefault="00393F79" w:rsidP="001F691D">
      <w:pPr>
        <w:spacing w:after="0" w:line="240" w:lineRule="auto"/>
        <w:jc w:val="both"/>
        <w:rPr>
          <w:rFonts w:ascii="Garamond" w:hAnsi="Garamond"/>
          <w:sz w:val="24"/>
        </w:rPr>
      </w:pPr>
      <w:r w:rsidRPr="00CA7D36">
        <w:rPr>
          <w:rFonts w:ascii="Garamond" w:hAnsi="Garamond"/>
          <w:sz w:val="24"/>
        </w:rPr>
        <w:t xml:space="preserve">La protection de l’environnement se fait à travers plusieurs institutions structures et leurs démembrements ayant différents rôles chacune. Leurs interventions se feront sous forme de contrôle et de vérification de conformités environnementales, d’assistance et d’appui lors de l’application des mesures en vue de supprimer, réduire et de compenser les conséquences dommageables du sous-Sous-projet sur l’environnement et le social. </w:t>
      </w:r>
    </w:p>
    <w:p w14:paraId="480D6A3D" w14:textId="77777777" w:rsidR="00CC7CC9" w:rsidRDefault="00CC7CC9" w:rsidP="001F691D">
      <w:pPr>
        <w:spacing w:after="0" w:line="240" w:lineRule="auto"/>
        <w:jc w:val="both"/>
        <w:rPr>
          <w:rFonts w:ascii="Garamond" w:hAnsi="Garamond"/>
          <w:b/>
          <w:bCs/>
          <w:sz w:val="24"/>
        </w:rPr>
      </w:pPr>
    </w:p>
    <w:p w14:paraId="65217F4E" w14:textId="3C19E25A" w:rsidR="00393F79" w:rsidRPr="00CA7D36" w:rsidRDefault="00393F79" w:rsidP="001F691D">
      <w:pPr>
        <w:spacing w:after="0" w:line="240" w:lineRule="auto"/>
        <w:jc w:val="both"/>
        <w:rPr>
          <w:rFonts w:ascii="Garamond" w:hAnsi="Garamond"/>
          <w:b/>
          <w:bCs/>
          <w:sz w:val="24"/>
        </w:rPr>
      </w:pPr>
      <w:r w:rsidRPr="00CA7D36">
        <w:rPr>
          <w:rFonts w:ascii="Garamond" w:hAnsi="Garamond"/>
          <w:b/>
          <w:bCs/>
          <w:sz w:val="24"/>
        </w:rPr>
        <w:t>Analyse des variantes :</w:t>
      </w:r>
    </w:p>
    <w:p w14:paraId="48934EA0" w14:textId="77777777" w:rsidR="00CC7CC9" w:rsidRDefault="00CC7CC9" w:rsidP="001F691D">
      <w:pPr>
        <w:spacing w:after="0" w:line="240" w:lineRule="auto"/>
        <w:jc w:val="both"/>
        <w:rPr>
          <w:rFonts w:ascii="Garamond" w:hAnsi="Garamond"/>
          <w:sz w:val="24"/>
        </w:rPr>
      </w:pPr>
      <w:bookmarkStart w:id="10" w:name="_Hlk217535542"/>
    </w:p>
    <w:p w14:paraId="511DB1E5" w14:textId="7501CBB1" w:rsidR="00393F79" w:rsidRPr="00CA7D36" w:rsidRDefault="00393F79" w:rsidP="001F691D">
      <w:pPr>
        <w:spacing w:after="0" w:line="240" w:lineRule="auto"/>
        <w:jc w:val="both"/>
        <w:rPr>
          <w:rFonts w:ascii="Garamond" w:hAnsi="Garamond"/>
          <w:sz w:val="24"/>
        </w:rPr>
      </w:pPr>
      <w:r w:rsidRPr="00CA7D36">
        <w:rPr>
          <w:rFonts w:ascii="Garamond" w:hAnsi="Garamond"/>
          <w:sz w:val="24"/>
        </w:rPr>
        <w:t>L’analyse critique des différentes options/variantes a porté sur la variante avec le sous-projet et la variante sans le sous-</w:t>
      </w:r>
      <w:bookmarkEnd w:id="10"/>
      <w:r w:rsidRPr="00CA7D36">
        <w:rPr>
          <w:rFonts w:ascii="Garamond" w:hAnsi="Garamond"/>
          <w:sz w:val="24"/>
        </w:rPr>
        <w:t>projet, ce qui a permis au choix de la variante optimale</w:t>
      </w:r>
      <w:r w:rsidR="00CC7CC9">
        <w:rPr>
          <w:rFonts w:ascii="Garamond" w:hAnsi="Garamond"/>
          <w:sz w:val="24"/>
        </w:rPr>
        <w:t>.</w:t>
      </w:r>
    </w:p>
    <w:p w14:paraId="7D1FF22D" w14:textId="77777777" w:rsidR="00CC7CC9" w:rsidRDefault="00CC7CC9" w:rsidP="001F691D">
      <w:pPr>
        <w:spacing w:after="0" w:line="240" w:lineRule="auto"/>
        <w:jc w:val="both"/>
        <w:rPr>
          <w:rFonts w:ascii="Garamond" w:hAnsi="Garamond"/>
          <w:sz w:val="24"/>
        </w:rPr>
      </w:pPr>
    </w:p>
    <w:p w14:paraId="7B3E80DE" w14:textId="60F048A6" w:rsidR="00393F79" w:rsidRPr="00CA7D36" w:rsidRDefault="00393F79" w:rsidP="001F691D">
      <w:pPr>
        <w:spacing w:after="0" w:line="240" w:lineRule="auto"/>
        <w:jc w:val="both"/>
        <w:rPr>
          <w:rFonts w:ascii="Garamond" w:hAnsi="Garamond"/>
          <w:sz w:val="24"/>
        </w:rPr>
      </w:pPr>
      <w:r w:rsidRPr="00CA7D36">
        <w:rPr>
          <w:rFonts w:ascii="Garamond" w:hAnsi="Garamond"/>
          <w:sz w:val="24"/>
        </w:rPr>
        <w:t>La situation « sans projet », qui présente des inconvénients plus importants, écarteraient l’ensemble des impacts positifs qui résulteraient de la mise en œuvre du sous-projet.</w:t>
      </w:r>
    </w:p>
    <w:p w14:paraId="3F49F187" w14:textId="77777777" w:rsidR="00CC7CC9" w:rsidRDefault="00CC7CC9" w:rsidP="001F691D">
      <w:pPr>
        <w:spacing w:after="0" w:line="240" w:lineRule="auto"/>
        <w:jc w:val="both"/>
        <w:rPr>
          <w:rFonts w:ascii="Garamond" w:hAnsi="Garamond"/>
          <w:sz w:val="24"/>
        </w:rPr>
      </w:pPr>
    </w:p>
    <w:p w14:paraId="27E2CD52" w14:textId="4D9A9B70" w:rsidR="00393F79" w:rsidRPr="00CA7D36" w:rsidRDefault="00393F79" w:rsidP="001F691D">
      <w:pPr>
        <w:spacing w:after="0" w:line="240" w:lineRule="auto"/>
        <w:jc w:val="both"/>
        <w:rPr>
          <w:rFonts w:ascii="Garamond" w:hAnsi="Garamond"/>
          <w:sz w:val="24"/>
        </w:rPr>
      </w:pPr>
      <w:r w:rsidRPr="00CA7D36">
        <w:rPr>
          <w:rFonts w:ascii="Garamond" w:hAnsi="Garamond"/>
          <w:sz w:val="24"/>
        </w:rPr>
        <w:t>D’un autre côté, le pavage de la voie s’inscrit dans la stratégie de l’Etat de mieux accompagner la demande sociale de la commune de Kaédi et de satisfaire à leurs besoins.</w:t>
      </w:r>
    </w:p>
    <w:p w14:paraId="74ECDADE" w14:textId="77777777" w:rsidR="00CC7CC9" w:rsidRDefault="00CC7CC9" w:rsidP="001F691D">
      <w:pPr>
        <w:spacing w:after="0" w:line="240" w:lineRule="auto"/>
        <w:jc w:val="both"/>
        <w:rPr>
          <w:rFonts w:ascii="Garamond" w:hAnsi="Garamond"/>
          <w:sz w:val="24"/>
        </w:rPr>
      </w:pPr>
    </w:p>
    <w:p w14:paraId="42EB8241" w14:textId="6E00D35C" w:rsidR="00393F79" w:rsidRDefault="00393F79" w:rsidP="001F691D">
      <w:pPr>
        <w:spacing w:after="0" w:line="240" w:lineRule="auto"/>
        <w:jc w:val="both"/>
        <w:rPr>
          <w:rFonts w:ascii="Garamond" w:hAnsi="Garamond"/>
          <w:sz w:val="24"/>
        </w:rPr>
      </w:pPr>
      <w:r w:rsidRPr="00CA7D36">
        <w:rPr>
          <w:rFonts w:ascii="Garamond" w:hAnsi="Garamond"/>
          <w:sz w:val="24"/>
        </w:rPr>
        <w:t>Par conséquent, l’option « sans sous-</w:t>
      </w:r>
      <w:r w:rsidR="00CC7CC9" w:rsidRPr="00CA7D36">
        <w:rPr>
          <w:rFonts w:ascii="Garamond" w:hAnsi="Garamond"/>
          <w:sz w:val="24"/>
        </w:rPr>
        <w:t>projet »</w:t>
      </w:r>
      <w:r w:rsidRPr="00CA7D36">
        <w:rPr>
          <w:rFonts w:ascii="Garamond" w:hAnsi="Garamond"/>
          <w:sz w:val="24"/>
        </w:rPr>
        <w:t>, est à écarter au profit de l’option « avec sous-sous-projet</w:t>
      </w:r>
      <w:r w:rsidR="00CC7CC9">
        <w:rPr>
          <w:rFonts w:ascii="Garamond" w:hAnsi="Garamond"/>
          <w:sz w:val="24"/>
        </w:rPr>
        <w:t> ».</w:t>
      </w:r>
      <w:r w:rsidRPr="00CA7D36">
        <w:rPr>
          <w:rFonts w:ascii="Garamond" w:hAnsi="Garamond"/>
          <w:sz w:val="24"/>
        </w:rPr>
        <w:t xml:space="preserve"> </w:t>
      </w:r>
    </w:p>
    <w:p w14:paraId="283FCEEA" w14:textId="77777777" w:rsidR="00CC7CC9" w:rsidRPr="00CA7D36" w:rsidRDefault="00CC7CC9" w:rsidP="001F691D">
      <w:pPr>
        <w:spacing w:after="0" w:line="240" w:lineRule="auto"/>
        <w:jc w:val="both"/>
        <w:rPr>
          <w:rFonts w:ascii="Garamond" w:hAnsi="Garamond"/>
          <w:b/>
          <w:sz w:val="24"/>
        </w:rPr>
      </w:pPr>
    </w:p>
    <w:p w14:paraId="5FF0CBAE" w14:textId="77777777" w:rsidR="00393F79" w:rsidRPr="00CA7D36" w:rsidRDefault="00393F79" w:rsidP="001F691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Garamond" w:hAnsi="Garamond"/>
          <w:b/>
          <w:sz w:val="24"/>
        </w:rPr>
      </w:pPr>
      <w:r w:rsidRPr="00CA7D36">
        <w:rPr>
          <w:rFonts w:ascii="Garamond" w:hAnsi="Garamond"/>
          <w:b/>
          <w:sz w:val="24"/>
        </w:rPr>
        <w:t xml:space="preserve">Par conséquent, la variante optimale avec le sous-projet est celle qui est retenue car offrant plus d’opportunités pour l’aménagement de </w:t>
      </w:r>
      <w:r w:rsidR="0094592D">
        <w:rPr>
          <w:rFonts w:ascii="Garamond" w:hAnsi="Garamond"/>
          <w:b/>
          <w:sz w:val="24"/>
        </w:rPr>
        <w:t xml:space="preserve">la </w:t>
      </w:r>
      <w:r w:rsidRPr="00CA7D36">
        <w:rPr>
          <w:rFonts w:ascii="Garamond" w:hAnsi="Garamond"/>
          <w:b/>
          <w:sz w:val="24"/>
        </w:rPr>
        <w:t>voie pavée</w:t>
      </w:r>
    </w:p>
    <w:p w14:paraId="7D6C4E6D" w14:textId="77777777" w:rsidR="00CC7CC9" w:rsidRDefault="00CC7CC9" w:rsidP="001F691D">
      <w:pPr>
        <w:spacing w:after="0" w:line="240" w:lineRule="auto"/>
        <w:jc w:val="both"/>
        <w:rPr>
          <w:rFonts w:ascii="Garamond" w:hAnsi="Garamond"/>
          <w:b/>
          <w:sz w:val="24"/>
        </w:rPr>
      </w:pPr>
    </w:p>
    <w:p w14:paraId="33C2CAC6" w14:textId="32F1B2FC" w:rsidR="00393F79" w:rsidRPr="00CA7D36" w:rsidRDefault="00393F79" w:rsidP="001F691D">
      <w:pPr>
        <w:spacing w:after="0" w:line="240" w:lineRule="auto"/>
        <w:jc w:val="both"/>
        <w:rPr>
          <w:rFonts w:ascii="Garamond" w:hAnsi="Garamond"/>
          <w:b/>
          <w:sz w:val="24"/>
        </w:rPr>
      </w:pPr>
      <w:r w:rsidRPr="00CA7D36">
        <w:rPr>
          <w:rFonts w:ascii="Garamond" w:hAnsi="Garamond"/>
          <w:b/>
          <w:sz w:val="24"/>
        </w:rPr>
        <w:t>Brève description de l'état initial de l'environnement</w:t>
      </w:r>
    </w:p>
    <w:p w14:paraId="20BBD063" w14:textId="77777777" w:rsidR="00E535D9" w:rsidRDefault="00E535D9" w:rsidP="001F691D">
      <w:pPr>
        <w:spacing w:after="0" w:line="240" w:lineRule="auto"/>
        <w:jc w:val="both"/>
        <w:rPr>
          <w:rFonts w:ascii="Garamond" w:hAnsi="Garamond"/>
          <w:sz w:val="24"/>
        </w:rPr>
      </w:pPr>
    </w:p>
    <w:p w14:paraId="52E9CB5F" w14:textId="13683B68" w:rsidR="00393F79" w:rsidRPr="00CA7D36" w:rsidRDefault="00393F79" w:rsidP="001F691D">
      <w:pPr>
        <w:spacing w:after="0" w:line="240" w:lineRule="auto"/>
        <w:jc w:val="both"/>
        <w:rPr>
          <w:rFonts w:ascii="Garamond" w:hAnsi="Garamond"/>
          <w:sz w:val="24"/>
        </w:rPr>
      </w:pPr>
      <w:r w:rsidRPr="00CA7D36">
        <w:rPr>
          <w:rFonts w:ascii="Garamond" w:hAnsi="Garamond"/>
          <w:sz w:val="24"/>
        </w:rPr>
        <w:t xml:space="preserve">L’analyse de l’état initial de l’environnement de la zone d’intervention du sous-projet, dont la commune de Kaédi est localisée dans la </w:t>
      </w:r>
      <w:proofErr w:type="spellStart"/>
      <w:r w:rsidRPr="00CA7D36">
        <w:rPr>
          <w:rFonts w:ascii="Garamond" w:hAnsi="Garamond"/>
          <w:sz w:val="24"/>
        </w:rPr>
        <w:t>Moughataa</w:t>
      </w:r>
      <w:proofErr w:type="spellEnd"/>
      <w:r w:rsidRPr="00CA7D36">
        <w:rPr>
          <w:rFonts w:ascii="Garamond" w:hAnsi="Garamond"/>
          <w:sz w:val="24"/>
        </w:rPr>
        <w:t xml:space="preserve"> de Kaédi, Wilaya du Gorgol. Située entre les 16°09 de latitude nord et les 13° 30' 14"de longitude ouest, la ville de Kaédi est à l’extrême Sud à 430 km de Nouakchott. C'est l'une des villes les plus importantes du pays et la capitale régionale du Gorgol.  Elle est limitée à l’Est par la Commune de </w:t>
      </w:r>
      <w:proofErr w:type="spellStart"/>
      <w:r w:rsidRPr="00CA7D36">
        <w:rPr>
          <w:rFonts w:ascii="Garamond" w:hAnsi="Garamond"/>
          <w:sz w:val="24"/>
        </w:rPr>
        <w:t>Djéwol</w:t>
      </w:r>
      <w:proofErr w:type="spellEnd"/>
      <w:r w:rsidRPr="00CA7D36">
        <w:rPr>
          <w:rFonts w:ascii="Garamond" w:hAnsi="Garamond"/>
          <w:sz w:val="24"/>
        </w:rPr>
        <w:t xml:space="preserve">, à l’Ouest par la Commune de Néré Walo, au Nord par la Commune de </w:t>
      </w:r>
      <w:proofErr w:type="spellStart"/>
      <w:r w:rsidRPr="00CA7D36">
        <w:rPr>
          <w:rFonts w:ascii="Garamond" w:hAnsi="Garamond"/>
          <w:sz w:val="24"/>
        </w:rPr>
        <w:t>Ganki</w:t>
      </w:r>
      <w:proofErr w:type="spellEnd"/>
      <w:r w:rsidRPr="00CA7D36">
        <w:rPr>
          <w:rFonts w:ascii="Garamond" w:hAnsi="Garamond"/>
          <w:sz w:val="24"/>
        </w:rPr>
        <w:t xml:space="preserve"> et au Sud par le fleuve Sénégal.</w:t>
      </w:r>
    </w:p>
    <w:p w14:paraId="1810237E" w14:textId="77777777" w:rsidR="00E535D9" w:rsidRDefault="00E535D9" w:rsidP="001F691D">
      <w:pPr>
        <w:spacing w:after="0" w:line="240" w:lineRule="auto"/>
        <w:jc w:val="both"/>
        <w:rPr>
          <w:rFonts w:ascii="Garamond" w:hAnsi="Garamond"/>
          <w:sz w:val="24"/>
        </w:rPr>
      </w:pPr>
    </w:p>
    <w:p w14:paraId="6E2BD340" w14:textId="60362401" w:rsidR="00393F79" w:rsidRPr="00CA7D36" w:rsidRDefault="00393F79" w:rsidP="001F691D">
      <w:pPr>
        <w:spacing w:after="0" w:line="240" w:lineRule="auto"/>
        <w:jc w:val="both"/>
        <w:rPr>
          <w:rFonts w:ascii="Garamond" w:hAnsi="Garamond"/>
          <w:sz w:val="24"/>
        </w:rPr>
      </w:pPr>
      <w:r w:rsidRPr="00CA7D36">
        <w:rPr>
          <w:rFonts w:ascii="Garamond" w:hAnsi="Garamond"/>
          <w:sz w:val="24"/>
        </w:rPr>
        <w:t>La commune de Kaédi est située au sud de la Mauritanie, au confluent du fleuve Sénégal, le </w:t>
      </w:r>
      <w:hyperlink r:id="rId23" w:tooltip="Gorgol (rivière)" w:history="1">
        <w:r w:rsidRPr="00CA7D36">
          <w:rPr>
            <w:rFonts w:ascii="Garamond" w:hAnsi="Garamond"/>
            <w:sz w:val="24"/>
            <w:u w:val="single"/>
          </w:rPr>
          <w:t>Gorgol</w:t>
        </w:r>
      </w:hyperlink>
      <w:r w:rsidRPr="00CA7D36">
        <w:rPr>
          <w:rFonts w:ascii="Garamond" w:hAnsi="Garamond"/>
          <w:sz w:val="24"/>
        </w:rPr>
        <w:t>, qui a donné son nom à la wilaya, dont elle est la capitale. Elle se trouve à l'ouest du pays, sur la rive nord du fleuve Sénégal, près de son confluent avec le fleuve Gorgol. Le fleuve Sénégal constitue la frontière avec le Sénégal. Une localisation propice aux échanges commerciaux.</w:t>
      </w:r>
    </w:p>
    <w:p w14:paraId="10472F67" w14:textId="77777777" w:rsidR="00E535D9" w:rsidRDefault="00E535D9" w:rsidP="001F691D">
      <w:pPr>
        <w:spacing w:after="0" w:line="240" w:lineRule="auto"/>
        <w:jc w:val="both"/>
        <w:rPr>
          <w:rFonts w:ascii="Garamond" w:hAnsi="Garamond"/>
          <w:sz w:val="24"/>
        </w:rPr>
      </w:pPr>
    </w:p>
    <w:p w14:paraId="225432FE" w14:textId="3E2E462E" w:rsidR="00393F79" w:rsidRPr="00CA7D36" w:rsidRDefault="00393F79" w:rsidP="001F691D">
      <w:pPr>
        <w:spacing w:after="0" w:line="240" w:lineRule="auto"/>
        <w:jc w:val="both"/>
        <w:rPr>
          <w:rFonts w:ascii="Garamond" w:hAnsi="Garamond"/>
          <w:sz w:val="24"/>
        </w:rPr>
      </w:pPr>
      <w:r w:rsidRPr="00CA7D36">
        <w:rPr>
          <w:rFonts w:ascii="Garamond" w:hAnsi="Garamond"/>
          <w:sz w:val="24"/>
        </w:rPr>
        <w:t xml:space="preserve">La commune de Kaédi est le chef-lieu de la région du Gorgol, caractérisée par des plaines, des plateaux rocheux et des collines ne dépassant pas 200 m d’altitude. La ville occupe une petite dorsale de grès argileux, résidus d’un collinaire ancien modelé par l’érosion pluviale et fluviale. </w:t>
      </w:r>
    </w:p>
    <w:p w14:paraId="0641586E" w14:textId="77777777" w:rsidR="00E535D9" w:rsidRDefault="00E535D9" w:rsidP="001F691D">
      <w:pPr>
        <w:spacing w:after="0" w:line="240" w:lineRule="auto"/>
        <w:jc w:val="both"/>
        <w:rPr>
          <w:rFonts w:ascii="Garamond" w:hAnsi="Garamond"/>
          <w:sz w:val="24"/>
        </w:rPr>
      </w:pPr>
    </w:p>
    <w:p w14:paraId="1334EDC1" w14:textId="15F229FC" w:rsidR="00393F79" w:rsidRPr="00CA7D36" w:rsidRDefault="00393F79" w:rsidP="001F691D">
      <w:pPr>
        <w:spacing w:after="0" w:line="240" w:lineRule="auto"/>
        <w:jc w:val="both"/>
        <w:rPr>
          <w:rFonts w:ascii="Garamond" w:hAnsi="Garamond"/>
          <w:sz w:val="24"/>
        </w:rPr>
      </w:pPr>
      <w:r w:rsidRPr="00CA7D36">
        <w:rPr>
          <w:rFonts w:ascii="Garamond" w:hAnsi="Garamond"/>
          <w:sz w:val="24"/>
        </w:rPr>
        <w:lastRenderedPageBreak/>
        <w:t>La ville de Kaédi est un site naturel caractérisé par un réseau hydrographique dense et une forte vulnérabilité aux variations climatiques. Le réseau hydrographique de la région se structure autour d’un réseau d’oueds permettant, à la fois, une importante infiltration de l’eau dans le sol et apparition de nombreuses surfaces d’eau valorisées dans le cadre de l’agriculture pluviale.</w:t>
      </w:r>
    </w:p>
    <w:p w14:paraId="195C60D6" w14:textId="77777777" w:rsidR="00E535D9" w:rsidRDefault="00E535D9" w:rsidP="001F691D">
      <w:pPr>
        <w:spacing w:after="0" w:line="240" w:lineRule="auto"/>
        <w:jc w:val="both"/>
        <w:rPr>
          <w:rFonts w:ascii="Garamond" w:hAnsi="Garamond"/>
          <w:sz w:val="24"/>
        </w:rPr>
      </w:pPr>
    </w:p>
    <w:p w14:paraId="7091B06B" w14:textId="13EA2A10" w:rsidR="00393F79" w:rsidRPr="00CA7D36" w:rsidRDefault="00393F79" w:rsidP="001F691D">
      <w:pPr>
        <w:spacing w:after="0" w:line="240" w:lineRule="auto"/>
        <w:jc w:val="both"/>
        <w:rPr>
          <w:rFonts w:ascii="Garamond" w:hAnsi="Garamond"/>
          <w:sz w:val="24"/>
        </w:rPr>
      </w:pPr>
      <w:r w:rsidRPr="00CA7D36">
        <w:rPr>
          <w:rFonts w:ascii="Garamond" w:hAnsi="Garamond"/>
          <w:sz w:val="24"/>
        </w:rPr>
        <w:t xml:space="preserve">Kaédi se situe dans la zone sahélienne sur une petite dorsale de grès argileux, résidus d’un collinaire anciennement modelé par l’érosion pluviale et fluviale, région semi-aride, délimitée par l’isohyète 250 mm au nord et l’isohyète 500 mm au sud. </w:t>
      </w:r>
    </w:p>
    <w:p w14:paraId="5D4E77E2" w14:textId="77777777" w:rsidR="00E535D9" w:rsidRDefault="00E535D9" w:rsidP="001F691D">
      <w:pPr>
        <w:spacing w:after="0" w:line="240" w:lineRule="auto"/>
        <w:jc w:val="both"/>
        <w:rPr>
          <w:rFonts w:ascii="Garamond" w:hAnsi="Garamond"/>
          <w:sz w:val="24"/>
        </w:rPr>
      </w:pPr>
    </w:p>
    <w:p w14:paraId="2029F8A0" w14:textId="07FBADFD" w:rsidR="00393F79" w:rsidRPr="00CA7D36" w:rsidRDefault="00393F79" w:rsidP="001F691D">
      <w:pPr>
        <w:spacing w:after="0" w:line="240" w:lineRule="auto"/>
        <w:jc w:val="both"/>
        <w:rPr>
          <w:rFonts w:ascii="Garamond" w:hAnsi="Garamond"/>
          <w:sz w:val="24"/>
        </w:rPr>
      </w:pPr>
      <w:r w:rsidRPr="00CA7D36">
        <w:rPr>
          <w:rFonts w:ascii="Garamond" w:hAnsi="Garamond"/>
          <w:sz w:val="24"/>
        </w:rPr>
        <w:t>Son climat sahélien est caractérisé par une courte saison de pluie de 3 mois (juillet-septembre) et une saison sèche relativement longue, avec un harmattan chaud et sec persistant assisté par des tempêtes de sable.</w:t>
      </w:r>
    </w:p>
    <w:p w14:paraId="6633DD6A" w14:textId="77777777" w:rsidR="00E535D9" w:rsidRDefault="00E535D9" w:rsidP="001F691D">
      <w:pPr>
        <w:spacing w:after="0" w:line="240" w:lineRule="auto"/>
        <w:jc w:val="both"/>
        <w:rPr>
          <w:rFonts w:ascii="Garamond" w:hAnsi="Garamond"/>
          <w:sz w:val="24"/>
        </w:rPr>
      </w:pPr>
    </w:p>
    <w:p w14:paraId="0533E06E" w14:textId="265A030D" w:rsidR="00393F79" w:rsidRPr="00CA7D36" w:rsidRDefault="00393F79" w:rsidP="001F691D">
      <w:pPr>
        <w:spacing w:after="0" w:line="240" w:lineRule="auto"/>
        <w:jc w:val="both"/>
        <w:rPr>
          <w:rFonts w:ascii="Garamond" w:hAnsi="Garamond"/>
          <w:sz w:val="24"/>
        </w:rPr>
      </w:pPr>
      <w:r w:rsidRPr="00CA7D36">
        <w:rPr>
          <w:rFonts w:ascii="Garamond" w:hAnsi="Garamond"/>
          <w:sz w:val="24"/>
        </w:rPr>
        <w:t>Les températures moyennes maximales oscillent entre 34°C pour les mois les plus frais (décembre, janvier et février) et 42°C pour les mois les plus chauds (mai et juin) et les températures minimales varient entre 18°C (pour les mois les plus frais) et 29°C (pour les mois les plus chauds),</w:t>
      </w:r>
      <w:r w:rsidRPr="00CA7D36">
        <w:rPr>
          <w:rFonts w:ascii="Garamond" w:hAnsi="Garamond"/>
          <w:b/>
          <w:sz w:val="24"/>
        </w:rPr>
        <w:t xml:space="preserve"> </w:t>
      </w:r>
      <w:r w:rsidRPr="00CA7D36">
        <w:rPr>
          <w:rFonts w:ascii="Garamond" w:hAnsi="Garamond"/>
          <w:sz w:val="24"/>
        </w:rPr>
        <w:t>Source : Kaédi cadre d’action pour la résilience urbaine 2024-2034.</w:t>
      </w:r>
    </w:p>
    <w:p w14:paraId="29759DE7" w14:textId="77777777" w:rsidR="00E535D9" w:rsidRDefault="00E535D9" w:rsidP="001F691D">
      <w:pPr>
        <w:spacing w:after="0" w:line="240" w:lineRule="auto"/>
        <w:jc w:val="both"/>
        <w:rPr>
          <w:rFonts w:ascii="Garamond" w:hAnsi="Garamond"/>
          <w:sz w:val="24"/>
        </w:rPr>
      </w:pPr>
    </w:p>
    <w:p w14:paraId="32358852" w14:textId="6EC22796" w:rsidR="00393F79" w:rsidRPr="00CA7D36" w:rsidRDefault="00393F79" w:rsidP="001F691D">
      <w:pPr>
        <w:spacing w:after="0" w:line="240" w:lineRule="auto"/>
        <w:jc w:val="both"/>
        <w:rPr>
          <w:rFonts w:ascii="Garamond" w:hAnsi="Garamond"/>
          <w:sz w:val="24"/>
        </w:rPr>
      </w:pPr>
      <w:r w:rsidRPr="00CA7D36">
        <w:rPr>
          <w:rFonts w:ascii="Garamond" w:hAnsi="Garamond"/>
          <w:sz w:val="24"/>
        </w:rPr>
        <w:t>La végétation est adaptée au climat sahélien, avec des zones potentiellement plus vertes le long du fleuve Sénégal et du Gorgol, favorisant l'agriculture irriguée dans des périmètres spécifiques (</w:t>
      </w:r>
      <w:proofErr w:type="spellStart"/>
      <w:r w:rsidRPr="00CA7D36">
        <w:rPr>
          <w:rFonts w:ascii="Garamond" w:hAnsi="Garamond"/>
          <w:sz w:val="24"/>
        </w:rPr>
        <w:t>Foum</w:t>
      </w:r>
      <w:proofErr w:type="spellEnd"/>
      <w:r w:rsidRPr="00CA7D36">
        <w:rPr>
          <w:rFonts w:ascii="Garamond" w:hAnsi="Garamond"/>
          <w:sz w:val="24"/>
        </w:rPr>
        <w:t xml:space="preserve"> </w:t>
      </w:r>
      <w:proofErr w:type="spellStart"/>
      <w:r w:rsidRPr="00CA7D36">
        <w:rPr>
          <w:rFonts w:ascii="Garamond" w:hAnsi="Garamond"/>
          <w:sz w:val="24"/>
        </w:rPr>
        <w:t>Gleita</w:t>
      </w:r>
      <w:proofErr w:type="spellEnd"/>
      <w:r w:rsidRPr="00CA7D36">
        <w:rPr>
          <w:rFonts w:ascii="Garamond" w:hAnsi="Garamond"/>
          <w:sz w:val="24"/>
        </w:rPr>
        <w:t xml:space="preserve">, </w:t>
      </w:r>
      <w:proofErr w:type="spellStart"/>
      <w:r w:rsidRPr="00CA7D36">
        <w:rPr>
          <w:rFonts w:ascii="Garamond" w:hAnsi="Garamond"/>
          <w:sz w:val="24"/>
        </w:rPr>
        <w:t>Lexeiba</w:t>
      </w:r>
      <w:proofErr w:type="spellEnd"/>
      <w:r w:rsidRPr="00CA7D36">
        <w:rPr>
          <w:rFonts w:ascii="Garamond" w:hAnsi="Garamond"/>
          <w:sz w:val="24"/>
        </w:rPr>
        <w:t>, environs de Kaédi). </w:t>
      </w:r>
    </w:p>
    <w:p w14:paraId="0BBDEAE0" w14:textId="77777777" w:rsidR="00E535D9" w:rsidRDefault="00E535D9" w:rsidP="001F691D">
      <w:pPr>
        <w:spacing w:after="0" w:line="240" w:lineRule="auto"/>
        <w:jc w:val="both"/>
        <w:rPr>
          <w:rFonts w:ascii="Garamond" w:hAnsi="Garamond"/>
          <w:sz w:val="24"/>
        </w:rPr>
      </w:pPr>
    </w:p>
    <w:p w14:paraId="4ABB79A5" w14:textId="20377CDD" w:rsidR="00393F79" w:rsidRPr="00CA7D36" w:rsidRDefault="00393F79" w:rsidP="001F691D">
      <w:pPr>
        <w:spacing w:after="0" w:line="240" w:lineRule="auto"/>
        <w:jc w:val="both"/>
        <w:rPr>
          <w:rFonts w:ascii="Garamond" w:hAnsi="Garamond"/>
          <w:sz w:val="24"/>
        </w:rPr>
      </w:pPr>
      <w:r w:rsidRPr="00CA7D36">
        <w:rPr>
          <w:rFonts w:ascii="Garamond" w:hAnsi="Garamond"/>
          <w:sz w:val="24"/>
        </w:rPr>
        <w:t>L’agriculture reste tout de même au centre de l'économie de Kaédi, comme quasiment toutes les communes de la vallée du fleuve Sénégal.</w:t>
      </w:r>
    </w:p>
    <w:p w14:paraId="69653B63" w14:textId="77777777" w:rsidR="00E535D9" w:rsidRDefault="00E535D9" w:rsidP="001F691D">
      <w:pPr>
        <w:spacing w:after="0" w:line="240" w:lineRule="auto"/>
        <w:jc w:val="both"/>
        <w:rPr>
          <w:rFonts w:ascii="Garamond" w:hAnsi="Garamond"/>
          <w:sz w:val="24"/>
        </w:rPr>
      </w:pPr>
    </w:p>
    <w:p w14:paraId="15369034" w14:textId="106AB9C4" w:rsidR="00393F79" w:rsidRPr="00CA7D36" w:rsidRDefault="00393F79" w:rsidP="001F691D">
      <w:pPr>
        <w:spacing w:after="0" w:line="240" w:lineRule="auto"/>
        <w:jc w:val="both"/>
        <w:rPr>
          <w:rFonts w:ascii="Garamond" w:hAnsi="Garamond"/>
          <w:sz w:val="24"/>
        </w:rPr>
      </w:pPr>
      <w:r w:rsidRPr="00CA7D36">
        <w:rPr>
          <w:rFonts w:ascii="Garamond" w:hAnsi="Garamond"/>
          <w:sz w:val="24"/>
        </w:rPr>
        <w:t>Les principales activités de la population, y compris pour ceux qui migrent vers Kaédi, sont l’agriculture, le maraichage, le commerce divers, et l’artisanat.</w:t>
      </w:r>
    </w:p>
    <w:p w14:paraId="17FB746D" w14:textId="77777777" w:rsidR="00E535D9" w:rsidRDefault="00E535D9" w:rsidP="001F691D">
      <w:pPr>
        <w:spacing w:after="0" w:line="240" w:lineRule="auto"/>
        <w:jc w:val="both"/>
        <w:rPr>
          <w:rFonts w:ascii="Garamond" w:hAnsi="Garamond"/>
          <w:b/>
          <w:bCs/>
          <w:sz w:val="24"/>
        </w:rPr>
      </w:pPr>
    </w:p>
    <w:p w14:paraId="6946C586" w14:textId="6BA44517" w:rsidR="00393F79" w:rsidRPr="00CA7D36" w:rsidRDefault="00393F79" w:rsidP="001F691D">
      <w:pPr>
        <w:spacing w:after="0" w:line="240" w:lineRule="auto"/>
        <w:jc w:val="both"/>
        <w:rPr>
          <w:rFonts w:ascii="Garamond" w:hAnsi="Garamond"/>
          <w:b/>
          <w:bCs/>
          <w:sz w:val="24"/>
        </w:rPr>
      </w:pPr>
      <w:r w:rsidRPr="00CA7D36">
        <w:rPr>
          <w:rFonts w:ascii="Garamond" w:hAnsi="Garamond"/>
          <w:b/>
          <w:bCs/>
          <w:sz w:val="24"/>
        </w:rPr>
        <w:t>Facteurs de sensibilité :</w:t>
      </w:r>
    </w:p>
    <w:p w14:paraId="4993BD1C" w14:textId="77777777" w:rsidR="00E535D9" w:rsidRDefault="00E535D9" w:rsidP="001F691D">
      <w:pPr>
        <w:spacing w:after="0" w:line="240" w:lineRule="auto"/>
        <w:jc w:val="both"/>
        <w:rPr>
          <w:rFonts w:ascii="Garamond" w:hAnsi="Garamond"/>
          <w:sz w:val="24"/>
        </w:rPr>
      </w:pPr>
    </w:p>
    <w:p w14:paraId="5B148D14" w14:textId="24AE30D2" w:rsidR="00393F79" w:rsidRPr="00CA7D36" w:rsidRDefault="00393F79" w:rsidP="001F691D">
      <w:pPr>
        <w:spacing w:after="0" w:line="240" w:lineRule="auto"/>
        <w:jc w:val="both"/>
        <w:rPr>
          <w:rFonts w:ascii="Garamond" w:hAnsi="Garamond"/>
          <w:sz w:val="24"/>
        </w:rPr>
      </w:pPr>
      <w:r w:rsidRPr="00CA7D36">
        <w:rPr>
          <w:rFonts w:ascii="Garamond" w:hAnsi="Garamond"/>
          <w:sz w:val="24"/>
        </w:rPr>
        <w:t>La sensibilité de la zone d'intervention de Kaédi est déterminée par une combinaison de facteurs environnementaux et sociaux spécifiques, qui nécessitent une attention particulière dans le cadre du sous-projet de d’aménagement de piste pavée.</w:t>
      </w:r>
    </w:p>
    <w:p w14:paraId="505B9F1C" w14:textId="77777777" w:rsidR="00E535D9" w:rsidRDefault="00E535D9" w:rsidP="001F691D">
      <w:pPr>
        <w:spacing w:after="0" w:line="240" w:lineRule="auto"/>
        <w:jc w:val="both"/>
        <w:rPr>
          <w:rFonts w:ascii="Garamond" w:hAnsi="Garamond"/>
          <w:b/>
          <w:sz w:val="24"/>
        </w:rPr>
      </w:pPr>
    </w:p>
    <w:p w14:paraId="3E752B95" w14:textId="43CAA653" w:rsidR="00393F79" w:rsidRPr="00CA7D36" w:rsidRDefault="00393F79" w:rsidP="001F691D">
      <w:pPr>
        <w:spacing w:after="0" w:line="240" w:lineRule="auto"/>
        <w:jc w:val="both"/>
        <w:rPr>
          <w:rFonts w:ascii="Garamond" w:hAnsi="Garamond"/>
          <w:b/>
          <w:sz w:val="24"/>
        </w:rPr>
      </w:pPr>
      <w:r w:rsidRPr="00CA7D36">
        <w:rPr>
          <w:rFonts w:ascii="Garamond" w:hAnsi="Garamond"/>
          <w:b/>
          <w:sz w:val="24"/>
        </w:rPr>
        <w:t>Enjeux environnementaux et sociaux du sous-projet :</w:t>
      </w:r>
    </w:p>
    <w:p w14:paraId="5598B4EA" w14:textId="77777777" w:rsidR="00E535D9" w:rsidRDefault="00E535D9" w:rsidP="001F691D">
      <w:pPr>
        <w:spacing w:after="0" w:line="240" w:lineRule="auto"/>
        <w:jc w:val="both"/>
        <w:rPr>
          <w:rFonts w:ascii="Garamond" w:hAnsi="Garamond"/>
          <w:sz w:val="24"/>
        </w:rPr>
      </w:pPr>
    </w:p>
    <w:p w14:paraId="3015BB83" w14:textId="65F3D0A8" w:rsidR="00393F79" w:rsidRDefault="00393F79" w:rsidP="001F691D">
      <w:pPr>
        <w:spacing w:after="0" w:line="240" w:lineRule="auto"/>
        <w:jc w:val="both"/>
        <w:rPr>
          <w:rFonts w:ascii="Garamond" w:hAnsi="Garamond"/>
          <w:sz w:val="24"/>
        </w:rPr>
      </w:pPr>
      <w:r w:rsidRPr="00CA7D36">
        <w:rPr>
          <w:rFonts w:ascii="Garamond" w:hAnsi="Garamond"/>
          <w:sz w:val="24"/>
        </w:rPr>
        <w:t>Les enjeux environnementaux et sociaux majeurs du sous-projet qui ont été identifiés dans la zone d’influence du sous-projet sont :</w:t>
      </w:r>
    </w:p>
    <w:p w14:paraId="59B2831E" w14:textId="77777777" w:rsidR="00E535D9" w:rsidRPr="00CA7D36" w:rsidRDefault="00E535D9" w:rsidP="001F691D">
      <w:pPr>
        <w:spacing w:after="0" w:line="240" w:lineRule="auto"/>
        <w:jc w:val="both"/>
        <w:rPr>
          <w:rFonts w:ascii="Garamond" w:hAnsi="Garamond"/>
          <w:sz w:val="24"/>
        </w:rPr>
      </w:pPr>
    </w:p>
    <w:p w14:paraId="4CC755E6" w14:textId="77777777" w:rsidR="00393F79" w:rsidRPr="00CA7D36" w:rsidRDefault="00393F79" w:rsidP="003A0408">
      <w:pPr>
        <w:numPr>
          <w:ilvl w:val="0"/>
          <w:numId w:val="2"/>
        </w:numPr>
        <w:spacing w:after="0" w:line="240" w:lineRule="auto"/>
        <w:contextualSpacing/>
        <w:jc w:val="both"/>
        <w:rPr>
          <w:rFonts w:ascii="Garamond" w:hAnsi="Garamond"/>
          <w:sz w:val="24"/>
        </w:rPr>
      </w:pPr>
      <w:r w:rsidRPr="00CA7D36">
        <w:rPr>
          <w:rFonts w:ascii="Garamond" w:hAnsi="Garamond"/>
          <w:sz w:val="24"/>
        </w:rPr>
        <w:t xml:space="preserve">Perte des espèces végétales </w:t>
      </w:r>
      <w:bookmarkStart w:id="11" w:name="_Hlk217623218"/>
      <w:r w:rsidRPr="00CA7D36">
        <w:rPr>
          <w:rFonts w:ascii="Garamond" w:hAnsi="Garamond"/>
          <w:sz w:val="24"/>
        </w:rPr>
        <w:t xml:space="preserve">et de l’habitat faunique </w:t>
      </w:r>
      <w:bookmarkEnd w:id="11"/>
      <w:r w:rsidRPr="00CA7D36">
        <w:rPr>
          <w:rFonts w:ascii="Garamond" w:hAnsi="Garamond"/>
          <w:sz w:val="24"/>
        </w:rPr>
        <w:t>;</w:t>
      </w:r>
    </w:p>
    <w:p w14:paraId="16373312" w14:textId="77777777" w:rsidR="00393F79" w:rsidRPr="00CA7D36" w:rsidRDefault="00393F79" w:rsidP="003A0408">
      <w:pPr>
        <w:numPr>
          <w:ilvl w:val="0"/>
          <w:numId w:val="2"/>
        </w:numPr>
        <w:spacing w:after="0" w:line="240" w:lineRule="auto"/>
        <w:contextualSpacing/>
        <w:jc w:val="both"/>
        <w:rPr>
          <w:rFonts w:ascii="Garamond" w:hAnsi="Garamond"/>
          <w:sz w:val="24"/>
        </w:rPr>
      </w:pPr>
      <w:r w:rsidRPr="00CA7D36">
        <w:rPr>
          <w:rFonts w:ascii="Garamond" w:hAnsi="Garamond"/>
          <w:sz w:val="24"/>
        </w:rPr>
        <w:t>Perturbation des activités socio- économiques ;</w:t>
      </w:r>
    </w:p>
    <w:p w14:paraId="5EAEFD33" w14:textId="77777777" w:rsidR="00393F79" w:rsidRPr="00CA7D36" w:rsidRDefault="00393F79" w:rsidP="003A0408">
      <w:pPr>
        <w:numPr>
          <w:ilvl w:val="0"/>
          <w:numId w:val="2"/>
        </w:numPr>
        <w:spacing w:after="0" w:line="240" w:lineRule="auto"/>
        <w:contextualSpacing/>
        <w:jc w:val="both"/>
        <w:rPr>
          <w:rFonts w:ascii="Garamond" w:hAnsi="Garamond"/>
          <w:sz w:val="24"/>
        </w:rPr>
      </w:pPr>
      <w:r w:rsidRPr="00CA7D36">
        <w:rPr>
          <w:rFonts w:ascii="Garamond" w:hAnsi="Garamond"/>
          <w:sz w:val="24"/>
        </w:rPr>
        <w:t>Perturbation temporaire de la circulation et des déplacements des populations riveraines</w:t>
      </w:r>
    </w:p>
    <w:p w14:paraId="7A346830" w14:textId="77777777" w:rsidR="00393F79" w:rsidRPr="00CA7D36" w:rsidRDefault="00393F79" w:rsidP="003A0408">
      <w:pPr>
        <w:numPr>
          <w:ilvl w:val="0"/>
          <w:numId w:val="2"/>
        </w:numPr>
        <w:spacing w:after="0" w:line="240" w:lineRule="auto"/>
        <w:contextualSpacing/>
        <w:jc w:val="both"/>
        <w:rPr>
          <w:rFonts w:ascii="Garamond" w:hAnsi="Garamond"/>
          <w:sz w:val="24"/>
        </w:rPr>
      </w:pPr>
      <w:r w:rsidRPr="00CA7D36">
        <w:rPr>
          <w:rFonts w:ascii="Garamond" w:hAnsi="Garamond"/>
          <w:sz w:val="24"/>
        </w:rPr>
        <w:t>Enjeux en termes de contamination des sols, de l’air et des ressources en eau susceptibles d’affecter la santé des populations ;</w:t>
      </w:r>
    </w:p>
    <w:p w14:paraId="478DF166" w14:textId="77777777" w:rsidR="00393F79" w:rsidRPr="00CA7D36" w:rsidRDefault="00393F79" w:rsidP="003A0408">
      <w:pPr>
        <w:numPr>
          <w:ilvl w:val="0"/>
          <w:numId w:val="2"/>
        </w:numPr>
        <w:spacing w:after="0" w:line="240" w:lineRule="auto"/>
        <w:contextualSpacing/>
        <w:jc w:val="both"/>
        <w:rPr>
          <w:rFonts w:ascii="Garamond" w:hAnsi="Garamond"/>
          <w:sz w:val="24"/>
        </w:rPr>
      </w:pPr>
      <w:r w:rsidRPr="00CA7D36">
        <w:rPr>
          <w:rFonts w:ascii="Garamond" w:hAnsi="Garamond"/>
          <w:sz w:val="24"/>
        </w:rPr>
        <w:t>Mauvaise gestion des déchets</w:t>
      </w:r>
    </w:p>
    <w:p w14:paraId="2B72A88D" w14:textId="77777777" w:rsidR="00393F79" w:rsidRPr="00CA7D36" w:rsidRDefault="00393F79" w:rsidP="003A0408">
      <w:pPr>
        <w:numPr>
          <w:ilvl w:val="0"/>
          <w:numId w:val="2"/>
        </w:numPr>
        <w:spacing w:after="0" w:line="240" w:lineRule="auto"/>
        <w:contextualSpacing/>
        <w:jc w:val="both"/>
        <w:rPr>
          <w:rFonts w:ascii="Garamond" w:hAnsi="Garamond"/>
          <w:sz w:val="24"/>
        </w:rPr>
      </w:pPr>
      <w:r w:rsidRPr="00CA7D36">
        <w:rPr>
          <w:rFonts w:ascii="Garamond" w:hAnsi="Garamond"/>
          <w:sz w:val="24"/>
        </w:rPr>
        <w:t>Problématique de la gestion des carrières</w:t>
      </w:r>
    </w:p>
    <w:p w14:paraId="68B90289" w14:textId="77777777" w:rsidR="00393F79" w:rsidRPr="00CA7D36" w:rsidRDefault="00393F79" w:rsidP="003A0408">
      <w:pPr>
        <w:numPr>
          <w:ilvl w:val="0"/>
          <w:numId w:val="2"/>
        </w:numPr>
        <w:spacing w:after="0" w:line="240" w:lineRule="auto"/>
        <w:contextualSpacing/>
        <w:jc w:val="both"/>
        <w:rPr>
          <w:rFonts w:ascii="Garamond" w:hAnsi="Garamond"/>
          <w:sz w:val="24"/>
        </w:rPr>
      </w:pPr>
      <w:r w:rsidRPr="00CA7D36">
        <w:rPr>
          <w:rFonts w:ascii="Garamond" w:hAnsi="Garamond"/>
          <w:sz w:val="24"/>
        </w:rPr>
        <w:t>Perturbation de la mobilité des personnes et des biens</w:t>
      </w:r>
    </w:p>
    <w:p w14:paraId="1CA32F64" w14:textId="77777777" w:rsidR="00393F79" w:rsidRPr="00CA7D36" w:rsidRDefault="00393F79" w:rsidP="003A0408">
      <w:pPr>
        <w:numPr>
          <w:ilvl w:val="0"/>
          <w:numId w:val="2"/>
        </w:numPr>
        <w:spacing w:after="0" w:line="240" w:lineRule="auto"/>
        <w:contextualSpacing/>
        <w:jc w:val="both"/>
        <w:rPr>
          <w:rFonts w:ascii="Garamond" w:hAnsi="Garamond"/>
          <w:sz w:val="24"/>
        </w:rPr>
      </w:pPr>
      <w:r w:rsidRPr="00CA7D36">
        <w:rPr>
          <w:rFonts w:ascii="Garamond" w:hAnsi="Garamond"/>
          <w:sz w:val="24"/>
        </w:rPr>
        <w:t>Altération de la qualité des eaux, des sols et de l’air</w:t>
      </w:r>
    </w:p>
    <w:p w14:paraId="3B5DDF34" w14:textId="77777777" w:rsidR="00393F79" w:rsidRPr="00CA7D36" w:rsidRDefault="00393F79" w:rsidP="003A0408">
      <w:pPr>
        <w:numPr>
          <w:ilvl w:val="0"/>
          <w:numId w:val="2"/>
        </w:numPr>
        <w:spacing w:after="0" w:line="240" w:lineRule="auto"/>
        <w:contextualSpacing/>
        <w:jc w:val="both"/>
        <w:rPr>
          <w:rFonts w:ascii="Garamond" w:hAnsi="Garamond"/>
          <w:sz w:val="24"/>
        </w:rPr>
      </w:pPr>
      <w:r w:rsidRPr="00CA7D36">
        <w:rPr>
          <w:rFonts w:ascii="Garamond" w:hAnsi="Garamond"/>
          <w:sz w:val="24"/>
        </w:rPr>
        <w:t>Risques de IST/VIH/SIDA, sanitaires et sécuritaires</w:t>
      </w:r>
    </w:p>
    <w:p w14:paraId="1B48997F" w14:textId="77777777" w:rsidR="00393F79" w:rsidRPr="00CA7D36" w:rsidRDefault="00393F79" w:rsidP="003A0408">
      <w:pPr>
        <w:numPr>
          <w:ilvl w:val="0"/>
          <w:numId w:val="2"/>
        </w:numPr>
        <w:spacing w:after="0" w:line="240" w:lineRule="auto"/>
        <w:contextualSpacing/>
        <w:jc w:val="both"/>
        <w:rPr>
          <w:rFonts w:ascii="Garamond" w:hAnsi="Garamond"/>
          <w:sz w:val="24"/>
        </w:rPr>
      </w:pPr>
      <w:r w:rsidRPr="00CA7D36">
        <w:rPr>
          <w:rFonts w:ascii="Garamond" w:hAnsi="Garamond"/>
          <w:sz w:val="24"/>
        </w:rPr>
        <w:t>Risques accidents.</w:t>
      </w:r>
    </w:p>
    <w:p w14:paraId="4B355B2D" w14:textId="77777777" w:rsidR="00393F79" w:rsidRPr="00CA7D36" w:rsidRDefault="00393F79" w:rsidP="003A0408">
      <w:pPr>
        <w:numPr>
          <w:ilvl w:val="0"/>
          <w:numId w:val="2"/>
        </w:numPr>
        <w:spacing w:after="0" w:line="240" w:lineRule="auto"/>
        <w:contextualSpacing/>
        <w:jc w:val="both"/>
        <w:rPr>
          <w:rFonts w:ascii="Garamond" w:hAnsi="Garamond"/>
          <w:sz w:val="24"/>
        </w:rPr>
      </w:pPr>
      <w:r w:rsidRPr="00CA7D36">
        <w:rPr>
          <w:rFonts w:ascii="Garamond" w:hAnsi="Garamond"/>
          <w:sz w:val="24"/>
        </w:rPr>
        <w:t>Risque de VBG, EAS, HS dans la zone du sous-projet ;</w:t>
      </w:r>
    </w:p>
    <w:p w14:paraId="7BEC8EB8" w14:textId="77777777" w:rsidR="00E535D9" w:rsidRDefault="00E535D9" w:rsidP="001F691D">
      <w:pPr>
        <w:spacing w:after="0" w:line="240" w:lineRule="auto"/>
        <w:jc w:val="both"/>
        <w:rPr>
          <w:rFonts w:ascii="Garamond" w:hAnsi="Garamond"/>
          <w:b/>
          <w:sz w:val="24"/>
        </w:rPr>
      </w:pPr>
      <w:bookmarkStart w:id="12" w:name="_Toc184818786"/>
    </w:p>
    <w:p w14:paraId="58F7B679" w14:textId="305D0744" w:rsidR="00393F79" w:rsidRPr="00CA7D36" w:rsidRDefault="00393F79" w:rsidP="001F691D">
      <w:pPr>
        <w:spacing w:after="0" w:line="240" w:lineRule="auto"/>
        <w:jc w:val="both"/>
        <w:rPr>
          <w:rFonts w:ascii="Garamond" w:hAnsi="Garamond"/>
          <w:b/>
          <w:sz w:val="24"/>
        </w:rPr>
      </w:pPr>
      <w:r w:rsidRPr="00CA7D36">
        <w:rPr>
          <w:rFonts w:ascii="Garamond" w:hAnsi="Garamond"/>
          <w:b/>
          <w:sz w:val="24"/>
        </w:rPr>
        <w:t>Impacts Environnementaux et Sociaux du Sous-projet :</w:t>
      </w:r>
    </w:p>
    <w:p w14:paraId="63AAF209" w14:textId="77777777" w:rsidR="00E535D9" w:rsidRDefault="00E535D9" w:rsidP="001F691D">
      <w:pPr>
        <w:spacing w:after="0" w:line="240" w:lineRule="auto"/>
        <w:jc w:val="both"/>
        <w:rPr>
          <w:rFonts w:ascii="Garamond" w:hAnsi="Garamond"/>
          <w:sz w:val="24"/>
        </w:rPr>
      </w:pPr>
    </w:p>
    <w:p w14:paraId="322013BA" w14:textId="3D2C32F0" w:rsidR="00393F79" w:rsidRPr="00CA7D36" w:rsidRDefault="00393F79" w:rsidP="001F691D">
      <w:pPr>
        <w:spacing w:after="0" w:line="240" w:lineRule="auto"/>
        <w:jc w:val="both"/>
        <w:rPr>
          <w:rFonts w:ascii="Garamond" w:hAnsi="Garamond"/>
          <w:sz w:val="24"/>
        </w:rPr>
      </w:pPr>
      <w:r w:rsidRPr="00CA7D36">
        <w:rPr>
          <w:rFonts w:ascii="Garamond" w:hAnsi="Garamond"/>
          <w:sz w:val="24"/>
        </w:rPr>
        <w:t>L’identification et l’analyse des impacts sur les milieux biophysiques et humains indique que les travaux du sous-projet vont entraîner, durant l’installation du chantier, les travaux et à la phase d’exploitation, des impacts aussi bien positifs que négatifs. La synthèse des impacts et les mesures d’atténuation à chaque phase du sous-projet sont ci-dessous présentés :</w:t>
      </w:r>
    </w:p>
    <w:bookmarkEnd w:id="12"/>
    <w:p w14:paraId="0E9F2D7E" w14:textId="77777777" w:rsidR="00E535D9" w:rsidRDefault="00E535D9" w:rsidP="001F691D">
      <w:pPr>
        <w:spacing w:after="0" w:line="240" w:lineRule="auto"/>
        <w:jc w:val="both"/>
        <w:rPr>
          <w:rFonts w:ascii="Garamond" w:hAnsi="Garamond"/>
          <w:b/>
          <w:sz w:val="24"/>
        </w:rPr>
      </w:pPr>
    </w:p>
    <w:p w14:paraId="13A1A342" w14:textId="30141CBC" w:rsidR="00393F79" w:rsidRPr="00CA7D36" w:rsidRDefault="00393F79" w:rsidP="001F691D">
      <w:pPr>
        <w:spacing w:after="0" w:line="240" w:lineRule="auto"/>
        <w:jc w:val="both"/>
        <w:rPr>
          <w:rFonts w:ascii="Garamond" w:hAnsi="Garamond"/>
          <w:b/>
          <w:sz w:val="24"/>
        </w:rPr>
      </w:pPr>
      <w:r w:rsidRPr="00CA7D36">
        <w:rPr>
          <w:rFonts w:ascii="Garamond" w:hAnsi="Garamond"/>
          <w:b/>
          <w:sz w:val="24"/>
        </w:rPr>
        <w:t>Phase chantier</w:t>
      </w:r>
    </w:p>
    <w:p w14:paraId="3AE61C22" w14:textId="77777777" w:rsidR="00E535D9" w:rsidRDefault="00E535D9" w:rsidP="001F691D">
      <w:pPr>
        <w:spacing w:after="0" w:line="240" w:lineRule="auto"/>
        <w:jc w:val="both"/>
        <w:rPr>
          <w:rFonts w:ascii="Garamond" w:hAnsi="Garamond"/>
          <w:b/>
          <w:sz w:val="24"/>
        </w:rPr>
      </w:pPr>
    </w:p>
    <w:p w14:paraId="3B00E8E7" w14:textId="0BA10269" w:rsidR="00393F79" w:rsidRDefault="00393F79" w:rsidP="001F691D">
      <w:pPr>
        <w:spacing w:after="0" w:line="240" w:lineRule="auto"/>
        <w:jc w:val="both"/>
        <w:rPr>
          <w:rFonts w:ascii="Garamond" w:hAnsi="Garamond"/>
          <w:bCs/>
          <w:sz w:val="24"/>
        </w:rPr>
      </w:pPr>
      <w:r w:rsidRPr="00CA7D36">
        <w:rPr>
          <w:rFonts w:ascii="Garamond" w:hAnsi="Garamond"/>
          <w:b/>
          <w:sz w:val="24"/>
        </w:rPr>
        <w:t xml:space="preserve">Impacts positifs </w:t>
      </w:r>
      <w:r w:rsidRPr="00CA7D36">
        <w:rPr>
          <w:rFonts w:ascii="Garamond" w:hAnsi="Garamond"/>
          <w:bCs/>
          <w:sz w:val="24"/>
        </w:rPr>
        <w:t xml:space="preserve"> </w:t>
      </w:r>
    </w:p>
    <w:p w14:paraId="20642966" w14:textId="77777777" w:rsidR="00E535D9" w:rsidRPr="00CA7D36" w:rsidRDefault="00E535D9" w:rsidP="001F691D">
      <w:pPr>
        <w:spacing w:after="0" w:line="240" w:lineRule="auto"/>
        <w:jc w:val="both"/>
        <w:rPr>
          <w:rFonts w:ascii="Garamond" w:hAnsi="Garamond"/>
          <w:bCs/>
          <w:sz w:val="24"/>
        </w:rPr>
      </w:pPr>
    </w:p>
    <w:p w14:paraId="2CF3BC29" w14:textId="77777777" w:rsidR="00393F79" w:rsidRPr="00CA7D36" w:rsidRDefault="00393F79" w:rsidP="003A0408">
      <w:pPr>
        <w:numPr>
          <w:ilvl w:val="0"/>
          <w:numId w:val="3"/>
        </w:numPr>
        <w:spacing w:after="0" w:line="240" w:lineRule="auto"/>
        <w:contextualSpacing/>
        <w:jc w:val="both"/>
        <w:rPr>
          <w:rFonts w:ascii="Garamond" w:hAnsi="Garamond"/>
          <w:sz w:val="24"/>
        </w:rPr>
      </w:pPr>
      <w:r w:rsidRPr="00CA7D36">
        <w:rPr>
          <w:rFonts w:ascii="Garamond" w:hAnsi="Garamond"/>
          <w:sz w:val="24"/>
        </w:rPr>
        <w:t>Création d’emploi par l’embauche de personnel qualifié, d’ouvriers et de manœuvres.</w:t>
      </w:r>
    </w:p>
    <w:p w14:paraId="1D864D5C" w14:textId="77777777" w:rsidR="00393F79" w:rsidRPr="00CA7D36" w:rsidRDefault="00393F79" w:rsidP="003A0408">
      <w:pPr>
        <w:numPr>
          <w:ilvl w:val="0"/>
          <w:numId w:val="3"/>
        </w:numPr>
        <w:spacing w:after="0" w:line="240" w:lineRule="auto"/>
        <w:contextualSpacing/>
        <w:jc w:val="both"/>
        <w:rPr>
          <w:rFonts w:ascii="Garamond" w:hAnsi="Garamond"/>
          <w:sz w:val="24"/>
        </w:rPr>
      </w:pPr>
      <w:r w:rsidRPr="00CA7D36">
        <w:rPr>
          <w:rFonts w:ascii="Garamond" w:hAnsi="Garamond"/>
          <w:sz w:val="24"/>
        </w:rPr>
        <w:t>Réduction de la pauvreté au niveau local.</w:t>
      </w:r>
    </w:p>
    <w:p w14:paraId="44527B71" w14:textId="77777777" w:rsidR="00393F79" w:rsidRPr="00CA7D36" w:rsidRDefault="00393F79" w:rsidP="003A0408">
      <w:pPr>
        <w:numPr>
          <w:ilvl w:val="0"/>
          <w:numId w:val="3"/>
        </w:numPr>
        <w:spacing w:after="0" w:line="240" w:lineRule="auto"/>
        <w:contextualSpacing/>
        <w:jc w:val="both"/>
        <w:rPr>
          <w:rFonts w:ascii="Garamond" w:hAnsi="Garamond"/>
          <w:sz w:val="24"/>
        </w:rPr>
      </w:pPr>
      <w:r w:rsidRPr="00CA7D36">
        <w:rPr>
          <w:rFonts w:ascii="Garamond" w:hAnsi="Garamond"/>
          <w:sz w:val="24"/>
        </w:rPr>
        <w:t>Retombées économiques sur les ménages.</w:t>
      </w:r>
    </w:p>
    <w:p w14:paraId="2B5680A8" w14:textId="77777777" w:rsidR="00393F79" w:rsidRPr="00CA7D36" w:rsidRDefault="00393F79" w:rsidP="003A0408">
      <w:pPr>
        <w:numPr>
          <w:ilvl w:val="0"/>
          <w:numId w:val="3"/>
        </w:numPr>
        <w:spacing w:after="0" w:line="240" w:lineRule="auto"/>
        <w:contextualSpacing/>
        <w:jc w:val="both"/>
        <w:rPr>
          <w:rFonts w:ascii="Garamond" w:hAnsi="Garamond"/>
          <w:sz w:val="24"/>
        </w:rPr>
      </w:pPr>
      <w:r w:rsidRPr="00CA7D36">
        <w:rPr>
          <w:rFonts w:ascii="Garamond" w:hAnsi="Garamond"/>
          <w:sz w:val="24"/>
        </w:rPr>
        <w:t>Retombées économiques sur l’économie locale et régionale par l‘utilisation des ressources locales.</w:t>
      </w:r>
    </w:p>
    <w:p w14:paraId="3092885F" w14:textId="77777777" w:rsidR="00393F79" w:rsidRPr="00CA7D36" w:rsidRDefault="00393F79" w:rsidP="003A0408">
      <w:pPr>
        <w:numPr>
          <w:ilvl w:val="0"/>
          <w:numId w:val="3"/>
        </w:numPr>
        <w:spacing w:after="0" w:line="240" w:lineRule="auto"/>
        <w:contextualSpacing/>
        <w:jc w:val="both"/>
        <w:rPr>
          <w:rFonts w:ascii="Garamond" w:hAnsi="Garamond"/>
          <w:sz w:val="24"/>
        </w:rPr>
      </w:pPr>
      <w:r w:rsidRPr="00CA7D36">
        <w:rPr>
          <w:rFonts w:ascii="Garamond" w:hAnsi="Garamond"/>
          <w:sz w:val="24"/>
        </w:rPr>
        <w:t>Revenus additionnels pour les entreprises.</w:t>
      </w:r>
    </w:p>
    <w:p w14:paraId="0086681A" w14:textId="77777777" w:rsidR="00393F79" w:rsidRPr="00CA7D36" w:rsidRDefault="00393F79" w:rsidP="003A0408">
      <w:pPr>
        <w:numPr>
          <w:ilvl w:val="0"/>
          <w:numId w:val="3"/>
        </w:numPr>
        <w:spacing w:after="0" w:line="240" w:lineRule="auto"/>
        <w:contextualSpacing/>
        <w:jc w:val="both"/>
        <w:rPr>
          <w:rFonts w:ascii="Garamond" w:hAnsi="Garamond"/>
          <w:sz w:val="24"/>
        </w:rPr>
      </w:pPr>
      <w:r w:rsidRPr="00CA7D36">
        <w:rPr>
          <w:rFonts w:ascii="Garamond" w:hAnsi="Garamond"/>
          <w:sz w:val="24"/>
        </w:rPr>
        <w:t>Développement des activités génératrices de revenus (petit commerce, restauration, service domestique à l’entreprise et à ses sous-traitants, etc.).</w:t>
      </w:r>
    </w:p>
    <w:p w14:paraId="3F545AC7" w14:textId="77777777" w:rsidR="00393F79" w:rsidRPr="00CA7D36" w:rsidRDefault="00393F79" w:rsidP="003A0408">
      <w:pPr>
        <w:numPr>
          <w:ilvl w:val="0"/>
          <w:numId w:val="3"/>
        </w:numPr>
        <w:spacing w:after="0" w:line="240" w:lineRule="auto"/>
        <w:contextualSpacing/>
        <w:jc w:val="both"/>
        <w:rPr>
          <w:rFonts w:ascii="Garamond" w:hAnsi="Garamond"/>
          <w:sz w:val="24"/>
        </w:rPr>
      </w:pPr>
      <w:r w:rsidRPr="00CA7D36">
        <w:rPr>
          <w:rFonts w:ascii="Garamond" w:hAnsi="Garamond"/>
          <w:sz w:val="24"/>
        </w:rPr>
        <w:t>Amélioration des conditions de vie des groupes vulnérables.</w:t>
      </w:r>
    </w:p>
    <w:p w14:paraId="222B5A04" w14:textId="77777777" w:rsidR="00393F79" w:rsidRPr="00CA7D36" w:rsidRDefault="00393F79" w:rsidP="003A0408">
      <w:pPr>
        <w:numPr>
          <w:ilvl w:val="0"/>
          <w:numId w:val="3"/>
        </w:numPr>
        <w:spacing w:after="0" w:line="240" w:lineRule="auto"/>
        <w:contextualSpacing/>
        <w:jc w:val="both"/>
        <w:rPr>
          <w:rFonts w:ascii="Garamond" w:hAnsi="Garamond"/>
          <w:sz w:val="24"/>
        </w:rPr>
      </w:pPr>
      <w:r w:rsidRPr="00CA7D36">
        <w:rPr>
          <w:rFonts w:ascii="Garamond" w:hAnsi="Garamond"/>
          <w:sz w:val="24"/>
        </w:rPr>
        <w:t>Intensification des activités économiques et commerciales autour du chantier.</w:t>
      </w:r>
    </w:p>
    <w:p w14:paraId="6CF37158" w14:textId="77777777" w:rsidR="00E535D9" w:rsidRDefault="00E535D9" w:rsidP="001F691D">
      <w:pPr>
        <w:spacing w:after="0" w:line="240" w:lineRule="auto"/>
        <w:jc w:val="both"/>
        <w:rPr>
          <w:rFonts w:ascii="Garamond" w:hAnsi="Garamond"/>
          <w:b/>
          <w:sz w:val="24"/>
        </w:rPr>
      </w:pPr>
    </w:p>
    <w:p w14:paraId="74290299" w14:textId="33FF8739" w:rsidR="00393F79" w:rsidRDefault="00393F79" w:rsidP="001F691D">
      <w:pPr>
        <w:spacing w:after="0" w:line="240" w:lineRule="auto"/>
        <w:jc w:val="both"/>
        <w:rPr>
          <w:rFonts w:ascii="Garamond" w:hAnsi="Garamond"/>
          <w:b/>
          <w:sz w:val="24"/>
        </w:rPr>
      </w:pPr>
      <w:r w:rsidRPr="00CA7D36">
        <w:rPr>
          <w:rFonts w:ascii="Garamond" w:hAnsi="Garamond"/>
          <w:b/>
          <w:sz w:val="24"/>
        </w:rPr>
        <w:t>Impacts négatifs</w:t>
      </w:r>
    </w:p>
    <w:p w14:paraId="665F6B52" w14:textId="77777777" w:rsidR="00E535D9" w:rsidRPr="00CA7D36" w:rsidRDefault="00E535D9" w:rsidP="001F691D">
      <w:pPr>
        <w:spacing w:after="0" w:line="240" w:lineRule="auto"/>
        <w:jc w:val="both"/>
        <w:rPr>
          <w:rFonts w:ascii="Garamond" w:hAnsi="Garamond"/>
          <w:b/>
          <w:sz w:val="24"/>
        </w:rPr>
      </w:pPr>
    </w:p>
    <w:p w14:paraId="64559BCB" w14:textId="77777777" w:rsidR="00393F79" w:rsidRPr="00CA7D36" w:rsidRDefault="00393F79" w:rsidP="003A0408">
      <w:pPr>
        <w:numPr>
          <w:ilvl w:val="0"/>
          <w:numId w:val="4"/>
        </w:numPr>
        <w:spacing w:after="0" w:line="240" w:lineRule="auto"/>
        <w:contextualSpacing/>
        <w:jc w:val="both"/>
        <w:rPr>
          <w:rFonts w:ascii="Garamond" w:hAnsi="Garamond"/>
          <w:sz w:val="24"/>
        </w:rPr>
      </w:pPr>
      <w:r w:rsidRPr="00CA7D36">
        <w:rPr>
          <w:rFonts w:ascii="Garamond" w:hAnsi="Garamond"/>
          <w:sz w:val="24"/>
        </w:rPr>
        <w:t>Nuisances sonores (Bruit et vibration).</w:t>
      </w:r>
    </w:p>
    <w:p w14:paraId="4346B075" w14:textId="77777777" w:rsidR="00393F79" w:rsidRPr="00CA7D36" w:rsidRDefault="00393F79" w:rsidP="003A0408">
      <w:pPr>
        <w:numPr>
          <w:ilvl w:val="0"/>
          <w:numId w:val="4"/>
        </w:numPr>
        <w:spacing w:after="0" w:line="240" w:lineRule="auto"/>
        <w:contextualSpacing/>
        <w:jc w:val="both"/>
        <w:rPr>
          <w:rFonts w:ascii="Garamond" w:hAnsi="Garamond"/>
          <w:sz w:val="24"/>
        </w:rPr>
      </w:pPr>
      <w:r w:rsidRPr="00CA7D36">
        <w:rPr>
          <w:rFonts w:ascii="Garamond" w:hAnsi="Garamond"/>
          <w:sz w:val="24"/>
        </w:rPr>
        <w:t>Emission de poussière</w:t>
      </w:r>
    </w:p>
    <w:p w14:paraId="09EC600F" w14:textId="77777777" w:rsidR="00393F79" w:rsidRPr="00CA7D36" w:rsidRDefault="00393F79" w:rsidP="003A0408">
      <w:pPr>
        <w:numPr>
          <w:ilvl w:val="0"/>
          <w:numId w:val="4"/>
        </w:numPr>
        <w:spacing w:after="0" w:line="240" w:lineRule="auto"/>
        <w:contextualSpacing/>
        <w:jc w:val="both"/>
        <w:rPr>
          <w:rFonts w:ascii="Garamond" w:hAnsi="Garamond"/>
          <w:sz w:val="24"/>
        </w:rPr>
      </w:pPr>
      <w:r w:rsidRPr="00CA7D36">
        <w:rPr>
          <w:rFonts w:ascii="Garamond" w:hAnsi="Garamond"/>
          <w:sz w:val="24"/>
        </w:rPr>
        <w:t>Pollution de l'air.</w:t>
      </w:r>
    </w:p>
    <w:p w14:paraId="4C2DD3F9" w14:textId="77777777" w:rsidR="00393F79" w:rsidRPr="00CA7D36" w:rsidRDefault="00393F79" w:rsidP="003A0408">
      <w:pPr>
        <w:numPr>
          <w:ilvl w:val="0"/>
          <w:numId w:val="4"/>
        </w:numPr>
        <w:spacing w:after="0" w:line="240" w:lineRule="auto"/>
        <w:contextualSpacing/>
        <w:jc w:val="both"/>
        <w:rPr>
          <w:rFonts w:ascii="Garamond" w:hAnsi="Garamond"/>
          <w:sz w:val="24"/>
        </w:rPr>
      </w:pPr>
      <w:r w:rsidRPr="00CA7D36">
        <w:rPr>
          <w:rFonts w:ascii="Garamond" w:hAnsi="Garamond"/>
          <w:sz w:val="24"/>
        </w:rPr>
        <w:t>Consommation d'énergie et de ressources.</w:t>
      </w:r>
    </w:p>
    <w:p w14:paraId="1529DDF6" w14:textId="77777777" w:rsidR="00393F79" w:rsidRPr="00CA7D36" w:rsidRDefault="00393F79" w:rsidP="003A0408">
      <w:pPr>
        <w:numPr>
          <w:ilvl w:val="0"/>
          <w:numId w:val="4"/>
        </w:numPr>
        <w:spacing w:after="0" w:line="240" w:lineRule="auto"/>
        <w:contextualSpacing/>
        <w:jc w:val="both"/>
        <w:rPr>
          <w:rFonts w:ascii="Garamond" w:hAnsi="Garamond"/>
          <w:sz w:val="24"/>
        </w:rPr>
      </w:pPr>
      <w:r w:rsidRPr="00CA7D36">
        <w:rPr>
          <w:rFonts w:ascii="Garamond" w:hAnsi="Garamond"/>
          <w:sz w:val="24"/>
        </w:rPr>
        <w:t>Nuisances sonores. </w:t>
      </w:r>
    </w:p>
    <w:p w14:paraId="0234EC6E" w14:textId="77777777" w:rsidR="00393F79" w:rsidRPr="00CA7D36" w:rsidRDefault="00393F79" w:rsidP="003A0408">
      <w:pPr>
        <w:numPr>
          <w:ilvl w:val="0"/>
          <w:numId w:val="4"/>
        </w:numPr>
        <w:spacing w:after="0" w:line="240" w:lineRule="auto"/>
        <w:contextualSpacing/>
        <w:jc w:val="both"/>
        <w:rPr>
          <w:rFonts w:ascii="Garamond" w:hAnsi="Garamond"/>
          <w:sz w:val="24"/>
        </w:rPr>
      </w:pPr>
      <w:r w:rsidRPr="00CA7D36">
        <w:rPr>
          <w:rFonts w:ascii="Garamond" w:hAnsi="Garamond"/>
          <w:sz w:val="24"/>
        </w:rPr>
        <w:t xml:space="preserve">Pollution atmosphérique </w:t>
      </w:r>
    </w:p>
    <w:p w14:paraId="435EE511" w14:textId="77777777" w:rsidR="00393F79" w:rsidRPr="00CA7D36" w:rsidRDefault="00393F79" w:rsidP="003A0408">
      <w:pPr>
        <w:numPr>
          <w:ilvl w:val="0"/>
          <w:numId w:val="4"/>
        </w:numPr>
        <w:spacing w:after="0" w:line="240" w:lineRule="auto"/>
        <w:contextualSpacing/>
        <w:jc w:val="both"/>
        <w:rPr>
          <w:rFonts w:ascii="Garamond" w:hAnsi="Garamond"/>
          <w:sz w:val="24"/>
        </w:rPr>
      </w:pPr>
      <w:r w:rsidRPr="00CA7D36">
        <w:rPr>
          <w:rFonts w:ascii="Garamond" w:hAnsi="Garamond"/>
          <w:sz w:val="24"/>
        </w:rPr>
        <w:t>Risques de modification des paysages.</w:t>
      </w:r>
    </w:p>
    <w:p w14:paraId="2A86A45B" w14:textId="77777777" w:rsidR="00393F79" w:rsidRPr="00CA7D36" w:rsidRDefault="00393F79" w:rsidP="003A0408">
      <w:pPr>
        <w:numPr>
          <w:ilvl w:val="0"/>
          <w:numId w:val="4"/>
        </w:numPr>
        <w:spacing w:after="0" w:line="240" w:lineRule="auto"/>
        <w:contextualSpacing/>
        <w:jc w:val="both"/>
        <w:rPr>
          <w:rFonts w:ascii="Garamond" w:hAnsi="Garamond"/>
          <w:sz w:val="24"/>
        </w:rPr>
      </w:pPr>
      <w:r w:rsidRPr="00CA7D36">
        <w:rPr>
          <w:rFonts w:ascii="Garamond" w:hAnsi="Garamond"/>
          <w:sz w:val="24"/>
        </w:rPr>
        <w:t>Perturbations de la circulation.</w:t>
      </w:r>
    </w:p>
    <w:p w14:paraId="0A5C061D" w14:textId="77777777" w:rsidR="00393F79" w:rsidRPr="00CA7D36" w:rsidRDefault="00393F79" w:rsidP="003A0408">
      <w:pPr>
        <w:numPr>
          <w:ilvl w:val="0"/>
          <w:numId w:val="4"/>
        </w:numPr>
        <w:spacing w:after="0" w:line="240" w:lineRule="auto"/>
        <w:contextualSpacing/>
        <w:jc w:val="both"/>
        <w:rPr>
          <w:rFonts w:ascii="Garamond" w:hAnsi="Garamond"/>
          <w:sz w:val="24"/>
        </w:rPr>
      </w:pPr>
      <w:r w:rsidRPr="00CA7D36">
        <w:rPr>
          <w:rFonts w:ascii="Garamond" w:hAnsi="Garamond"/>
          <w:sz w:val="24"/>
        </w:rPr>
        <w:t>Reduction de l’accessibilité.</w:t>
      </w:r>
    </w:p>
    <w:p w14:paraId="07632BDA" w14:textId="77777777" w:rsidR="00393F79" w:rsidRPr="00CA7D36" w:rsidRDefault="00393F79" w:rsidP="003A0408">
      <w:pPr>
        <w:numPr>
          <w:ilvl w:val="0"/>
          <w:numId w:val="4"/>
        </w:numPr>
        <w:spacing w:after="0" w:line="240" w:lineRule="auto"/>
        <w:contextualSpacing/>
        <w:jc w:val="both"/>
        <w:rPr>
          <w:rFonts w:ascii="Garamond" w:hAnsi="Garamond"/>
          <w:sz w:val="24"/>
        </w:rPr>
      </w:pPr>
      <w:r w:rsidRPr="00CA7D36">
        <w:rPr>
          <w:rFonts w:ascii="Garamond" w:hAnsi="Garamond"/>
          <w:sz w:val="24"/>
        </w:rPr>
        <w:t>Risques sur la sécurité.</w:t>
      </w:r>
    </w:p>
    <w:p w14:paraId="02960F35" w14:textId="77777777" w:rsidR="00393F79" w:rsidRPr="00CA7D36" w:rsidRDefault="00393F79" w:rsidP="003A0408">
      <w:pPr>
        <w:numPr>
          <w:ilvl w:val="0"/>
          <w:numId w:val="4"/>
        </w:numPr>
        <w:spacing w:after="0" w:line="240" w:lineRule="auto"/>
        <w:contextualSpacing/>
        <w:jc w:val="both"/>
        <w:rPr>
          <w:rFonts w:ascii="Garamond" w:hAnsi="Garamond"/>
          <w:sz w:val="24"/>
        </w:rPr>
      </w:pPr>
      <w:r w:rsidRPr="00CA7D36">
        <w:rPr>
          <w:rFonts w:ascii="Garamond" w:hAnsi="Garamond"/>
          <w:sz w:val="24"/>
        </w:rPr>
        <w:t>Dépréciation immobilière.</w:t>
      </w:r>
    </w:p>
    <w:p w14:paraId="51D222E5" w14:textId="77777777" w:rsidR="00393F79" w:rsidRPr="00CA7D36" w:rsidRDefault="00393F79" w:rsidP="003A0408">
      <w:pPr>
        <w:numPr>
          <w:ilvl w:val="0"/>
          <w:numId w:val="4"/>
        </w:numPr>
        <w:spacing w:after="0" w:line="240" w:lineRule="auto"/>
        <w:contextualSpacing/>
        <w:jc w:val="both"/>
        <w:rPr>
          <w:rFonts w:ascii="Garamond" w:hAnsi="Garamond"/>
          <w:sz w:val="24"/>
        </w:rPr>
      </w:pPr>
      <w:r w:rsidRPr="00CA7D36">
        <w:rPr>
          <w:rFonts w:ascii="Garamond" w:hAnsi="Garamond"/>
          <w:sz w:val="24"/>
        </w:rPr>
        <w:t xml:space="preserve">Perturbation de l’activité économique des commerces situés à proximité, </w:t>
      </w:r>
    </w:p>
    <w:p w14:paraId="05917F58" w14:textId="77777777" w:rsidR="00393F79" w:rsidRPr="00CA7D36" w:rsidRDefault="00393F79" w:rsidP="003A0408">
      <w:pPr>
        <w:numPr>
          <w:ilvl w:val="0"/>
          <w:numId w:val="4"/>
        </w:numPr>
        <w:spacing w:after="0" w:line="240" w:lineRule="auto"/>
        <w:contextualSpacing/>
        <w:jc w:val="both"/>
        <w:rPr>
          <w:rFonts w:ascii="Garamond" w:hAnsi="Garamond"/>
          <w:sz w:val="24"/>
        </w:rPr>
      </w:pPr>
      <w:r w:rsidRPr="00CA7D36">
        <w:rPr>
          <w:rFonts w:ascii="Garamond" w:hAnsi="Garamond"/>
          <w:sz w:val="24"/>
        </w:rPr>
        <w:t xml:space="preserve">Risques de violences basées sur le Genre (VBG, HS, EAS). </w:t>
      </w:r>
    </w:p>
    <w:p w14:paraId="39CEF669" w14:textId="77777777" w:rsidR="00393F79" w:rsidRPr="00CA7D36" w:rsidRDefault="00393F79" w:rsidP="003A0408">
      <w:pPr>
        <w:numPr>
          <w:ilvl w:val="0"/>
          <w:numId w:val="4"/>
        </w:numPr>
        <w:spacing w:after="0" w:line="240" w:lineRule="auto"/>
        <w:contextualSpacing/>
        <w:jc w:val="both"/>
        <w:rPr>
          <w:rFonts w:ascii="Garamond" w:hAnsi="Garamond"/>
          <w:sz w:val="24"/>
        </w:rPr>
      </w:pPr>
      <w:r w:rsidRPr="00CA7D36">
        <w:rPr>
          <w:rFonts w:ascii="Garamond" w:hAnsi="Garamond"/>
          <w:sz w:val="24"/>
        </w:rPr>
        <w:t>Risques de transmission MST/VIH/SIDA.</w:t>
      </w:r>
    </w:p>
    <w:p w14:paraId="53CFF0C3" w14:textId="77777777" w:rsidR="00393F79" w:rsidRPr="00CA7D36" w:rsidRDefault="00393F79" w:rsidP="003A0408">
      <w:pPr>
        <w:numPr>
          <w:ilvl w:val="0"/>
          <w:numId w:val="4"/>
        </w:numPr>
        <w:spacing w:after="0" w:line="240" w:lineRule="auto"/>
        <w:contextualSpacing/>
        <w:jc w:val="both"/>
        <w:rPr>
          <w:rFonts w:ascii="Garamond" w:hAnsi="Garamond"/>
          <w:sz w:val="24"/>
        </w:rPr>
      </w:pPr>
      <w:r w:rsidRPr="00CA7D36">
        <w:rPr>
          <w:rFonts w:ascii="Garamond" w:hAnsi="Garamond"/>
          <w:sz w:val="24"/>
        </w:rPr>
        <w:t>Risques de conflits entre les populations et le personnel de chantier.</w:t>
      </w:r>
    </w:p>
    <w:p w14:paraId="6B5441C7" w14:textId="77777777" w:rsidR="00393F79" w:rsidRPr="00CA7D36" w:rsidRDefault="00393F79" w:rsidP="003A0408">
      <w:pPr>
        <w:numPr>
          <w:ilvl w:val="0"/>
          <w:numId w:val="4"/>
        </w:numPr>
        <w:spacing w:after="0" w:line="240" w:lineRule="auto"/>
        <w:contextualSpacing/>
        <w:jc w:val="both"/>
        <w:rPr>
          <w:rFonts w:ascii="Garamond" w:hAnsi="Garamond"/>
          <w:sz w:val="24"/>
        </w:rPr>
      </w:pPr>
      <w:r w:rsidRPr="00CA7D36">
        <w:rPr>
          <w:rFonts w:ascii="Garamond" w:hAnsi="Garamond"/>
          <w:sz w:val="24"/>
        </w:rPr>
        <w:t>Risque de conflits sociaux liés à l’emploi de la main d’œuvre et les conditions de travail</w:t>
      </w:r>
    </w:p>
    <w:p w14:paraId="5814B8A1" w14:textId="77777777" w:rsidR="00E535D9" w:rsidRDefault="00E535D9" w:rsidP="001F691D">
      <w:pPr>
        <w:spacing w:after="0" w:line="240" w:lineRule="auto"/>
        <w:jc w:val="both"/>
        <w:rPr>
          <w:rFonts w:ascii="Garamond" w:hAnsi="Garamond"/>
          <w:b/>
          <w:sz w:val="24"/>
        </w:rPr>
      </w:pPr>
    </w:p>
    <w:p w14:paraId="1A6C6070" w14:textId="75A50DF0" w:rsidR="00393F79" w:rsidRPr="00CA7D36" w:rsidRDefault="00393F79" w:rsidP="001F691D">
      <w:pPr>
        <w:spacing w:after="0" w:line="240" w:lineRule="auto"/>
        <w:jc w:val="both"/>
        <w:rPr>
          <w:rFonts w:ascii="Garamond" w:hAnsi="Garamond"/>
          <w:b/>
          <w:sz w:val="24"/>
        </w:rPr>
      </w:pPr>
      <w:r w:rsidRPr="00CA7D36">
        <w:rPr>
          <w:rFonts w:ascii="Garamond" w:hAnsi="Garamond"/>
          <w:b/>
          <w:sz w:val="24"/>
        </w:rPr>
        <w:t>Phase exploitation</w:t>
      </w:r>
    </w:p>
    <w:p w14:paraId="352D3F3C" w14:textId="77777777" w:rsidR="00E535D9" w:rsidRDefault="00E535D9" w:rsidP="001F691D">
      <w:pPr>
        <w:spacing w:after="0" w:line="240" w:lineRule="auto"/>
        <w:jc w:val="both"/>
        <w:rPr>
          <w:rFonts w:ascii="Garamond" w:hAnsi="Garamond"/>
          <w:b/>
          <w:sz w:val="24"/>
        </w:rPr>
      </w:pPr>
    </w:p>
    <w:p w14:paraId="4ABC66F4" w14:textId="2DFBEFDA" w:rsidR="00393F79" w:rsidRDefault="00393F79" w:rsidP="001F691D">
      <w:pPr>
        <w:spacing w:after="0" w:line="240" w:lineRule="auto"/>
        <w:jc w:val="both"/>
        <w:rPr>
          <w:rFonts w:ascii="Garamond" w:hAnsi="Garamond"/>
          <w:b/>
          <w:sz w:val="24"/>
        </w:rPr>
      </w:pPr>
      <w:r w:rsidRPr="00CA7D36">
        <w:rPr>
          <w:rFonts w:ascii="Garamond" w:hAnsi="Garamond"/>
          <w:b/>
          <w:sz w:val="24"/>
        </w:rPr>
        <w:t xml:space="preserve">Impacts positifs </w:t>
      </w:r>
    </w:p>
    <w:p w14:paraId="57196721" w14:textId="77777777" w:rsidR="00E535D9" w:rsidRPr="00CA7D36" w:rsidRDefault="00E535D9" w:rsidP="001F691D">
      <w:pPr>
        <w:spacing w:after="0" w:line="240" w:lineRule="auto"/>
        <w:jc w:val="both"/>
        <w:rPr>
          <w:rFonts w:ascii="Garamond" w:hAnsi="Garamond"/>
          <w:b/>
          <w:sz w:val="24"/>
        </w:rPr>
      </w:pPr>
    </w:p>
    <w:p w14:paraId="38C6764F" w14:textId="77777777" w:rsidR="00393F79" w:rsidRPr="00CA7D36" w:rsidRDefault="00393F79" w:rsidP="003A0408">
      <w:pPr>
        <w:numPr>
          <w:ilvl w:val="0"/>
          <w:numId w:val="5"/>
        </w:numPr>
        <w:spacing w:after="0" w:line="240" w:lineRule="auto"/>
        <w:contextualSpacing/>
        <w:jc w:val="both"/>
        <w:rPr>
          <w:rFonts w:ascii="Garamond" w:hAnsi="Garamond"/>
          <w:sz w:val="24"/>
        </w:rPr>
      </w:pPr>
      <w:r w:rsidRPr="00CA7D36">
        <w:rPr>
          <w:rFonts w:ascii="Garamond" w:hAnsi="Garamond"/>
          <w:sz w:val="24"/>
        </w:rPr>
        <w:t>Amélioration de l'accès aux services sociaux.</w:t>
      </w:r>
    </w:p>
    <w:p w14:paraId="30B57C1B" w14:textId="77777777" w:rsidR="00393F79" w:rsidRPr="00CA7D36" w:rsidRDefault="00393F79" w:rsidP="003A0408">
      <w:pPr>
        <w:numPr>
          <w:ilvl w:val="0"/>
          <w:numId w:val="5"/>
        </w:numPr>
        <w:spacing w:after="0" w:line="240" w:lineRule="auto"/>
        <w:contextualSpacing/>
        <w:jc w:val="both"/>
        <w:rPr>
          <w:rFonts w:ascii="Garamond" w:hAnsi="Garamond"/>
          <w:sz w:val="24"/>
        </w:rPr>
      </w:pPr>
      <w:r w:rsidRPr="00CA7D36">
        <w:rPr>
          <w:rFonts w:ascii="Garamond" w:hAnsi="Garamond"/>
          <w:sz w:val="24"/>
        </w:rPr>
        <w:t>Stimulation du développement économique local.</w:t>
      </w:r>
    </w:p>
    <w:p w14:paraId="3D66F59F" w14:textId="77777777" w:rsidR="00393F79" w:rsidRPr="00CA7D36" w:rsidRDefault="00393F79" w:rsidP="003A0408">
      <w:pPr>
        <w:numPr>
          <w:ilvl w:val="0"/>
          <w:numId w:val="5"/>
        </w:numPr>
        <w:spacing w:after="0" w:line="240" w:lineRule="auto"/>
        <w:contextualSpacing/>
        <w:jc w:val="both"/>
        <w:rPr>
          <w:rFonts w:ascii="Garamond" w:hAnsi="Garamond"/>
          <w:sz w:val="24"/>
        </w:rPr>
      </w:pPr>
      <w:r w:rsidRPr="00CA7D36">
        <w:rPr>
          <w:rFonts w:ascii="Garamond" w:hAnsi="Garamond"/>
          <w:sz w:val="24"/>
        </w:rPr>
        <w:t>Réduction de l'isolement des communautés.</w:t>
      </w:r>
    </w:p>
    <w:p w14:paraId="31E99820" w14:textId="77777777" w:rsidR="00393F79" w:rsidRPr="00CA7D36" w:rsidRDefault="00393F79" w:rsidP="003A0408">
      <w:pPr>
        <w:numPr>
          <w:ilvl w:val="0"/>
          <w:numId w:val="5"/>
        </w:numPr>
        <w:spacing w:after="0" w:line="240" w:lineRule="auto"/>
        <w:contextualSpacing/>
        <w:jc w:val="both"/>
        <w:rPr>
          <w:rFonts w:ascii="Garamond" w:hAnsi="Garamond"/>
          <w:sz w:val="24"/>
        </w:rPr>
      </w:pPr>
      <w:r w:rsidRPr="00CA7D36">
        <w:rPr>
          <w:rFonts w:ascii="Garamond" w:hAnsi="Garamond"/>
          <w:bCs/>
          <w:sz w:val="24"/>
        </w:rPr>
        <w:t>Amélioration de la sécurité routière.</w:t>
      </w:r>
    </w:p>
    <w:p w14:paraId="697DC26A" w14:textId="77777777" w:rsidR="00393F79" w:rsidRPr="00CA7D36" w:rsidRDefault="00393F79" w:rsidP="003A0408">
      <w:pPr>
        <w:numPr>
          <w:ilvl w:val="0"/>
          <w:numId w:val="5"/>
        </w:numPr>
        <w:spacing w:after="0" w:line="240" w:lineRule="auto"/>
        <w:contextualSpacing/>
        <w:jc w:val="both"/>
        <w:rPr>
          <w:rFonts w:ascii="Garamond" w:hAnsi="Garamond"/>
          <w:sz w:val="24"/>
        </w:rPr>
      </w:pPr>
      <w:r w:rsidRPr="00CA7D36">
        <w:rPr>
          <w:rFonts w:ascii="Garamond" w:hAnsi="Garamond"/>
          <w:sz w:val="24"/>
        </w:rPr>
        <w:t>Facilitation du transport et réduction des temps de trajet.</w:t>
      </w:r>
    </w:p>
    <w:p w14:paraId="18983E97" w14:textId="77777777" w:rsidR="00393F79" w:rsidRPr="00CA7D36" w:rsidRDefault="00393F79" w:rsidP="003A0408">
      <w:pPr>
        <w:numPr>
          <w:ilvl w:val="0"/>
          <w:numId w:val="5"/>
        </w:numPr>
        <w:spacing w:after="0" w:line="240" w:lineRule="auto"/>
        <w:contextualSpacing/>
        <w:jc w:val="both"/>
        <w:rPr>
          <w:rFonts w:ascii="Garamond" w:hAnsi="Garamond"/>
          <w:sz w:val="24"/>
        </w:rPr>
      </w:pPr>
      <w:r w:rsidRPr="00CA7D36">
        <w:rPr>
          <w:rFonts w:ascii="Garamond" w:hAnsi="Garamond"/>
          <w:sz w:val="24"/>
        </w:rPr>
        <w:t>Sécurité routière améliorée (par rapport aux pistes non aménagées).</w:t>
      </w:r>
    </w:p>
    <w:p w14:paraId="23A5F7C8" w14:textId="77777777" w:rsidR="00393F79" w:rsidRPr="00CA7D36" w:rsidRDefault="00393F79" w:rsidP="003A0408">
      <w:pPr>
        <w:numPr>
          <w:ilvl w:val="0"/>
          <w:numId w:val="5"/>
        </w:numPr>
        <w:spacing w:after="0" w:line="240" w:lineRule="auto"/>
        <w:contextualSpacing/>
        <w:jc w:val="both"/>
        <w:rPr>
          <w:rFonts w:ascii="Garamond" w:hAnsi="Garamond"/>
          <w:sz w:val="24"/>
        </w:rPr>
      </w:pPr>
      <w:r w:rsidRPr="00CA7D36">
        <w:rPr>
          <w:rFonts w:ascii="Garamond" w:hAnsi="Garamond"/>
          <w:sz w:val="24"/>
        </w:rPr>
        <w:t>Intégration esthétique et valorisation du patrimoine.</w:t>
      </w:r>
    </w:p>
    <w:p w14:paraId="311F6DBA" w14:textId="77777777" w:rsidR="00393F79" w:rsidRPr="00CA7D36" w:rsidRDefault="00393F79" w:rsidP="003A0408">
      <w:pPr>
        <w:numPr>
          <w:ilvl w:val="0"/>
          <w:numId w:val="5"/>
        </w:numPr>
        <w:spacing w:after="0" w:line="240" w:lineRule="auto"/>
        <w:contextualSpacing/>
        <w:jc w:val="both"/>
        <w:rPr>
          <w:rFonts w:ascii="Garamond" w:hAnsi="Garamond"/>
          <w:sz w:val="24"/>
        </w:rPr>
      </w:pPr>
      <w:r w:rsidRPr="00CA7D36">
        <w:rPr>
          <w:rFonts w:ascii="Garamond" w:hAnsi="Garamond"/>
          <w:sz w:val="24"/>
        </w:rPr>
        <w:t>Durabilité et faible. </w:t>
      </w:r>
    </w:p>
    <w:p w14:paraId="146E55E9" w14:textId="77777777" w:rsidR="00E535D9" w:rsidRDefault="00E535D9" w:rsidP="001F691D">
      <w:pPr>
        <w:spacing w:after="0" w:line="240" w:lineRule="auto"/>
        <w:jc w:val="both"/>
        <w:rPr>
          <w:rFonts w:ascii="Garamond" w:hAnsi="Garamond"/>
          <w:sz w:val="24"/>
        </w:rPr>
      </w:pPr>
    </w:p>
    <w:p w14:paraId="1DC149A5" w14:textId="049648AA" w:rsidR="00393F79" w:rsidRDefault="00393F79" w:rsidP="001F691D">
      <w:pPr>
        <w:spacing w:after="0" w:line="240" w:lineRule="auto"/>
        <w:jc w:val="both"/>
        <w:rPr>
          <w:rFonts w:ascii="Garamond" w:hAnsi="Garamond"/>
          <w:sz w:val="24"/>
        </w:rPr>
      </w:pPr>
      <w:r w:rsidRPr="00CA7D36">
        <w:rPr>
          <w:rFonts w:ascii="Garamond" w:hAnsi="Garamond"/>
          <w:sz w:val="24"/>
        </w:rPr>
        <w:lastRenderedPageBreak/>
        <w:t>La durabilité de ces routes en pierrées maçonnées et leur faible besoin d'entretien fréquent sont des avantages qui minimisent les perturbations liées aux travaux de maintenance pendant la phase d'exploitation, comparativement à d'autres types de routes.</w:t>
      </w:r>
    </w:p>
    <w:p w14:paraId="79A07DFF" w14:textId="77777777" w:rsidR="00E535D9" w:rsidRPr="00CA7D36" w:rsidRDefault="00E535D9" w:rsidP="001F691D">
      <w:pPr>
        <w:spacing w:after="0" w:line="240" w:lineRule="auto"/>
        <w:jc w:val="both"/>
        <w:rPr>
          <w:rFonts w:ascii="Garamond" w:hAnsi="Garamond"/>
          <w:sz w:val="24"/>
        </w:rPr>
      </w:pPr>
    </w:p>
    <w:p w14:paraId="1B3306F3" w14:textId="77777777" w:rsidR="00393F79" w:rsidRDefault="00393F79" w:rsidP="001F691D">
      <w:pPr>
        <w:spacing w:after="0" w:line="240" w:lineRule="auto"/>
        <w:jc w:val="both"/>
        <w:rPr>
          <w:rFonts w:ascii="Garamond" w:hAnsi="Garamond"/>
          <w:b/>
          <w:sz w:val="24"/>
        </w:rPr>
      </w:pPr>
      <w:r w:rsidRPr="00CA7D36">
        <w:rPr>
          <w:rFonts w:ascii="Garamond" w:hAnsi="Garamond"/>
          <w:b/>
          <w:sz w:val="24"/>
        </w:rPr>
        <w:t>Impacts négatifs</w:t>
      </w:r>
    </w:p>
    <w:p w14:paraId="53DA9B14" w14:textId="77777777" w:rsidR="00E535D9" w:rsidRPr="00CA7D36" w:rsidRDefault="00E535D9" w:rsidP="001F691D">
      <w:pPr>
        <w:spacing w:after="0" w:line="240" w:lineRule="auto"/>
        <w:jc w:val="both"/>
        <w:rPr>
          <w:rFonts w:ascii="Garamond" w:hAnsi="Garamond"/>
          <w:b/>
          <w:sz w:val="24"/>
        </w:rPr>
      </w:pPr>
    </w:p>
    <w:p w14:paraId="0F9E611C" w14:textId="77777777" w:rsidR="00393F79" w:rsidRPr="00CA7D36" w:rsidRDefault="00393F79" w:rsidP="003A0408">
      <w:pPr>
        <w:numPr>
          <w:ilvl w:val="0"/>
          <w:numId w:val="6"/>
        </w:numPr>
        <w:spacing w:after="0" w:line="240" w:lineRule="auto"/>
        <w:contextualSpacing/>
        <w:jc w:val="both"/>
        <w:rPr>
          <w:rFonts w:ascii="Garamond" w:hAnsi="Garamond"/>
          <w:sz w:val="24"/>
        </w:rPr>
      </w:pPr>
      <w:r w:rsidRPr="00CA7D36">
        <w:rPr>
          <w:rFonts w:ascii="Garamond" w:hAnsi="Garamond"/>
          <w:sz w:val="24"/>
        </w:rPr>
        <w:t>Risques sur la sécurité.</w:t>
      </w:r>
    </w:p>
    <w:p w14:paraId="4A0037ED" w14:textId="77777777" w:rsidR="00393F79" w:rsidRPr="00CA7D36" w:rsidRDefault="00393F79" w:rsidP="003A0408">
      <w:pPr>
        <w:numPr>
          <w:ilvl w:val="0"/>
          <w:numId w:val="6"/>
        </w:numPr>
        <w:spacing w:after="0" w:line="240" w:lineRule="auto"/>
        <w:contextualSpacing/>
        <w:jc w:val="both"/>
        <w:rPr>
          <w:rFonts w:ascii="Garamond" w:hAnsi="Garamond"/>
          <w:sz w:val="24"/>
        </w:rPr>
      </w:pPr>
      <w:r w:rsidRPr="00CA7D36">
        <w:rPr>
          <w:rFonts w:ascii="Garamond" w:hAnsi="Garamond"/>
          <w:sz w:val="24"/>
        </w:rPr>
        <w:t>Pollution de l'air. </w:t>
      </w:r>
    </w:p>
    <w:p w14:paraId="056E6740" w14:textId="77777777" w:rsidR="00393F79" w:rsidRPr="00CA7D36" w:rsidRDefault="00393F79" w:rsidP="003A0408">
      <w:pPr>
        <w:numPr>
          <w:ilvl w:val="0"/>
          <w:numId w:val="6"/>
        </w:numPr>
        <w:spacing w:after="0" w:line="240" w:lineRule="auto"/>
        <w:contextualSpacing/>
        <w:jc w:val="both"/>
        <w:rPr>
          <w:rFonts w:ascii="Garamond" w:hAnsi="Garamond"/>
          <w:sz w:val="24"/>
        </w:rPr>
      </w:pPr>
      <w:r w:rsidRPr="00CA7D36">
        <w:rPr>
          <w:rFonts w:ascii="Garamond" w:hAnsi="Garamond"/>
          <w:sz w:val="24"/>
        </w:rPr>
        <w:t>Pollution sonore.</w:t>
      </w:r>
    </w:p>
    <w:p w14:paraId="2A074663" w14:textId="77777777" w:rsidR="00E535D9" w:rsidRDefault="00E535D9" w:rsidP="001F691D">
      <w:pPr>
        <w:spacing w:after="0" w:line="240" w:lineRule="auto"/>
        <w:jc w:val="both"/>
        <w:rPr>
          <w:rFonts w:ascii="Garamond" w:hAnsi="Garamond"/>
          <w:b/>
          <w:bCs/>
          <w:sz w:val="24"/>
        </w:rPr>
      </w:pPr>
    </w:p>
    <w:p w14:paraId="777BC828" w14:textId="047C2796" w:rsidR="00393F79" w:rsidRPr="00CA7D36" w:rsidRDefault="00393F79" w:rsidP="001F691D">
      <w:pPr>
        <w:spacing w:after="0" w:line="240" w:lineRule="auto"/>
        <w:jc w:val="both"/>
        <w:rPr>
          <w:rFonts w:ascii="Garamond" w:hAnsi="Garamond"/>
          <w:b/>
          <w:bCs/>
          <w:sz w:val="24"/>
        </w:rPr>
      </w:pPr>
      <w:r w:rsidRPr="00CA7D36">
        <w:rPr>
          <w:rFonts w:ascii="Garamond" w:hAnsi="Garamond"/>
          <w:b/>
          <w:bCs/>
          <w:sz w:val="24"/>
        </w:rPr>
        <w:t>Mesures de protection de l’environnement et du social</w:t>
      </w:r>
    </w:p>
    <w:p w14:paraId="2719EAB6" w14:textId="77777777" w:rsidR="00E535D9" w:rsidRDefault="00E535D9" w:rsidP="001F691D">
      <w:pPr>
        <w:spacing w:after="0" w:line="240" w:lineRule="auto"/>
        <w:jc w:val="both"/>
        <w:rPr>
          <w:rFonts w:ascii="Garamond" w:hAnsi="Garamond"/>
          <w:sz w:val="24"/>
        </w:rPr>
      </w:pPr>
    </w:p>
    <w:p w14:paraId="62BA926D" w14:textId="742413D6" w:rsidR="00393F79" w:rsidRPr="00CA7D36" w:rsidRDefault="00393F79" w:rsidP="001F691D">
      <w:pPr>
        <w:spacing w:after="0" w:line="240" w:lineRule="auto"/>
        <w:jc w:val="both"/>
        <w:rPr>
          <w:rFonts w:ascii="Garamond" w:hAnsi="Garamond"/>
          <w:sz w:val="24"/>
        </w:rPr>
      </w:pPr>
      <w:r w:rsidRPr="00CA7D36">
        <w:rPr>
          <w:rFonts w:ascii="Garamond" w:hAnsi="Garamond"/>
          <w:sz w:val="24"/>
        </w:rPr>
        <w:t>Afin de maitriser et/ou réduire les impacts négatifs et bonifier les impacts positifs, un plan de gestion environnementale et sociale (PGES) est proposé pour une gestion réaliste des impacts qui surviendront lors des différentes phases du sous-projet. Les mesures sont d’ordre préventif, curatif et concernent à la fois, le milieu biophysique et humain. Elles seront présentées au regard des différentes composantes de l’environnement impactées par le sous-projet.</w:t>
      </w:r>
    </w:p>
    <w:p w14:paraId="5451F587" w14:textId="77777777" w:rsidR="00E535D9" w:rsidRDefault="00E535D9" w:rsidP="001F691D">
      <w:pPr>
        <w:spacing w:after="0" w:line="240" w:lineRule="auto"/>
        <w:jc w:val="both"/>
        <w:rPr>
          <w:rFonts w:ascii="Garamond" w:hAnsi="Garamond"/>
          <w:sz w:val="24"/>
        </w:rPr>
      </w:pPr>
    </w:p>
    <w:p w14:paraId="2A904F05" w14:textId="284E063C" w:rsidR="00393F79" w:rsidRPr="00CA7D36" w:rsidRDefault="00393F79" w:rsidP="001F691D">
      <w:pPr>
        <w:spacing w:after="0" w:line="240" w:lineRule="auto"/>
        <w:jc w:val="both"/>
        <w:rPr>
          <w:rFonts w:ascii="Garamond" w:hAnsi="Garamond"/>
          <w:bCs/>
          <w:sz w:val="24"/>
        </w:rPr>
      </w:pPr>
      <w:r w:rsidRPr="00CA7D36">
        <w:rPr>
          <w:rFonts w:ascii="Garamond" w:hAnsi="Garamond"/>
          <w:sz w:val="24"/>
        </w:rPr>
        <w:t>Toutes les mesures d’atténuation ont été préconisées pour les impacts négatifs et d’autres mesures de bonification ont été formulées pour les impacts positifs</w:t>
      </w:r>
      <w:r w:rsidRPr="00CA7D36">
        <w:rPr>
          <w:rFonts w:ascii="Garamond" w:hAnsi="Garamond"/>
          <w:bCs/>
          <w:sz w:val="24"/>
        </w:rPr>
        <w:t>.</w:t>
      </w:r>
      <w:r w:rsidRPr="00CA7D36">
        <w:rPr>
          <w:rFonts w:ascii="Garamond" w:hAnsi="Garamond"/>
          <w:sz w:val="24"/>
        </w:rPr>
        <w:t xml:space="preserve"> Toutes ces mesures seront inscrites dans les clauses environnementales et sociales du DAO associées au Cahier des Clauses Techniques Environnementales et Sociales (CTES) annexé au présent rapport et seront applicables à l’entreprise en charge des travaux.</w:t>
      </w:r>
    </w:p>
    <w:p w14:paraId="5EDE625C" w14:textId="77777777" w:rsidR="00E535D9" w:rsidRDefault="00E535D9" w:rsidP="001F691D">
      <w:pPr>
        <w:spacing w:after="0" w:line="240" w:lineRule="auto"/>
        <w:jc w:val="both"/>
        <w:rPr>
          <w:rFonts w:ascii="Garamond" w:hAnsi="Garamond"/>
          <w:sz w:val="24"/>
        </w:rPr>
      </w:pPr>
    </w:p>
    <w:p w14:paraId="55407652" w14:textId="6707D97A" w:rsidR="00393F79" w:rsidRDefault="00393F79" w:rsidP="001F691D">
      <w:pPr>
        <w:spacing w:after="0" w:line="240" w:lineRule="auto"/>
        <w:jc w:val="both"/>
        <w:rPr>
          <w:rFonts w:ascii="Garamond" w:hAnsi="Garamond"/>
          <w:sz w:val="24"/>
        </w:rPr>
      </w:pPr>
      <w:r w:rsidRPr="00CA7D36">
        <w:rPr>
          <w:rFonts w:ascii="Garamond" w:hAnsi="Garamond"/>
          <w:sz w:val="24"/>
        </w:rPr>
        <w:t>Dans ce cadre, des mesures de surveillance et un programme de contrôle sont proposés.</w:t>
      </w:r>
      <w:r w:rsidR="00E535D9">
        <w:rPr>
          <w:rFonts w:ascii="Garamond" w:hAnsi="Garamond"/>
          <w:sz w:val="24"/>
        </w:rPr>
        <w:t xml:space="preserve"> </w:t>
      </w:r>
      <w:r w:rsidRPr="00CA7D36">
        <w:rPr>
          <w:rFonts w:ascii="Garamond" w:hAnsi="Garamond"/>
          <w:sz w:val="24"/>
        </w:rPr>
        <w:t>À ce titre, l’entreprise sélectionnée devra établir et soumettre à l’approbation de la mission de contrôle et de surveillance, un programme définitif détaillé de gestion environnementale et sociale, comportant les plans suivants :</w:t>
      </w:r>
    </w:p>
    <w:p w14:paraId="2D92DD22" w14:textId="77777777" w:rsidR="00E535D9" w:rsidRPr="00CA7D36" w:rsidRDefault="00E535D9" w:rsidP="001F691D">
      <w:pPr>
        <w:spacing w:after="0" w:line="240" w:lineRule="auto"/>
        <w:jc w:val="both"/>
        <w:rPr>
          <w:rFonts w:ascii="Garamond" w:hAnsi="Garamond"/>
          <w:sz w:val="24"/>
        </w:rPr>
      </w:pPr>
    </w:p>
    <w:p w14:paraId="25081543" w14:textId="77777777" w:rsidR="00393F79" w:rsidRPr="00CA7D36" w:rsidRDefault="00393F79" w:rsidP="003A0408">
      <w:pPr>
        <w:numPr>
          <w:ilvl w:val="0"/>
          <w:numId w:val="7"/>
        </w:numPr>
        <w:spacing w:after="0" w:line="240" w:lineRule="auto"/>
        <w:contextualSpacing/>
        <w:jc w:val="both"/>
        <w:rPr>
          <w:rFonts w:ascii="Garamond" w:hAnsi="Garamond"/>
          <w:sz w:val="24"/>
        </w:rPr>
      </w:pPr>
      <w:r w:rsidRPr="00CA7D36">
        <w:rPr>
          <w:rFonts w:ascii="Garamond" w:hAnsi="Garamond"/>
          <w:sz w:val="24"/>
        </w:rPr>
        <w:t>Plan de gestion des déchets de chantier (type de déchets prévus, mode de récolte, mode et lieu de stockage, mode et lieu d'élimination...).</w:t>
      </w:r>
    </w:p>
    <w:p w14:paraId="42246D47" w14:textId="77777777" w:rsidR="00393F79" w:rsidRPr="00CA7D36" w:rsidRDefault="00393F79" w:rsidP="003A0408">
      <w:pPr>
        <w:numPr>
          <w:ilvl w:val="0"/>
          <w:numId w:val="7"/>
        </w:numPr>
        <w:spacing w:after="0" w:line="240" w:lineRule="auto"/>
        <w:contextualSpacing/>
        <w:jc w:val="both"/>
        <w:rPr>
          <w:rFonts w:ascii="Garamond" w:hAnsi="Garamond"/>
          <w:sz w:val="24"/>
        </w:rPr>
      </w:pPr>
      <w:r w:rsidRPr="00CA7D36">
        <w:rPr>
          <w:rFonts w:ascii="Garamond" w:hAnsi="Garamond"/>
          <w:sz w:val="24"/>
        </w:rPr>
        <w:t>Plan de gestion hygiène, santé et sécurité (PHSS).</w:t>
      </w:r>
    </w:p>
    <w:p w14:paraId="0A8110A4" w14:textId="77777777" w:rsidR="00393F79" w:rsidRPr="00CA7D36" w:rsidRDefault="00393F79" w:rsidP="003A0408">
      <w:pPr>
        <w:numPr>
          <w:ilvl w:val="0"/>
          <w:numId w:val="7"/>
        </w:numPr>
        <w:spacing w:after="0" w:line="240" w:lineRule="auto"/>
        <w:contextualSpacing/>
        <w:jc w:val="both"/>
        <w:rPr>
          <w:rFonts w:ascii="Garamond" w:hAnsi="Garamond"/>
          <w:sz w:val="24"/>
        </w:rPr>
      </w:pPr>
      <w:r w:rsidRPr="00CA7D36">
        <w:rPr>
          <w:rFonts w:ascii="Garamond" w:hAnsi="Garamond"/>
          <w:sz w:val="24"/>
        </w:rPr>
        <w:t xml:space="preserve">Plans de sensibilisation du personnel et des communautés sur les MST/VIH/SIDA/COVID-19, les VBG/l’EAS/le HS. </w:t>
      </w:r>
    </w:p>
    <w:p w14:paraId="146820DF" w14:textId="77777777" w:rsidR="00393F79" w:rsidRPr="00CA7D36" w:rsidRDefault="00393F79" w:rsidP="003A0408">
      <w:pPr>
        <w:numPr>
          <w:ilvl w:val="0"/>
          <w:numId w:val="7"/>
        </w:numPr>
        <w:spacing w:after="0" w:line="240" w:lineRule="auto"/>
        <w:contextualSpacing/>
        <w:jc w:val="both"/>
        <w:rPr>
          <w:rFonts w:ascii="Garamond" w:hAnsi="Garamond"/>
          <w:sz w:val="24"/>
          <w:lang w:val="en-US"/>
        </w:rPr>
      </w:pPr>
      <w:proofErr w:type="spellStart"/>
      <w:r w:rsidRPr="00CA7D36">
        <w:rPr>
          <w:rFonts w:ascii="Garamond" w:hAnsi="Garamond"/>
          <w:sz w:val="24"/>
          <w:lang w:val="en-US"/>
        </w:rPr>
        <w:t>Règlement</w:t>
      </w:r>
      <w:proofErr w:type="spellEnd"/>
      <w:r w:rsidRPr="00CA7D36">
        <w:rPr>
          <w:rFonts w:ascii="Garamond" w:hAnsi="Garamond"/>
          <w:sz w:val="24"/>
          <w:lang w:val="en-US"/>
        </w:rPr>
        <w:t xml:space="preserve"> </w:t>
      </w:r>
      <w:proofErr w:type="spellStart"/>
      <w:r w:rsidRPr="00CA7D36">
        <w:rPr>
          <w:rFonts w:ascii="Garamond" w:hAnsi="Garamond"/>
          <w:sz w:val="24"/>
          <w:lang w:val="en-US"/>
        </w:rPr>
        <w:t>intérieur</w:t>
      </w:r>
      <w:proofErr w:type="spellEnd"/>
      <w:r w:rsidRPr="00CA7D36">
        <w:rPr>
          <w:rFonts w:ascii="Garamond" w:hAnsi="Garamond"/>
          <w:sz w:val="24"/>
          <w:lang w:val="en-US"/>
        </w:rPr>
        <w:t xml:space="preserve"> du </w:t>
      </w:r>
      <w:proofErr w:type="spellStart"/>
      <w:r w:rsidRPr="00CA7D36">
        <w:rPr>
          <w:rFonts w:ascii="Garamond" w:hAnsi="Garamond"/>
          <w:sz w:val="24"/>
          <w:lang w:val="en-US"/>
        </w:rPr>
        <w:t>chantier</w:t>
      </w:r>
      <w:proofErr w:type="spellEnd"/>
      <w:r w:rsidRPr="00CA7D36">
        <w:rPr>
          <w:rFonts w:ascii="Garamond" w:hAnsi="Garamond"/>
          <w:sz w:val="24"/>
          <w:lang w:val="en-US"/>
        </w:rPr>
        <w:t>.</w:t>
      </w:r>
    </w:p>
    <w:p w14:paraId="33149770" w14:textId="77777777" w:rsidR="00E535D9" w:rsidRDefault="00E535D9" w:rsidP="001F691D">
      <w:pPr>
        <w:spacing w:after="0" w:line="240" w:lineRule="auto"/>
        <w:jc w:val="both"/>
        <w:rPr>
          <w:rFonts w:ascii="Garamond" w:hAnsi="Garamond"/>
          <w:sz w:val="24"/>
        </w:rPr>
      </w:pPr>
    </w:p>
    <w:p w14:paraId="79C1D4D0" w14:textId="763A3BC9" w:rsidR="00393F79" w:rsidRPr="00CA7D36" w:rsidRDefault="00393F79" w:rsidP="001F691D">
      <w:pPr>
        <w:spacing w:after="0" w:line="240" w:lineRule="auto"/>
        <w:jc w:val="both"/>
        <w:rPr>
          <w:rFonts w:ascii="Garamond" w:hAnsi="Garamond"/>
          <w:sz w:val="24"/>
        </w:rPr>
      </w:pPr>
      <w:r w:rsidRPr="00CA7D36">
        <w:rPr>
          <w:rFonts w:ascii="Garamond" w:hAnsi="Garamond"/>
          <w:sz w:val="24"/>
        </w:rPr>
        <w:t>Dans ce cadre, des mesures de surveillance et un programme de contrôle sont proposés.</w:t>
      </w:r>
    </w:p>
    <w:p w14:paraId="5359ECEB" w14:textId="77777777" w:rsidR="00E535D9" w:rsidRDefault="00E535D9" w:rsidP="001F691D">
      <w:pPr>
        <w:spacing w:after="0" w:line="240" w:lineRule="auto"/>
        <w:jc w:val="both"/>
        <w:rPr>
          <w:rFonts w:ascii="Garamond" w:hAnsi="Garamond"/>
          <w:b/>
          <w:sz w:val="24"/>
        </w:rPr>
      </w:pPr>
    </w:p>
    <w:p w14:paraId="1C0E2C8C" w14:textId="3802829F" w:rsidR="00393F79" w:rsidRPr="00CA7D36" w:rsidRDefault="00393F79" w:rsidP="001F691D">
      <w:pPr>
        <w:spacing w:after="0" w:line="240" w:lineRule="auto"/>
        <w:jc w:val="both"/>
        <w:rPr>
          <w:rFonts w:ascii="Garamond" w:hAnsi="Garamond"/>
          <w:b/>
          <w:sz w:val="24"/>
        </w:rPr>
      </w:pPr>
      <w:r w:rsidRPr="00CA7D36">
        <w:rPr>
          <w:rFonts w:ascii="Garamond" w:hAnsi="Garamond"/>
          <w:b/>
          <w:sz w:val="24"/>
        </w:rPr>
        <w:t>Budget prévisionnel du PGES :</w:t>
      </w:r>
    </w:p>
    <w:p w14:paraId="0AD57507" w14:textId="77777777" w:rsidR="00E535D9" w:rsidRDefault="00E535D9" w:rsidP="001F691D">
      <w:pPr>
        <w:spacing w:after="0" w:line="240" w:lineRule="auto"/>
        <w:jc w:val="both"/>
        <w:rPr>
          <w:rFonts w:ascii="Garamond" w:hAnsi="Garamond"/>
          <w:sz w:val="24"/>
        </w:rPr>
      </w:pPr>
    </w:p>
    <w:p w14:paraId="66CFA96F" w14:textId="3BE2E770" w:rsidR="009E2DDA" w:rsidRPr="00CA7D36" w:rsidRDefault="00393F79" w:rsidP="001F691D">
      <w:pPr>
        <w:spacing w:after="0" w:line="240" w:lineRule="auto"/>
        <w:jc w:val="both"/>
        <w:rPr>
          <w:rFonts w:ascii="Garamond" w:hAnsi="Garamond"/>
          <w:sz w:val="24"/>
        </w:rPr>
      </w:pPr>
      <w:r w:rsidRPr="00CA7D36">
        <w:rPr>
          <w:rFonts w:ascii="Garamond" w:hAnsi="Garamond"/>
          <w:sz w:val="24"/>
        </w:rPr>
        <w:t xml:space="preserve">Le budget prévisionnel du PGES est relativement restreint puisque la majorité des mesures qui y sont édictées sont directement intégrées aux appels d'offres, donc dans le coût des travaux, et ne feront, par conséquent, pas l'objet d’un budget spécifique. </w:t>
      </w:r>
    </w:p>
    <w:p w14:paraId="787FD1B5" w14:textId="77777777" w:rsidR="00393F79" w:rsidRPr="00CA7D36" w:rsidRDefault="00393F79" w:rsidP="001F691D">
      <w:pPr>
        <w:spacing w:after="0" w:line="240" w:lineRule="auto"/>
        <w:jc w:val="both"/>
        <w:rPr>
          <w:rFonts w:ascii="Garamond" w:hAnsi="Garamond"/>
          <w:sz w:val="24"/>
        </w:rPr>
      </w:pPr>
    </w:p>
    <w:p w14:paraId="3F146805" w14:textId="77777777" w:rsidR="008A7385" w:rsidRDefault="008A7385">
      <w:pPr>
        <w:rPr>
          <w:rFonts w:ascii="Garamond" w:hAnsi="Garamond"/>
          <w:b/>
          <w:iCs/>
          <w:sz w:val="24"/>
        </w:rPr>
      </w:pPr>
      <w:bookmarkStart w:id="13" w:name="_Toc218816204"/>
      <w:bookmarkStart w:id="14" w:name="_Toc219032253"/>
      <w:bookmarkStart w:id="15" w:name="_Toc239992189"/>
      <w:r>
        <w:rPr>
          <w:rFonts w:ascii="Garamond" w:hAnsi="Garamond"/>
          <w:b/>
          <w:iCs/>
          <w:sz w:val="24"/>
        </w:rPr>
        <w:br w:type="page"/>
      </w:r>
    </w:p>
    <w:p w14:paraId="5A9CFCD8" w14:textId="1650B802" w:rsidR="00393F79" w:rsidRPr="00CA7D36" w:rsidRDefault="00393F79" w:rsidP="001F691D">
      <w:pPr>
        <w:spacing w:after="0" w:line="240" w:lineRule="auto"/>
        <w:jc w:val="both"/>
        <w:rPr>
          <w:rFonts w:ascii="Garamond" w:hAnsi="Garamond"/>
          <w:b/>
          <w:bCs/>
          <w:iCs/>
          <w:sz w:val="24"/>
          <w:lang w:val="fr-SN"/>
        </w:rPr>
      </w:pPr>
      <w:r w:rsidRPr="00CA7D36">
        <w:rPr>
          <w:rFonts w:ascii="Garamond" w:hAnsi="Garamond"/>
          <w:b/>
          <w:iCs/>
          <w:sz w:val="24"/>
        </w:rPr>
        <w:lastRenderedPageBreak/>
        <w:t xml:space="preserve">Tableau </w:t>
      </w:r>
      <w:r w:rsidR="00523D5A">
        <w:rPr>
          <w:rFonts w:ascii="Garamond" w:hAnsi="Garamond"/>
          <w:b/>
          <w:iCs/>
          <w:sz w:val="24"/>
        </w:rPr>
        <w:fldChar w:fldCharType="begin"/>
      </w:r>
      <w:r w:rsidR="00523D5A">
        <w:rPr>
          <w:rFonts w:ascii="Garamond" w:hAnsi="Garamond"/>
          <w:b/>
          <w:iCs/>
          <w:sz w:val="24"/>
        </w:rPr>
        <w:instrText xml:space="preserve"> SEQ Tableau \* ARABIC </w:instrText>
      </w:r>
      <w:r w:rsidR="00523D5A">
        <w:rPr>
          <w:rFonts w:ascii="Garamond" w:hAnsi="Garamond"/>
          <w:b/>
          <w:iCs/>
          <w:sz w:val="24"/>
        </w:rPr>
        <w:fldChar w:fldCharType="separate"/>
      </w:r>
      <w:r w:rsidR="00AF7A0C">
        <w:rPr>
          <w:rFonts w:ascii="Garamond" w:hAnsi="Garamond"/>
          <w:b/>
          <w:iCs/>
          <w:noProof/>
          <w:sz w:val="24"/>
        </w:rPr>
        <w:t>1</w:t>
      </w:r>
      <w:r w:rsidR="00523D5A">
        <w:rPr>
          <w:rFonts w:ascii="Garamond" w:hAnsi="Garamond"/>
          <w:b/>
          <w:iCs/>
          <w:sz w:val="24"/>
        </w:rPr>
        <w:fldChar w:fldCharType="end"/>
      </w:r>
      <w:r w:rsidRPr="00CA7D36">
        <w:rPr>
          <w:rFonts w:ascii="Garamond" w:hAnsi="Garamond"/>
          <w:b/>
          <w:iCs/>
          <w:sz w:val="24"/>
        </w:rPr>
        <w:t xml:space="preserve"> : Coût de mise en œuvre de mesures environnementales et sociales</w:t>
      </w:r>
      <w:bookmarkEnd w:id="13"/>
      <w:bookmarkEnd w:id="14"/>
      <w:bookmarkEnd w:id="15"/>
    </w:p>
    <w:tbl>
      <w:tblPr>
        <w:tblW w:w="5000" w:type="pct"/>
        <w:tblCellMar>
          <w:left w:w="70" w:type="dxa"/>
          <w:right w:w="70" w:type="dxa"/>
        </w:tblCellMar>
        <w:tblLook w:val="04A0" w:firstRow="1" w:lastRow="0" w:firstColumn="1" w:lastColumn="0" w:noHBand="0" w:noVBand="1"/>
      </w:tblPr>
      <w:tblGrid>
        <w:gridCol w:w="380"/>
        <w:gridCol w:w="161"/>
        <w:gridCol w:w="4863"/>
        <w:gridCol w:w="749"/>
        <w:gridCol w:w="602"/>
        <w:gridCol w:w="1447"/>
        <w:gridCol w:w="1407"/>
      </w:tblGrid>
      <w:tr w:rsidR="003F59CE" w:rsidRPr="00E535D9" w14:paraId="6D279E09" w14:textId="77777777" w:rsidTr="00614C47">
        <w:trPr>
          <w:trHeight w:val="405"/>
          <w:tblHeader/>
        </w:trPr>
        <w:tc>
          <w:tcPr>
            <w:tcW w:w="307" w:type="pct"/>
            <w:gridSpan w:val="2"/>
            <w:tcBorders>
              <w:top w:val="single" w:sz="12" w:space="0" w:color="auto"/>
              <w:left w:val="single" w:sz="12" w:space="0" w:color="auto"/>
              <w:bottom w:val="single" w:sz="8" w:space="0" w:color="auto"/>
              <w:right w:val="single" w:sz="8" w:space="0" w:color="auto"/>
            </w:tcBorders>
            <w:shd w:val="pct12" w:color="000000" w:fill="E5E5E5"/>
            <w:vAlign w:val="center"/>
            <w:hideMark/>
          </w:tcPr>
          <w:p w14:paraId="539CE07B" w14:textId="77777777" w:rsidR="00393F79" w:rsidRPr="00E535D9" w:rsidRDefault="00393F79" w:rsidP="001F691D">
            <w:pPr>
              <w:spacing w:after="0" w:line="240" w:lineRule="auto"/>
              <w:jc w:val="both"/>
              <w:rPr>
                <w:rFonts w:ascii="Garamond" w:hAnsi="Garamond"/>
                <w:b/>
                <w:bCs/>
                <w:sz w:val="20"/>
                <w:szCs w:val="20"/>
              </w:rPr>
            </w:pPr>
            <w:r w:rsidRPr="00E535D9">
              <w:rPr>
                <w:rFonts w:ascii="Garamond" w:hAnsi="Garamond"/>
                <w:b/>
                <w:bCs/>
                <w:sz w:val="20"/>
                <w:szCs w:val="20"/>
              </w:rPr>
              <w:t>N°</w:t>
            </w:r>
          </w:p>
        </w:tc>
        <w:tc>
          <w:tcPr>
            <w:tcW w:w="2025" w:type="pct"/>
            <w:tcBorders>
              <w:top w:val="single" w:sz="12" w:space="0" w:color="auto"/>
              <w:left w:val="nil"/>
              <w:bottom w:val="nil"/>
              <w:right w:val="single" w:sz="8" w:space="0" w:color="auto"/>
            </w:tcBorders>
            <w:shd w:val="pct12" w:color="000000" w:fill="E5E5E5"/>
            <w:vAlign w:val="center"/>
            <w:hideMark/>
          </w:tcPr>
          <w:p w14:paraId="445CABBF" w14:textId="77777777" w:rsidR="00393F79" w:rsidRPr="00E535D9" w:rsidRDefault="00393F79" w:rsidP="001F691D">
            <w:pPr>
              <w:spacing w:after="0" w:line="240" w:lineRule="auto"/>
              <w:jc w:val="both"/>
              <w:rPr>
                <w:rFonts w:ascii="Garamond" w:hAnsi="Garamond"/>
                <w:b/>
                <w:bCs/>
                <w:sz w:val="20"/>
                <w:szCs w:val="20"/>
              </w:rPr>
            </w:pPr>
            <w:r w:rsidRPr="00E535D9">
              <w:rPr>
                <w:rFonts w:ascii="Garamond" w:hAnsi="Garamond"/>
                <w:b/>
                <w:bCs/>
                <w:sz w:val="20"/>
                <w:szCs w:val="20"/>
              </w:rPr>
              <w:t>Mesures Environnementales et Sociales</w:t>
            </w:r>
          </w:p>
        </w:tc>
        <w:tc>
          <w:tcPr>
            <w:tcW w:w="444" w:type="pct"/>
            <w:tcBorders>
              <w:top w:val="single" w:sz="12" w:space="0" w:color="auto"/>
              <w:left w:val="nil"/>
              <w:bottom w:val="nil"/>
              <w:right w:val="single" w:sz="8" w:space="0" w:color="auto"/>
            </w:tcBorders>
            <w:shd w:val="pct12" w:color="000000" w:fill="E5E5E5"/>
            <w:vAlign w:val="center"/>
            <w:hideMark/>
          </w:tcPr>
          <w:p w14:paraId="323588CB" w14:textId="77777777" w:rsidR="00393F79" w:rsidRPr="00E535D9" w:rsidRDefault="00393F79" w:rsidP="001F691D">
            <w:pPr>
              <w:spacing w:after="0" w:line="240" w:lineRule="auto"/>
              <w:jc w:val="both"/>
              <w:rPr>
                <w:rFonts w:ascii="Garamond" w:hAnsi="Garamond"/>
                <w:b/>
                <w:bCs/>
                <w:sz w:val="20"/>
                <w:szCs w:val="20"/>
              </w:rPr>
            </w:pPr>
            <w:r w:rsidRPr="00E535D9">
              <w:rPr>
                <w:rFonts w:ascii="Garamond" w:hAnsi="Garamond"/>
                <w:b/>
                <w:bCs/>
                <w:sz w:val="20"/>
                <w:szCs w:val="20"/>
              </w:rPr>
              <w:t>Unité</w:t>
            </w:r>
          </w:p>
        </w:tc>
        <w:tc>
          <w:tcPr>
            <w:tcW w:w="531" w:type="pct"/>
            <w:tcBorders>
              <w:top w:val="single" w:sz="12" w:space="0" w:color="auto"/>
              <w:left w:val="nil"/>
              <w:bottom w:val="nil"/>
              <w:right w:val="single" w:sz="8" w:space="0" w:color="auto"/>
            </w:tcBorders>
            <w:shd w:val="pct12" w:color="000000" w:fill="E5E5E5"/>
            <w:vAlign w:val="center"/>
            <w:hideMark/>
          </w:tcPr>
          <w:p w14:paraId="4ACD9562" w14:textId="7636F441" w:rsidR="00393F79" w:rsidRPr="00E535D9" w:rsidRDefault="00393F79" w:rsidP="001F691D">
            <w:pPr>
              <w:spacing w:after="0" w:line="240" w:lineRule="auto"/>
              <w:jc w:val="both"/>
              <w:rPr>
                <w:rFonts w:ascii="Garamond" w:hAnsi="Garamond"/>
                <w:b/>
                <w:bCs/>
                <w:sz w:val="20"/>
                <w:szCs w:val="20"/>
              </w:rPr>
            </w:pPr>
            <w:r w:rsidRPr="00E535D9">
              <w:rPr>
                <w:rFonts w:ascii="Garamond" w:hAnsi="Garamond"/>
                <w:b/>
                <w:bCs/>
                <w:sz w:val="20"/>
                <w:szCs w:val="20"/>
              </w:rPr>
              <w:t>Q</w:t>
            </w:r>
            <w:r w:rsidR="00E535D9">
              <w:rPr>
                <w:rFonts w:ascii="Garamond" w:hAnsi="Garamond"/>
                <w:b/>
                <w:bCs/>
                <w:sz w:val="20"/>
                <w:szCs w:val="20"/>
              </w:rPr>
              <w:t>tité</w:t>
            </w:r>
          </w:p>
        </w:tc>
        <w:tc>
          <w:tcPr>
            <w:tcW w:w="856" w:type="pct"/>
            <w:tcBorders>
              <w:top w:val="single" w:sz="12" w:space="0" w:color="auto"/>
              <w:left w:val="nil"/>
              <w:bottom w:val="nil"/>
              <w:right w:val="single" w:sz="8" w:space="0" w:color="auto"/>
            </w:tcBorders>
            <w:shd w:val="pct12" w:color="000000" w:fill="E5E5E5"/>
            <w:vAlign w:val="center"/>
            <w:hideMark/>
          </w:tcPr>
          <w:p w14:paraId="4BE8AEF0" w14:textId="77777777" w:rsidR="00393F79" w:rsidRPr="00E535D9" w:rsidRDefault="00393F79" w:rsidP="001F691D">
            <w:pPr>
              <w:spacing w:after="0" w:line="240" w:lineRule="auto"/>
              <w:jc w:val="both"/>
              <w:rPr>
                <w:rFonts w:ascii="Garamond" w:hAnsi="Garamond"/>
                <w:b/>
                <w:bCs/>
                <w:sz w:val="20"/>
                <w:szCs w:val="20"/>
              </w:rPr>
            </w:pPr>
            <w:r w:rsidRPr="00E535D9">
              <w:rPr>
                <w:rFonts w:ascii="Garamond" w:hAnsi="Garamond"/>
                <w:b/>
                <w:bCs/>
                <w:sz w:val="20"/>
                <w:szCs w:val="20"/>
              </w:rPr>
              <w:t>Prix Unitaire/MRU</w:t>
            </w:r>
          </w:p>
        </w:tc>
        <w:tc>
          <w:tcPr>
            <w:tcW w:w="837" w:type="pct"/>
            <w:tcBorders>
              <w:top w:val="single" w:sz="12" w:space="0" w:color="auto"/>
              <w:left w:val="nil"/>
              <w:bottom w:val="nil"/>
              <w:right w:val="single" w:sz="12" w:space="0" w:color="auto"/>
            </w:tcBorders>
            <w:shd w:val="pct12" w:color="000000" w:fill="E5E5E5"/>
            <w:vAlign w:val="center"/>
            <w:hideMark/>
          </w:tcPr>
          <w:p w14:paraId="388BFAF7" w14:textId="77777777" w:rsidR="00393F79" w:rsidRPr="00E535D9" w:rsidRDefault="00393F79" w:rsidP="001F691D">
            <w:pPr>
              <w:spacing w:after="0" w:line="240" w:lineRule="auto"/>
              <w:jc w:val="both"/>
              <w:rPr>
                <w:rFonts w:ascii="Garamond" w:hAnsi="Garamond"/>
                <w:b/>
                <w:bCs/>
                <w:sz w:val="20"/>
                <w:szCs w:val="20"/>
              </w:rPr>
            </w:pPr>
            <w:r w:rsidRPr="00E535D9">
              <w:rPr>
                <w:rFonts w:ascii="Garamond" w:hAnsi="Garamond"/>
                <w:b/>
                <w:bCs/>
                <w:sz w:val="20"/>
                <w:szCs w:val="20"/>
              </w:rPr>
              <w:t>Total/MRU</w:t>
            </w:r>
          </w:p>
        </w:tc>
      </w:tr>
      <w:tr w:rsidR="003F59CE" w:rsidRPr="00E535D9" w14:paraId="02B26A02" w14:textId="77777777" w:rsidTr="00E535D9">
        <w:trPr>
          <w:trHeight w:val="240"/>
        </w:trPr>
        <w:tc>
          <w:tcPr>
            <w:tcW w:w="240" w:type="pct"/>
            <w:tcBorders>
              <w:top w:val="nil"/>
              <w:left w:val="single" w:sz="12" w:space="0" w:color="auto"/>
              <w:bottom w:val="single" w:sz="4" w:space="0" w:color="auto"/>
              <w:right w:val="single" w:sz="4" w:space="0" w:color="auto"/>
            </w:tcBorders>
            <w:vAlign w:val="center"/>
            <w:hideMark/>
          </w:tcPr>
          <w:p w14:paraId="23E6A3FA" w14:textId="77777777" w:rsidR="00393F79" w:rsidRPr="00E535D9" w:rsidRDefault="00393F79" w:rsidP="001F691D">
            <w:pPr>
              <w:spacing w:after="0" w:line="240" w:lineRule="auto"/>
              <w:jc w:val="both"/>
              <w:rPr>
                <w:rFonts w:ascii="Garamond" w:hAnsi="Garamond"/>
                <w:bCs/>
                <w:sz w:val="20"/>
                <w:szCs w:val="20"/>
                <w:lang w:val="en-US"/>
              </w:rPr>
            </w:pPr>
            <w:r w:rsidRPr="00E535D9">
              <w:rPr>
                <w:rFonts w:ascii="Garamond" w:hAnsi="Garamond"/>
                <w:bCs/>
                <w:sz w:val="20"/>
                <w:szCs w:val="20"/>
                <w:lang w:val="en-US"/>
              </w:rPr>
              <w:t>1</w:t>
            </w:r>
          </w:p>
        </w:tc>
        <w:tc>
          <w:tcPr>
            <w:tcW w:w="4760" w:type="pct"/>
            <w:gridSpan w:val="6"/>
            <w:tcBorders>
              <w:top w:val="single" w:sz="8" w:space="0" w:color="auto"/>
              <w:left w:val="nil"/>
              <w:bottom w:val="single" w:sz="4" w:space="0" w:color="auto"/>
              <w:right w:val="single" w:sz="12" w:space="0" w:color="000000"/>
            </w:tcBorders>
            <w:vAlign w:val="bottom"/>
            <w:hideMark/>
          </w:tcPr>
          <w:p w14:paraId="622D6617" w14:textId="77777777" w:rsidR="00393F79" w:rsidRPr="00E535D9" w:rsidRDefault="00393F79" w:rsidP="001F691D">
            <w:pPr>
              <w:spacing w:after="0" w:line="240" w:lineRule="auto"/>
              <w:jc w:val="both"/>
              <w:rPr>
                <w:rFonts w:ascii="Garamond" w:hAnsi="Garamond"/>
                <w:b/>
                <w:bCs/>
                <w:sz w:val="20"/>
                <w:szCs w:val="20"/>
                <w:lang w:val="en-US"/>
              </w:rPr>
            </w:pPr>
            <w:r w:rsidRPr="00E535D9">
              <w:rPr>
                <w:rFonts w:ascii="Garamond" w:hAnsi="Garamond"/>
                <w:b/>
                <w:bCs/>
                <w:sz w:val="20"/>
                <w:szCs w:val="20"/>
                <w:lang w:val="en-US"/>
              </w:rPr>
              <w:t>Sols</w:t>
            </w:r>
          </w:p>
        </w:tc>
      </w:tr>
      <w:tr w:rsidR="003F59CE" w:rsidRPr="00E535D9" w14:paraId="0834CE91" w14:textId="77777777" w:rsidTr="00E535D9">
        <w:trPr>
          <w:trHeight w:val="240"/>
        </w:trPr>
        <w:tc>
          <w:tcPr>
            <w:tcW w:w="240" w:type="pct"/>
            <w:tcBorders>
              <w:top w:val="nil"/>
              <w:left w:val="single" w:sz="12" w:space="0" w:color="auto"/>
              <w:bottom w:val="single" w:sz="4" w:space="0" w:color="auto"/>
              <w:right w:val="single" w:sz="4" w:space="0" w:color="auto"/>
            </w:tcBorders>
            <w:vAlign w:val="center"/>
            <w:hideMark/>
          </w:tcPr>
          <w:p w14:paraId="1199868D"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1.1</w:t>
            </w:r>
          </w:p>
        </w:tc>
        <w:tc>
          <w:tcPr>
            <w:tcW w:w="2092" w:type="pct"/>
            <w:gridSpan w:val="2"/>
            <w:tcBorders>
              <w:top w:val="nil"/>
              <w:left w:val="nil"/>
              <w:bottom w:val="single" w:sz="4" w:space="0" w:color="auto"/>
              <w:right w:val="single" w:sz="4" w:space="0" w:color="auto"/>
            </w:tcBorders>
            <w:vAlign w:val="center"/>
            <w:hideMark/>
          </w:tcPr>
          <w:p w14:paraId="49CB8F10" w14:textId="77777777" w:rsidR="00393F79" w:rsidRPr="00E535D9" w:rsidRDefault="00393F79" w:rsidP="001F691D">
            <w:pPr>
              <w:spacing w:after="0" w:line="240" w:lineRule="auto"/>
              <w:jc w:val="both"/>
              <w:rPr>
                <w:rFonts w:ascii="Garamond" w:hAnsi="Garamond"/>
                <w:sz w:val="20"/>
                <w:szCs w:val="20"/>
              </w:rPr>
            </w:pPr>
            <w:r w:rsidRPr="00E535D9">
              <w:rPr>
                <w:rFonts w:ascii="Garamond" w:hAnsi="Garamond"/>
                <w:sz w:val="20"/>
                <w:szCs w:val="20"/>
              </w:rPr>
              <w:t>Mise en place des bacs pour les vidanges</w:t>
            </w:r>
          </w:p>
        </w:tc>
        <w:tc>
          <w:tcPr>
            <w:tcW w:w="444" w:type="pct"/>
            <w:tcBorders>
              <w:top w:val="nil"/>
              <w:left w:val="nil"/>
              <w:bottom w:val="single" w:sz="4" w:space="0" w:color="auto"/>
              <w:right w:val="single" w:sz="4" w:space="0" w:color="auto"/>
            </w:tcBorders>
            <w:vAlign w:val="center"/>
            <w:hideMark/>
          </w:tcPr>
          <w:p w14:paraId="213C405E"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531" w:type="pct"/>
            <w:tcBorders>
              <w:top w:val="nil"/>
              <w:left w:val="nil"/>
              <w:bottom w:val="single" w:sz="4" w:space="0" w:color="auto"/>
              <w:right w:val="single" w:sz="4" w:space="0" w:color="auto"/>
            </w:tcBorders>
            <w:vAlign w:val="center"/>
            <w:hideMark/>
          </w:tcPr>
          <w:p w14:paraId="1F7E0AAD"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856" w:type="pct"/>
            <w:tcBorders>
              <w:top w:val="nil"/>
              <w:left w:val="nil"/>
              <w:bottom w:val="single" w:sz="4" w:space="0" w:color="auto"/>
              <w:right w:val="single" w:sz="4" w:space="0" w:color="auto"/>
            </w:tcBorders>
            <w:vAlign w:val="center"/>
            <w:hideMark/>
          </w:tcPr>
          <w:p w14:paraId="416C4EFD"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837" w:type="pct"/>
            <w:tcBorders>
              <w:top w:val="nil"/>
              <w:left w:val="nil"/>
              <w:bottom w:val="single" w:sz="4" w:space="0" w:color="auto"/>
              <w:right w:val="single" w:sz="12" w:space="0" w:color="auto"/>
            </w:tcBorders>
            <w:vAlign w:val="center"/>
            <w:hideMark/>
          </w:tcPr>
          <w:p w14:paraId="731F05F7"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PM/OE</w:t>
            </w:r>
          </w:p>
        </w:tc>
      </w:tr>
      <w:tr w:rsidR="003F59CE" w:rsidRPr="00E535D9" w14:paraId="29B22A99" w14:textId="77777777" w:rsidTr="00E535D9">
        <w:trPr>
          <w:trHeight w:val="442"/>
        </w:trPr>
        <w:tc>
          <w:tcPr>
            <w:tcW w:w="240" w:type="pct"/>
            <w:tcBorders>
              <w:top w:val="nil"/>
              <w:left w:val="single" w:sz="12" w:space="0" w:color="auto"/>
              <w:bottom w:val="single" w:sz="4" w:space="0" w:color="auto"/>
              <w:right w:val="single" w:sz="4" w:space="0" w:color="auto"/>
            </w:tcBorders>
            <w:vAlign w:val="center"/>
            <w:hideMark/>
          </w:tcPr>
          <w:p w14:paraId="6CE551A3"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1.2</w:t>
            </w:r>
          </w:p>
        </w:tc>
        <w:tc>
          <w:tcPr>
            <w:tcW w:w="2092" w:type="pct"/>
            <w:gridSpan w:val="2"/>
            <w:tcBorders>
              <w:top w:val="nil"/>
              <w:left w:val="nil"/>
              <w:bottom w:val="single" w:sz="4" w:space="0" w:color="auto"/>
              <w:right w:val="single" w:sz="4" w:space="0" w:color="auto"/>
            </w:tcBorders>
            <w:vAlign w:val="center"/>
            <w:hideMark/>
          </w:tcPr>
          <w:p w14:paraId="3479C690" w14:textId="77777777" w:rsidR="00393F79" w:rsidRPr="00E535D9" w:rsidRDefault="00393F79" w:rsidP="001F691D">
            <w:pPr>
              <w:spacing w:after="0" w:line="240" w:lineRule="auto"/>
              <w:jc w:val="both"/>
              <w:rPr>
                <w:rFonts w:ascii="Garamond" w:hAnsi="Garamond"/>
                <w:sz w:val="20"/>
                <w:szCs w:val="20"/>
              </w:rPr>
            </w:pPr>
            <w:r w:rsidRPr="00E535D9">
              <w:rPr>
                <w:rFonts w:ascii="Garamond" w:hAnsi="Garamond"/>
                <w:sz w:val="20"/>
                <w:szCs w:val="20"/>
              </w:rPr>
              <w:t>Mise en place de poubelles pour récupérer les déchets solides des bases-vie</w:t>
            </w:r>
          </w:p>
        </w:tc>
        <w:tc>
          <w:tcPr>
            <w:tcW w:w="444" w:type="pct"/>
            <w:tcBorders>
              <w:top w:val="nil"/>
              <w:left w:val="nil"/>
              <w:bottom w:val="single" w:sz="4" w:space="0" w:color="auto"/>
              <w:right w:val="single" w:sz="4" w:space="0" w:color="auto"/>
            </w:tcBorders>
            <w:vAlign w:val="center"/>
            <w:hideMark/>
          </w:tcPr>
          <w:p w14:paraId="3EC34EF7"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531" w:type="pct"/>
            <w:tcBorders>
              <w:top w:val="nil"/>
              <w:left w:val="nil"/>
              <w:bottom w:val="single" w:sz="4" w:space="0" w:color="auto"/>
              <w:right w:val="single" w:sz="4" w:space="0" w:color="auto"/>
            </w:tcBorders>
            <w:vAlign w:val="center"/>
            <w:hideMark/>
          </w:tcPr>
          <w:p w14:paraId="65B92C99"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856" w:type="pct"/>
            <w:tcBorders>
              <w:top w:val="nil"/>
              <w:left w:val="nil"/>
              <w:bottom w:val="single" w:sz="4" w:space="0" w:color="auto"/>
              <w:right w:val="single" w:sz="4" w:space="0" w:color="auto"/>
            </w:tcBorders>
            <w:vAlign w:val="center"/>
            <w:hideMark/>
          </w:tcPr>
          <w:p w14:paraId="0BF0E5BE"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837" w:type="pct"/>
            <w:tcBorders>
              <w:top w:val="nil"/>
              <w:left w:val="nil"/>
              <w:bottom w:val="single" w:sz="4" w:space="0" w:color="auto"/>
              <w:right w:val="single" w:sz="12" w:space="0" w:color="auto"/>
            </w:tcBorders>
            <w:vAlign w:val="center"/>
            <w:hideMark/>
          </w:tcPr>
          <w:p w14:paraId="33AA5CAD"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PM/OE</w:t>
            </w:r>
          </w:p>
        </w:tc>
      </w:tr>
      <w:tr w:rsidR="003F59CE" w:rsidRPr="00E535D9" w14:paraId="224D7E83" w14:textId="77777777" w:rsidTr="00E535D9">
        <w:trPr>
          <w:trHeight w:val="240"/>
        </w:trPr>
        <w:tc>
          <w:tcPr>
            <w:tcW w:w="240" w:type="pct"/>
            <w:tcBorders>
              <w:top w:val="nil"/>
              <w:left w:val="single" w:sz="12" w:space="0" w:color="auto"/>
              <w:bottom w:val="single" w:sz="4" w:space="0" w:color="auto"/>
              <w:right w:val="single" w:sz="4" w:space="0" w:color="auto"/>
            </w:tcBorders>
            <w:vAlign w:val="center"/>
            <w:hideMark/>
          </w:tcPr>
          <w:p w14:paraId="3318E994"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1.3</w:t>
            </w:r>
          </w:p>
        </w:tc>
        <w:tc>
          <w:tcPr>
            <w:tcW w:w="2092" w:type="pct"/>
            <w:gridSpan w:val="2"/>
            <w:tcBorders>
              <w:top w:val="nil"/>
              <w:left w:val="nil"/>
              <w:bottom w:val="single" w:sz="4" w:space="0" w:color="auto"/>
              <w:right w:val="single" w:sz="4" w:space="0" w:color="auto"/>
            </w:tcBorders>
            <w:vAlign w:val="center"/>
            <w:hideMark/>
          </w:tcPr>
          <w:p w14:paraId="5DC59CDE" w14:textId="77777777" w:rsidR="00393F79" w:rsidRPr="00E535D9" w:rsidRDefault="00393F79" w:rsidP="001F691D">
            <w:pPr>
              <w:spacing w:after="0" w:line="240" w:lineRule="auto"/>
              <w:jc w:val="both"/>
              <w:rPr>
                <w:rFonts w:ascii="Garamond" w:hAnsi="Garamond"/>
                <w:sz w:val="20"/>
                <w:szCs w:val="20"/>
              </w:rPr>
            </w:pPr>
            <w:r w:rsidRPr="00E535D9">
              <w:rPr>
                <w:rFonts w:ascii="Garamond" w:hAnsi="Garamond"/>
                <w:sz w:val="20"/>
                <w:szCs w:val="20"/>
              </w:rPr>
              <w:t>Récupération et élimination des déchets liquides</w:t>
            </w:r>
          </w:p>
        </w:tc>
        <w:tc>
          <w:tcPr>
            <w:tcW w:w="444" w:type="pct"/>
            <w:tcBorders>
              <w:top w:val="nil"/>
              <w:left w:val="nil"/>
              <w:bottom w:val="single" w:sz="4" w:space="0" w:color="auto"/>
              <w:right w:val="single" w:sz="4" w:space="0" w:color="auto"/>
            </w:tcBorders>
            <w:vAlign w:val="center"/>
            <w:hideMark/>
          </w:tcPr>
          <w:p w14:paraId="011FE325"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531" w:type="pct"/>
            <w:tcBorders>
              <w:top w:val="nil"/>
              <w:left w:val="nil"/>
              <w:bottom w:val="single" w:sz="4" w:space="0" w:color="auto"/>
              <w:right w:val="single" w:sz="4" w:space="0" w:color="auto"/>
            </w:tcBorders>
            <w:vAlign w:val="center"/>
            <w:hideMark/>
          </w:tcPr>
          <w:p w14:paraId="3F59A489"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856" w:type="pct"/>
            <w:tcBorders>
              <w:top w:val="nil"/>
              <w:left w:val="nil"/>
              <w:bottom w:val="single" w:sz="4" w:space="0" w:color="auto"/>
              <w:right w:val="single" w:sz="4" w:space="0" w:color="auto"/>
            </w:tcBorders>
            <w:vAlign w:val="center"/>
            <w:hideMark/>
          </w:tcPr>
          <w:p w14:paraId="6D09E80C"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837" w:type="pct"/>
            <w:tcBorders>
              <w:top w:val="nil"/>
              <w:left w:val="nil"/>
              <w:bottom w:val="single" w:sz="4" w:space="0" w:color="auto"/>
              <w:right w:val="single" w:sz="12" w:space="0" w:color="auto"/>
            </w:tcBorders>
            <w:vAlign w:val="center"/>
            <w:hideMark/>
          </w:tcPr>
          <w:p w14:paraId="3017F638"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PM/OE</w:t>
            </w:r>
          </w:p>
        </w:tc>
      </w:tr>
      <w:tr w:rsidR="003F59CE" w:rsidRPr="00E535D9" w14:paraId="201A93F3" w14:textId="77777777" w:rsidTr="00E535D9">
        <w:trPr>
          <w:trHeight w:val="240"/>
        </w:trPr>
        <w:tc>
          <w:tcPr>
            <w:tcW w:w="240" w:type="pct"/>
            <w:tcBorders>
              <w:top w:val="nil"/>
              <w:left w:val="single" w:sz="12" w:space="0" w:color="auto"/>
              <w:bottom w:val="single" w:sz="4" w:space="0" w:color="auto"/>
              <w:right w:val="single" w:sz="4" w:space="0" w:color="auto"/>
            </w:tcBorders>
            <w:vAlign w:val="center"/>
            <w:hideMark/>
          </w:tcPr>
          <w:p w14:paraId="11FB3BF6"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 </w:t>
            </w:r>
          </w:p>
        </w:tc>
        <w:tc>
          <w:tcPr>
            <w:tcW w:w="3924" w:type="pct"/>
            <w:gridSpan w:val="5"/>
            <w:tcBorders>
              <w:top w:val="single" w:sz="4" w:space="0" w:color="auto"/>
              <w:left w:val="nil"/>
              <w:bottom w:val="single" w:sz="4" w:space="0" w:color="auto"/>
              <w:right w:val="single" w:sz="4" w:space="0" w:color="auto"/>
            </w:tcBorders>
            <w:vAlign w:val="center"/>
            <w:hideMark/>
          </w:tcPr>
          <w:p w14:paraId="6E381412" w14:textId="77777777" w:rsidR="00393F79" w:rsidRPr="00E535D9" w:rsidRDefault="00393F79" w:rsidP="001F691D">
            <w:pPr>
              <w:spacing w:after="0" w:line="240" w:lineRule="auto"/>
              <w:jc w:val="both"/>
              <w:rPr>
                <w:rFonts w:ascii="Garamond" w:hAnsi="Garamond"/>
                <w:b/>
                <w:bCs/>
                <w:i/>
                <w:iCs/>
                <w:sz w:val="20"/>
                <w:szCs w:val="20"/>
                <w:lang w:val="en-US"/>
              </w:rPr>
            </w:pPr>
            <w:r w:rsidRPr="00E535D9">
              <w:rPr>
                <w:rFonts w:ascii="Garamond" w:hAnsi="Garamond"/>
                <w:b/>
                <w:bCs/>
                <w:i/>
                <w:iCs/>
                <w:sz w:val="20"/>
                <w:szCs w:val="20"/>
                <w:lang w:val="en-US"/>
              </w:rPr>
              <w:t>Sous total 1</w:t>
            </w:r>
          </w:p>
        </w:tc>
        <w:tc>
          <w:tcPr>
            <w:tcW w:w="837" w:type="pct"/>
            <w:tcBorders>
              <w:top w:val="nil"/>
              <w:left w:val="nil"/>
              <w:bottom w:val="single" w:sz="4" w:space="0" w:color="auto"/>
              <w:right w:val="single" w:sz="12" w:space="0" w:color="auto"/>
            </w:tcBorders>
            <w:vAlign w:val="center"/>
            <w:hideMark/>
          </w:tcPr>
          <w:p w14:paraId="7866F038" w14:textId="77777777" w:rsidR="00393F79" w:rsidRPr="00E535D9" w:rsidRDefault="00393F79" w:rsidP="001F691D">
            <w:pPr>
              <w:spacing w:after="0" w:line="240" w:lineRule="auto"/>
              <w:jc w:val="both"/>
              <w:rPr>
                <w:rFonts w:ascii="Garamond" w:hAnsi="Garamond"/>
                <w:b/>
                <w:bCs/>
                <w:i/>
                <w:iCs/>
                <w:sz w:val="20"/>
                <w:szCs w:val="20"/>
                <w:lang w:val="en-US"/>
              </w:rPr>
            </w:pPr>
            <w:r w:rsidRPr="00E535D9">
              <w:rPr>
                <w:rFonts w:ascii="Garamond" w:hAnsi="Garamond"/>
                <w:b/>
                <w:bCs/>
                <w:i/>
                <w:iCs/>
                <w:sz w:val="20"/>
                <w:szCs w:val="20"/>
                <w:lang w:val="en-US"/>
              </w:rPr>
              <w:t>0</w:t>
            </w:r>
          </w:p>
        </w:tc>
      </w:tr>
      <w:tr w:rsidR="003F59CE" w:rsidRPr="00E535D9" w14:paraId="0E076A9B" w14:textId="77777777" w:rsidTr="00E535D9">
        <w:trPr>
          <w:trHeight w:val="240"/>
        </w:trPr>
        <w:tc>
          <w:tcPr>
            <w:tcW w:w="240" w:type="pct"/>
            <w:tcBorders>
              <w:top w:val="nil"/>
              <w:left w:val="single" w:sz="12" w:space="0" w:color="auto"/>
              <w:bottom w:val="single" w:sz="4" w:space="0" w:color="auto"/>
              <w:right w:val="single" w:sz="4" w:space="0" w:color="auto"/>
            </w:tcBorders>
            <w:vAlign w:val="center"/>
            <w:hideMark/>
          </w:tcPr>
          <w:p w14:paraId="36AA91A4" w14:textId="77777777" w:rsidR="00393F79" w:rsidRPr="00E535D9" w:rsidRDefault="00393F79" w:rsidP="001F691D">
            <w:pPr>
              <w:spacing w:after="0" w:line="240" w:lineRule="auto"/>
              <w:jc w:val="both"/>
              <w:rPr>
                <w:rFonts w:ascii="Garamond" w:hAnsi="Garamond"/>
                <w:bCs/>
                <w:sz w:val="20"/>
                <w:szCs w:val="20"/>
                <w:lang w:val="en-US"/>
              </w:rPr>
            </w:pPr>
            <w:r w:rsidRPr="00E535D9">
              <w:rPr>
                <w:rFonts w:ascii="Garamond" w:hAnsi="Garamond"/>
                <w:bCs/>
                <w:sz w:val="20"/>
                <w:szCs w:val="20"/>
                <w:lang w:val="en-US"/>
              </w:rPr>
              <w:t>2</w:t>
            </w:r>
          </w:p>
        </w:tc>
        <w:tc>
          <w:tcPr>
            <w:tcW w:w="4760" w:type="pct"/>
            <w:gridSpan w:val="6"/>
            <w:tcBorders>
              <w:top w:val="single" w:sz="4" w:space="0" w:color="auto"/>
              <w:left w:val="nil"/>
              <w:bottom w:val="single" w:sz="4" w:space="0" w:color="auto"/>
              <w:right w:val="single" w:sz="12" w:space="0" w:color="000000"/>
            </w:tcBorders>
            <w:vAlign w:val="bottom"/>
            <w:hideMark/>
          </w:tcPr>
          <w:p w14:paraId="48A21B8A" w14:textId="77777777" w:rsidR="00393F79" w:rsidRPr="00E535D9" w:rsidRDefault="00393F79" w:rsidP="001F691D">
            <w:pPr>
              <w:spacing w:after="0" w:line="240" w:lineRule="auto"/>
              <w:jc w:val="both"/>
              <w:rPr>
                <w:rFonts w:ascii="Garamond" w:hAnsi="Garamond"/>
                <w:b/>
                <w:bCs/>
                <w:sz w:val="20"/>
                <w:szCs w:val="20"/>
              </w:rPr>
            </w:pPr>
            <w:r w:rsidRPr="00E535D9">
              <w:rPr>
                <w:rFonts w:ascii="Garamond" w:hAnsi="Garamond"/>
                <w:b/>
                <w:bCs/>
                <w:sz w:val="20"/>
                <w:szCs w:val="20"/>
              </w:rPr>
              <w:t>Eaux de surfaces et souterraines</w:t>
            </w:r>
          </w:p>
        </w:tc>
      </w:tr>
      <w:tr w:rsidR="003F59CE" w:rsidRPr="00E535D9" w14:paraId="73EC20AF" w14:textId="77777777" w:rsidTr="00E535D9">
        <w:trPr>
          <w:trHeight w:val="240"/>
        </w:trPr>
        <w:tc>
          <w:tcPr>
            <w:tcW w:w="240" w:type="pct"/>
            <w:tcBorders>
              <w:top w:val="nil"/>
              <w:left w:val="single" w:sz="12" w:space="0" w:color="auto"/>
              <w:bottom w:val="single" w:sz="4" w:space="0" w:color="auto"/>
              <w:right w:val="single" w:sz="4" w:space="0" w:color="auto"/>
            </w:tcBorders>
            <w:vAlign w:val="center"/>
            <w:hideMark/>
          </w:tcPr>
          <w:p w14:paraId="4D917E3F"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2.1</w:t>
            </w:r>
          </w:p>
        </w:tc>
        <w:tc>
          <w:tcPr>
            <w:tcW w:w="2092" w:type="pct"/>
            <w:gridSpan w:val="2"/>
            <w:tcBorders>
              <w:top w:val="nil"/>
              <w:left w:val="nil"/>
              <w:bottom w:val="single" w:sz="4" w:space="0" w:color="auto"/>
              <w:right w:val="single" w:sz="4" w:space="0" w:color="auto"/>
            </w:tcBorders>
            <w:vAlign w:val="center"/>
            <w:hideMark/>
          </w:tcPr>
          <w:p w14:paraId="61A50ABB" w14:textId="77777777" w:rsidR="00393F79" w:rsidRPr="00E535D9" w:rsidRDefault="00393F79" w:rsidP="001F691D">
            <w:pPr>
              <w:spacing w:after="0" w:line="240" w:lineRule="auto"/>
              <w:jc w:val="both"/>
              <w:rPr>
                <w:rFonts w:ascii="Garamond" w:hAnsi="Garamond"/>
                <w:sz w:val="20"/>
                <w:szCs w:val="20"/>
              </w:rPr>
            </w:pPr>
            <w:r w:rsidRPr="00E535D9">
              <w:rPr>
                <w:rFonts w:ascii="Garamond" w:hAnsi="Garamond"/>
                <w:sz w:val="20"/>
                <w:szCs w:val="20"/>
              </w:rPr>
              <w:t xml:space="preserve">Aménagement des sites des dépôts des matériaux </w:t>
            </w:r>
          </w:p>
        </w:tc>
        <w:tc>
          <w:tcPr>
            <w:tcW w:w="444" w:type="pct"/>
            <w:tcBorders>
              <w:top w:val="nil"/>
              <w:left w:val="nil"/>
              <w:bottom w:val="single" w:sz="4" w:space="0" w:color="auto"/>
              <w:right w:val="single" w:sz="4" w:space="0" w:color="auto"/>
            </w:tcBorders>
            <w:vAlign w:val="center"/>
            <w:hideMark/>
          </w:tcPr>
          <w:p w14:paraId="13998B97"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531" w:type="pct"/>
            <w:tcBorders>
              <w:top w:val="nil"/>
              <w:left w:val="nil"/>
              <w:bottom w:val="single" w:sz="4" w:space="0" w:color="auto"/>
              <w:right w:val="single" w:sz="4" w:space="0" w:color="auto"/>
            </w:tcBorders>
            <w:vAlign w:val="center"/>
            <w:hideMark/>
          </w:tcPr>
          <w:p w14:paraId="048CE9AA"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856" w:type="pct"/>
            <w:tcBorders>
              <w:top w:val="nil"/>
              <w:left w:val="nil"/>
              <w:bottom w:val="single" w:sz="4" w:space="0" w:color="auto"/>
              <w:right w:val="single" w:sz="4" w:space="0" w:color="auto"/>
            </w:tcBorders>
            <w:vAlign w:val="center"/>
            <w:hideMark/>
          </w:tcPr>
          <w:p w14:paraId="2CECCF03"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837" w:type="pct"/>
            <w:tcBorders>
              <w:top w:val="nil"/>
              <w:left w:val="nil"/>
              <w:bottom w:val="single" w:sz="4" w:space="0" w:color="auto"/>
              <w:right w:val="single" w:sz="12" w:space="0" w:color="auto"/>
            </w:tcBorders>
            <w:vAlign w:val="center"/>
            <w:hideMark/>
          </w:tcPr>
          <w:p w14:paraId="13CE7F08"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PM/OE</w:t>
            </w:r>
          </w:p>
        </w:tc>
      </w:tr>
      <w:tr w:rsidR="003F59CE" w:rsidRPr="00E535D9" w14:paraId="44BA735B" w14:textId="77777777" w:rsidTr="00E535D9">
        <w:trPr>
          <w:trHeight w:val="240"/>
        </w:trPr>
        <w:tc>
          <w:tcPr>
            <w:tcW w:w="240" w:type="pct"/>
            <w:tcBorders>
              <w:top w:val="nil"/>
              <w:left w:val="single" w:sz="12" w:space="0" w:color="auto"/>
              <w:bottom w:val="single" w:sz="4" w:space="0" w:color="auto"/>
              <w:right w:val="single" w:sz="4" w:space="0" w:color="auto"/>
            </w:tcBorders>
            <w:vAlign w:val="center"/>
            <w:hideMark/>
          </w:tcPr>
          <w:p w14:paraId="44AEBE0E"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 </w:t>
            </w:r>
          </w:p>
        </w:tc>
        <w:tc>
          <w:tcPr>
            <w:tcW w:w="3924" w:type="pct"/>
            <w:gridSpan w:val="5"/>
            <w:tcBorders>
              <w:top w:val="single" w:sz="4" w:space="0" w:color="auto"/>
              <w:left w:val="nil"/>
              <w:bottom w:val="single" w:sz="4" w:space="0" w:color="auto"/>
              <w:right w:val="single" w:sz="4" w:space="0" w:color="auto"/>
            </w:tcBorders>
            <w:vAlign w:val="center"/>
            <w:hideMark/>
          </w:tcPr>
          <w:p w14:paraId="7EBDE8E3" w14:textId="77777777" w:rsidR="00393F79" w:rsidRPr="00E535D9" w:rsidRDefault="00393F79" w:rsidP="001F691D">
            <w:pPr>
              <w:spacing w:after="0" w:line="240" w:lineRule="auto"/>
              <w:jc w:val="both"/>
              <w:rPr>
                <w:rFonts w:ascii="Garamond" w:hAnsi="Garamond"/>
                <w:b/>
                <w:bCs/>
                <w:i/>
                <w:iCs/>
                <w:sz w:val="20"/>
                <w:szCs w:val="20"/>
                <w:lang w:val="en-US"/>
              </w:rPr>
            </w:pPr>
            <w:r w:rsidRPr="00E535D9">
              <w:rPr>
                <w:rFonts w:ascii="Garamond" w:hAnsi="Garamond"/>
                <w:b/>
                <w:bCs/>
                <w:i/>
                <w:iCs/>
                <w:sz w:val="20"/>
                <w:szCs w:val="20"/>
                <w:lang w:val="en-US"/>
              </w:rPr>
              <w:t>Sous total 2</w:t>
            </w:r>
          </w:p>
        </w:tc>
        <w:tc>
          <w:tcPr>
            <w:tcW w:w="837" w:type="pct"/>
            <w:tcBorders>
              <w:top w:val="nil"/>
              <w:left w:val="nil"/>
              <w:bottom w:val="single" w:sz="4" w:space="0" w:color="auto"/>
              <w:right w:val="single" w:sz="12" w:space="0" w:color="auto"/>
            </w:tcBorders>
            <w:vAlign w:val="center"/>
            <w:hideMark/>
          </w:tcPr>
          <w:p w14:paraId="569C4972" w14:textId="77777777" w:rsidR="00393F79" w:rsidRPr="00E535D9" w:rsidRDefault="00393F79" w:rsidP="001F691D">
            <w:pPr>
              <w:spacing w:after="0" w:line="240" w:lineRule="auto"/>
              <w:jc w:val="both"/>
              <w:rPr>
                <w:rFonts w:ascii="Garamond" w:hAnsi="Garamond"/>
                <w:b/>
                <w:bCs/>
                <w:i/>
                <w:iCs/>
                <w:sz w:val="20"/>
                <w:szCs w:val="20"/>
                <w:lang w:val="en-US"/>
              </w:rPr>
            </w:pPr>
            <w:r w:rsidRPr="00E535D9">
              <w:rPr>
                <w:rFonts w:ascii="Garamond" w:hAnsi="Garamond"/>
                <w:b/>
                <w:bCs/>
                <w:i/>
                <w:iCs/>
                <w:sz w:val="20"/>
                <w:szCs w:val="20"/>
                <w:lang w:val="en-US"/>
              </w:rPr>
              <w:t>0</w:t>
            </w:r>
          </w:p>
        </w:tc>
      </w:tr>
      <w:tr w:rsidR="003F59CE" w:rsidRPr="00E535D9" w14:paraId="0EA38671" w14:textId="77777777" w:rsidTr="00E535D9">
        <w:trPr>
          <w:trHeight w:val="240"/>
        </w:trPr>
        <w:tc>
          <w:tcPr>
            <w:tcW w:w="240" w:type="pct"/>
            <w:tcBorders>
              <w:top w:val="nil"/>
              <w:left w:val="single" w:sz="12" w:space="0" w:color="auto"/>
              <w:bottom w:val="single" w:sz="4" w:space="0" w:color="auto"/>
              <w:right w:val="single" w:sz="4" w:space="0" w:color="auto"/>
            </w:tcBorders>
            <w:vAlign w:val="center"/>
            <w:hideMark/>
          </w:tcPr>
          <w:p w14:paraId="3FE834D6" w14:textId="77777777" w:rsidR="00393F79" w:rsidRPr="00E535D9" w:rsidRDefault="00393F79" w:rsidP="001F691D">
            <w:pPr>
              <w:spacing w:after="0" w:line="240" w:lineRule="auto"/>
              <w:jc w:val="both"/>
              <w:rPr>
                <w:rFonts w:ascii="Garamond" w:hAnsi="Garamond"/>
                <w:bCs/>
                <w:sz w:val="20"/>
                <w:szCs w:val="20"/>
                <w:lang w:val="en-US"/>
              </w:rPr>
            </w:pPr>
            <w:r w:rsidRPr="00E535D9">
              <w:rPr>
                <w:rFonts w:ascii="Garamond" w:hAnsi="Garamond"/>
                <w:bCs/>
                <w:sz w:val="20"/>
                <w:szCs w:val="20"/>
                <w:lang w:val="en-US"/>
              </w:rPr>
              <w:t>3</w:t>
            </w:r>
          </w:p>
        </w:tc>
        <w:tc>
          <w:tcPr>
            <w:tcW w:w="4760" w:type="pct"/>
            <w:gridSpan w:val="6"/>
            <w:tcBorders>
              <w:top w:val="single" w:sz="4" w:space="0" w:color="auto"/>
              <w:left w:val="nil"/>
              <w:bottom w:val="single" w:sz="4" w:space="0" w:color="auto"/>
              <w:right w:val="single" w:sz="12" w:space="0" w:color="000000"/>
            </w:tcBorders>
            <w:vAlign w:val="center"/>
            <w:hideMark/>
          </w:tcPr>
          <w:p w14:paraId="4A3FDA39" w14:textId="77777777" w:rsidR="00393F79" w:rsidRPr="00E535D9" w:rsidRDefault="00393F79" w:rsidP="001F691D">
            <w:pPr>
              <w:spacing w:after="0" w:line="240" w:lineRule="auto"/>
              <w:jc w:val="both"/>
              <w:rPr>
                <w:rFonts w:ascii="Garamond" w:hAnsi="Garamond"/>
                <w:b/>
                <w:bCs/>
                <w:sz w:val="20"/>
                <w:szCs w:val="20"/>
                <w:lang w:val="en-US"/>
              </w:rPr>
            </w:pPr>
            <w:r w:rsidRPr="00E535D9">
              <w:rPr>
                <w:rFonts w:ascii="Garamond" w:hAnsi="Garamond"/>
                <w:b/>
                <w:bCs/>
                <w:sz w:val="20"/>
                <w:szCs w:val="20"/>
                <w:lang w:val="en-US"/>
              </w:rPr>
              <w:t xml:space="preserve">Air et ambiance </w:t>
            </w:r>
            <w:proofErr w:type="spellStart"/>
            <w:r w:rsidRPr="00E535D9">
              <w:rPr>
                <w:rFonts w:ascii="Garamond" w:hAnsi="Garamond"/>
                <w:b/>
                <w:bCs/>
                <w:sz w:val="20"/>
                <w:szCs w:val="20"/>
                <w:lang w:val="en-US"/>
              </w:rPr>
              <w:t>sonore</w:t>
            </w:r>
            <w:proofErr w:type="spellEnd"/>
          </w:p>
        </w:tc>
      </w:tr>
      <w:tr w:rsidR="003F59CE" w:rsidRPr="00E535D9" w14:paraId="30A6806D" w14:textId="77777777" w:rsidTr="00E535D9">
        <w:trPr>
          <w:trHeight w:val="425"/>
        </w:trPr>
        <w:tc>
          <w:tcPr>
            <w:tcW w:w="240" w:type="pct"/>
            <w:tcBorders>
              <w:top w:val="nil"/>
              <w:left w:val="single" w:sz="12" w:space="0" w:color="auto"/>
              <w:bottom w:val="single" w:sz="4" w:space="0" w:color="auto"/>
              <w:right w:val="single" w:sz="4" w:space="0" w:color="auto"/>
            </w:tcBorders>
            <w:vAlign w:val="center"/>
            <w:hideMark/>
          </w:tcPr>
          <w:p w14:paraId="32694656"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3.1</w:t>
            </w:r>
          </w:p>
        </w:tc>
        <w:tc>
          <w:tcPr>
            <w:tcW w:w="2092" w:type="pct"/>
            <w:gridSpan w:val="2"/>
            <w:tcBorders>
              <w:top w:val="nil"/>
              <w:left w:val="nil"/>
              <w:bottom w:val="single" w:sz="4" w:space="0" w:color="auto"/>
              <w:right w:val="single" w:sz="4" w:space="0" w:color="auto"/>
            </w:tcBorders>
            <w:vAlign w:val="center"/>
            <w:hideMark/>
          </w:tcPr>
          <w:p w14:paraId="0BBC2E4F" w14:textId="77777777" w:rsidR="00393F79" w:rsidRPr="00E535D9" w:rsidRDefault="00393F79" w:rsidP="001F691D">
            <w:pPr>
              <w:spacing w:after="0" w:line="240" w:lineRule="auto"/>
              <w:jc w:val="both"/>
              <w:rPr>
                <w:rFonts w:ascii="Garamond" w:hAnsi="Garamond"/>
                <w:sz w:val="20"/>
                <w:szCs w:val="20"/>
              </w:rPr>
            </w:pPr>
            <w:r w:rsidRPr="00E535D9">
              <w:rPr>
                <w:rFonts w:ascii="Garamond" w:hAnsi="Garamond"/>
                <w:sz w:val="20"/>
                <w:szCs w:val="20"/>
              </w:rPr>
              <w:t xml:space="preserve">Arrosage systématique à proximité des habitations </w:t>
            </w:r>
          </w:p>
        </w:tc>
        <w:tc>
          <w:tcPr>
            <w:tcW w:w="444" w:type="pct"/>
            <w:tcBorders>
              <w:top w:val="nil"/>
              <w:left w:val="nil"/>
              <w:bottom w:val="single" w:sz="4" w:space="0" w:color="auto"/>
              <w:right w:val="single" w:sz="4" w:space="0" w:color="auto"/>
            </w:tcBorders>
            <w:vAlign w:val="center"/>
            <w:hideMark/>
          </w:tcPr>
          <w:p w14:paraId="4D4930BD"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531" w:type="pct"/>
            <w:tcBorders>
              <w:top w:val="nil"/>
              <w:left w:val="nil"/>
              <w:bottom w:val="single" w:sz="4" w:space="0" w:color="auto"/>
              <w:right w:val="single" w:sz="4" w:space="0" w:color="auto"/>
            </w:tcBorders>
            <w:vAlign w:val="center"/>
            <w:hideMark/>
          </w:tcPr>
          <w:p w14:paraId="0BDFAAAA"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856" w:type="pct"/>
            <w:tcBorders>
              <w:top w:val="nil"/>
              <w:left w:val="nil"/>
              <w:bottom w:val="single" w:sz="4" w:space="0" w:color="auto"/>
              <w:right w:val="single" w:sz="4" w:space="0" w:color="auto"/>
            </w:tcBorders>
            <w:vAlign w:val="center"/>
            <w:hideMark/>
          </w:tcPr>
          <w:p w14:paraId="1EA2F3BB"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837" w:type="pct"/>
            <w:tcBorders>
              <w:top w:val="nil"/>
              <w:left w:val="nil"/>
              <w:bottom w:val="single" w:sz="4" w:space="0" w:color="auto"/>
              <w:right w:val="single" w:sz="12" w:space="0" w:color="auto"/>
            </w:tcBorders>
            <w:vAlign w:val="center"/>
            <w:hideMark/>
          </w:tcPr>
          <w:p w14:paraId="6C6D1AB5"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PM/OE</w:t>
            </w:r>
          </w:p>
        </w:tc>
      </w:tr>
      <w:tr w:rsidR="003F59CE" w:rsidRPr="00E535D9" w14:paraId="54E588BB" w14:textId="77777777" w:rsidTr="00E535D9">
        <w:trPr>
          <w:trHeight w:val="240"/>
        </w:trPr>
        <w:tc>
          <w:tcPr>
            <w:tcW w:w="240" w:type="pct"/>
            <w:tcBorders>
              <w:top w:val="nil"/>
              <w:left w:val="single" w:sz="12" w:space="0" w:color="auto"/>
              <w:bottom w:val="single" w:sz="4" w:space="0" w:color="auto"/>
              <w:right w:val="single" w:sz="4" w:space="0" w:color="auto"/>
            </w:tcBorders>
            <w:vAlign w:val="center"/>
            <w:hideMark/>
          </w:tcPr>
          <w:p w14:paraId="7E999402"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3.2</w:t>
            </w:r>
          </w:p>
        </w:tc>
        <w:tc>
          <w:tcPr>
            <w:tcW w:w="2092" w:type="pct"/>
            <w:gridSpan w:val="2"/>
            <w:tcBorders>
              <w:top w:val="nil"/>
              <w:left w:val="nil"/>
              <w:bottom w:val="single" w:sz="4" w:space="0" w:color="auto"/>
              <w:right w:val="single" w:sz="4" w:space="0" w:color="auto"/>
            </w:tcBorders>
            <w:vAlign w:val="center"/>
            <w:hideMark/>
          </w:tcPr>
          <w:p w14:paraId="64D01CB1" w14:textId="77777777" w:rsidR="00393F79" w:rsidRPr="00E535D9" w:rsidRDefault="00393F79" w:rsidP="001F691D">
            <w:pPr>
              <w:spacing w:after="0" w:line="240" w:lineRule="auto"/>
              <w:jc w:val="both"/>
              <w:rPr>
                <w:rFonts w:ascii="Garamond" w:hAnsi="Garamond"/>
                <w:sz w:val="20"/>
                <w:szCs w:val="20"/>
              </w:rPr>
            </w:pPr>
            <w:r w:rsidRPr="00E535D9">
              <w:rPr>
                <w:rFonts w:ascii="Garamond" w:hAnsi="Garamond"/>
                <w:sz w:val="20"/>
                <w:szCs w:val="20"/>
              </w:rPr>
              <w:t>Fixation des horaires des travaux entre 7h-17h</w:t>
            </w:r>
          </w:p>
        </w:tc>
        <w:tc>
          <w:tcPr>
            <w:tcW w:w="444" w:type="pct"/>
            <w:tcBorders>
              <w:top w:val="nil"/>
              <w:left w:val="nil"/>
              <w:bottom w:val="single" w:sz="4" w:space="0" w:color="auto"/>
              <w:right w:val="single" w:sz="4" w:space="0" w:color="auto"/>
            </w:tcBorders>
            <w:vAlign w:val="center"/>
            <w:hideMark/>
          </w:tcPr>
          <w:p w14:paraId="1EE997D5"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531" w:type="pct"/>
            <w:tcBorders>
              <w:top w:val="nil"/>
              <w:left w:val="nil"/>
              <w:bottom w:val="single" w:sz="4" w:space="0" w:color="auto"/>
              <w:right w:val="single" w:sz="4" w:space="0" w:color="auto"/>
            </w:tcBorders>
            <w:vAlign w:val="center"/>
            <w:hideMark/>
          </w:tcPr>
          <w:p w14:paraId="02727E94"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856" w:type="pct"/>
            <w:tcBorders>
              <w:top w:val="nil"/>
              <w:left w:val="nil"/>
              <w:bottom w:val="single" w:sz="4" w:space="0" w:color="auto"/>
              <w:right w:val="single" w:sz="4" w:space="0" w:color="auto"/>
            </w:tcBorders>
            <w:vAlign w:val="center"/>
            <w:hideMark/>
          </w:tcPr>
          <w:p w14:paraId="7D6EB014"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837" w:type="pct"/>
            <w:tcBorders>
              <w:top w:val="nil"/>
              <w:left w:val="nil"/>
              <w:bottom w:val="single" w:sz="4" w:space="0" w:color="auto"/>
              <w:right w:val="single" w:sz="12" w:space="0" w:color="auto"/>
            </w:tcBorders>
            <w:vAlign w:val="center"/>
            <w:hideMark/>
          </w:tcPr>
          <w:p w14:paraId="1A65F7F1"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PM/OE</w:t>
            </w:r>
          </w:p>
        </w:tc>
      </w:tr>
      <w:tr w:rsidR="003F59CE" w:rsidRPr="00E535D9" w14:paraId="53CD6D2D" w14:textId="77777777" w:rsidTr="00E535D9">
        <w:trPr>
          <w:trHeight w:val="240"/>
        </w:trPr>
        <w:tc>
          <w:tcPr>
            <w:tcW w:w="240" w:type="pct"/>
            <w:tcBorders>
              <w:top w:val="nil"/>
              <w:left w:val="single" w:sz="12" w:space="0" w:color="auto"/>
              <w:bottom w:val="single" w:sz="4" w:space="0" w:color="auto"/>
              <w:right w:val="single" w:sz="4" w:space="0" w:color="auto"/>
            </w:tcBorders>
            <w:vAlign w:val="center"/>
            <w:hideMark/>
          </w:tcPr>
          <w:p w14:paraId="04BB3FE9" w14:textId="77777777" w:rsidR="00393F79" w:rsidRPr="00E535D9" w:rsidRDefault="00393F79" w:rsidP="001F691D">
            <w:pPr>
              <w:spacing w:after="0" w:line="240" w:lineRule="auto"/>
              <w:jc w:val="both"/>
              <w:rPr>
                <w:rFonts w:ascii="Garamond" w:hAnsi="Garamond"/>
                <w:b/>
                <w:sz w:val="20"/>
                <w:szCs w:val="20"/>
                <w:lang w:val="en-US"/>
              </w:rPr>
            </w:pPr>
            <w:r w:rsidRPr="00E535D9">
              <w:rPr>
                <w:rFonts w:ascii="Garamond" w:hAnsi="Garamond"/>
                <w:b/>
                <w:sz w:val="20"/>
                <w:szCs w:val="20"/>
                <w:lang w:val="en-US"/>
              </w:rPr>
              <w:t> </w:t>
            </w:r>
          </w:p>
        </w:tc>
        <w:tc>
          <w:tcPr>
            <w:tcW w:w="3924" w:type="pct"/>
            <w:gridSpan w:val="5"/>
            <w:tcBorders>
              <w:top w:val="single" w:sz="4" w:space="0" w:color="auto"/>
              <w:left w:val="nil"/>
              <w:bottom w:val="single" w:sz="4" w:space="0" w:color="auto"/>
              <w:right w:val="single" w:sz="4" w:space="0" w:color="auto"/>
            </w:tcBorders>
            <w:vAlign w:val="center"/>
            <w:hideMark/>
          </w:tcPr>
          <w:p w14:paraId="1E8F762F" w14:textId="77777777" w:rsidR="00393F79" w:rsidRPr="00E535D9" w:rsidRDefault="00393F79" w:rsidP="001F691D">
            <w:pPr>
              <w:spacing w:after="0" w:line="240" w:lineRule="auto"/>
              <w:jc w:val="both"/>
              <w:rPr>
                <w:rFonts w:ascii="Garamond" w:hAnsi="Garamond"/>
                <w:b/>
                <w:bCs/>
                <w:i/>
                <w:iCs/>
                <w:sz w:val="20"/>
                <w:szCs w:val="20"/>
                <w:lang w:val="en-US"/>
              </w:rPr>
            </w:pPr>
            <w:r w:rsidRPr="00E535D9">
              <w:rPr>
                <w:rFonts w:ascii="Garamond" w:hAnsi="Garamond"/>
                <w:b/>
                <w:bCs/>
                <w:i/>
                <w:iCs/>
                <w:sz w:val="20"/>
                <w:szCs w:val="20"/>
                <w:lang w:val="en-US"/>
              </w:rPr>
              <w:t>Sous total 3</w:t>
            </w:r>
          </w:p>
        </w:tc>
        <w:tc>
          <w:tcPr>
            <w:tcW w:w="837" w:type="pct"/>
            <w:tcBorders>
              <w:top w:val="nil"/>
              <w:left w:val="nil"/>
              <w:bottom w:val="single" w:sz="4" w:space="0" w:color="auto"/>
              <w:right w:val="single" w:sz="12" w:space="0" w:color="auto"/>
            </w:tcBorders>
            <w:vAlign w:val="center"/>
            <w:hideMark/>
          </w:tcPr>
          <w:p w14:paraId="00B5A6D2" w14:textId="77777777" w:rsidR="00393F79" w:rsidRPr="00E535D9" w:rsidRDefault="00393F79" w:rsidP="001F691D">
            <w:pPr>
              <w:spacing w:after="0" w:line="240" w:lineRule="auto"/>
              <w:jc w:val="both"/>
              <w:rPr>
                <w:rFonts w:ascii="Garamond" w:hAnsi="Garamond"/>
                <w:b/>
                <w:bCs/>
                <w:i/>
                <w:iCs/>
                <w:sz w:val="20"/>
                <w:szCs w:val="20"/>
                <w:lang w:val="en-US"/>
              </w:rPr>
            </w:pPr>
            <w:r w:rsidRPr="00E535D9">
              <w:rPr>
                <w:rFonts w:ascii="Garamond" w:hAnsi="Garamond"/>
                <w:b/>
                <w:bCs/>
                <w:i/>
                <w:iCs/>
                <w:sz w:val="20"/>
                <w:szCs w:val="20"/>
                <w:lang w:val="en-US"/>
              </w:rPr>
              <w:t>0</w:t>
            </w:r>
          </w:p>
        </w:tc>
      </w:tr>
      <w:tr w:rsidR="003F59CE" w:rsidRPr="00E535D9" w14:paraId="6480E693" w14:textId="77777777" w:rsidTr="00E535D9">
        <w:trPr>
          <w:trHeight w:val="240"/>
        </w:trPr>
        <w:tc>
          <w:tcPr>
            <w:tcW w:w="240" w:type="pct"/>
            <w:tcBorders>
              <w:top w:val="nil"/>
              <w:left w:val="single" w:sz="12" w:space="0" w:color="auto"/>
              <w:bottom w:val="single" w:sz="4" w:space="0" w:color="auto"/>
              <w:right w:val="single" w:sz="4" w:space="0" w:color="auto"/>
            </w:tcBorders>
            <w:vAlign w:val="center"/>
            <w:hideMark/>
          </w:tcPr>
          <w:p w14:paraId="0AE23B9B" w14:textId="77777777" w:rsidR="00393F79" w:rsidRPr="00E535D9" w:rsidRDefault="00393F79" w:rsidP="001F691D">
            <w:pPr>
              <w:spacing w:after="0" w:line="240" w:lineRule="auto"/>
              <w:jc w:val="both"/>
              <w:rPr>
                <w:rFonts w:ascii="Garamond" w:hAnsi="Garamond"/>
                <w:b/>
                <w:bCs/>
                <w:sz w:val="20"/>
                <w:szCs w:val="20"/>
                <w:lang w:val="en-US"/>
              </w:rPr>
            </w:pPr>
            <w:r w:rsidRPr="00E535D9">
              <w:rPr>
                <w:rFonts w:ascii="Garamond" w:hAnsi="Garamond"/>
                <w:b/>
                <w:bCs/>
                <w:sz w:val="20"/>
                <w:szCs w:val="20"/>
                <w:lang w:val="en-US"/>
              </w:rPr>
              <w:t>4</w:t>
            </w:r>
          </w:p>
        </w:tc>
        <w:tc>
          <w:tcPr>
            <w:tcW w:w="4760" w:type="pct"/>
            <w:gridSpan w:val="6"/>
            <w:tcBorders>
              <w:top w:val="single" w:sz="4" w:space="0" w:color="auto"/>
              <w:left w:val="nil"/>
              <w:bottom w:val="single" w:sz="4" w:space="0" w:color="auto"/>
              <w:right w:val="single" w:sz="12" w:space="0" w:color="000000"/>
            </w:tcBorders>
            <w:vAlign w:val="center"/>
            <w:hideMark/>
          </w:tcPr>
          <w:p w14:paraId="24156999" w14:textId="77777777" w:rsidR="00393F79" w:rsidRPr="00E535D9" w:rsidRDefault="00393F79" w:rsidP="001F691D">
            <w:pPr>
              <w:spacing w:after="0" w:line="240" w:lineRule="auto"/>
              <w:jc w:val="both"/>
              <w:rPr>
                <w:rFonts w:ascii="Garamond" w:hAnsi="Garamond"/>
                <w:b/>
                <w:bCs/>
                <w:sz w:val="20"/>
                <w:szCs w:val="20"/>
                <w:lang w:val="en-US"/>
              </w:rPr>
            </w:pPr>
            <w:proofErr w:type="spellStart"/>
            <w:r w:rsidRPr="00E535D9">
              <w:rPr>
                <w:rFonts w:ascii="Garamond" w:hAnsi="Garamond"/>
                <w:b/>
                <w:bCs/>
                <w:sz w:val="20"/>
                <w:szCs w:val="20"/>
                <w:lang w:val="en-US"/>
              </w:rPr>
              <w:t>Paysage</w:t>
            </w:r>
            <w:proofErr w:type="spellEnd"/>
            <w:r w:rsidRPr="00E535D9">
              <w:rPr>
                <w:rFonts w:ascii="Garamond" w:hAnsi="Garamond"/>
                <w:b/>
                <w:bCs/>
                <w:sz w:val="20"/>
                <w:szCs w:val="20"/>
                <w:lang w:val="en-US"/>
              </w:rPr>
              <w:t xml:space="preserve"> et plantation</w:t>
            </w:r>
          </w:p>
        </w:tc>
      </w:tr>
      <w:tr w:rsidR="003F59CE" w:rsidRPr="00E535D9" w14:paraId="72FB8006" w14:textId="77777777" w:rsidTr="00E535D9">
        <w:trPr>
          <w:trHeight w:val="240"/>
        </w:trPr>
        <w:tc>
          <w:tcPr>
            <w:tcW w:w="240" w:type="pct"/>
            <w:tcBorders>
              <w:top w:val="nil"/>
              <w:left w:val="single" w:sz="12" w:space="0" w:color="auto"/>
              <w:bottom w:val="single" w:sz="4" w:space="0" w:color="auto"/>
              <w:right w:val="single" w:sz="4" w:space="0" w:color="auto"/>
            </w:tcBorders>
            <w:vAlign w:val="center"/>
            <w:hideMark/>
          </w:tcPr>
          <w:p w14:paraId="401A86FE" w14:textId="77777777" w:rsidR="00393F79" w:rsidRPr="00E535D9" w:rsidRDefault="00393F79" w:rsidP="001F691D">
            <w:pPr>
              <w:spacing w:after="0" w:line="240" w:lineRule="auto"/>
              <w:jc w:val="both"/>
              <w:rPr>
                <w:rFonts w:ascii="Garamond" w:hAnsi="Garamond"/>
                <w:b/>
                <w:sz w:val="20"/>
                <w:szCs w:val="20"/>
                <w:lang w:val="en-US"/>
              </w:rPr>
            </w:pPr>
            <w:r w:rsidRPr="00E535D9">
              <w:rPr>
                <w:rFonts w:ascii="Garamond" w:hAnsi="Garamond"/>
                <w:b/>
                <w:sz w:val="20"/>
                <w:szCs w:val="20"/>
                <w:lang w:val="en-US"/>
              </w:rPr>
              <w:t>4.1</w:t>
            </w:r>
          </w:p>
        </w:tc>
        <w:tc>
          <w:tcPr>
            <w:tcW w:w="2092" w:type="pct"/>
            <w:gridSpan w:val="2"/>
            <w:tcBorders>
              <w:top w:val="nil"/>
              <w:left w:val="nil"/>
              <w:bottom w:val="single" w:sz="4" w:space="0" w:color="auto"/>
              <w:right w:val="single" w:sz="4" w:space="0" w:color="auto"/>
            </w:tcBorders>
            <w:vAlign w:val="center"/>
            <w:hideMark/>
          </w:tcPr>
          <w:p w14:paraId="54B9A633"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 xml:space="preserve">Remise à </w:t>
            </w:r>
            <w:proofErr w:type="spellStart"/>
            <w:r w:rsidRPr="00E535D9">
              <w:rPr>
                <w:rFonts w:ascii="Garamond" w:hAnsi="Garamond"/>
                <w:sz w:val="20"/>
                <w:szCs w:val="20"/>
                <w:lang w:val="en-US"/>
              </w:rPr>
              <w:t>l’Etat</w:t>
            </w:r>
            <w:proofErr w:type="spellEnd"/>
            <w:r w:rsidRPr="00E535D9">
              <w:rPr>
                <w:rFonts w:ascii="Garamond" w:hAnsi="Garamond"/>
                <w:sz w:val="20"/>
                <w:szCs w:val="20"/>
                <w:lang w:val="en-US"/>
              </w:rPr>
              <w:t xml:space="preserve"> physique </w:t>
            </w:r>
          </w:p>
        </w:tc>
        <w:tc>
          <w:tcPr>
            <w:tcW w:w="444" w:type="pct"/>
            <w:tcBorders>
              <w:top w:val="nil"/>
              <w:left w:val="nil"/>
              <w:bottom w:val="single" w:sz="4" w:space="0" w:color="auto"/>
              <w:right w:val="single" w:sz="4" w:space="0" w:color="auto"/>
            </w:tcBorders>
            <w:vAlign w:val="center"/>
            <w:hideMark/>
          </w:tcPr>
          <w:p w14:paraId="7129C9E4"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531" w:type="pct"/>
            <w:tcBorders>
              <w:top w:val="nil"/>
              <w:left w:val="nil"/>
              <w:bottom w:val="single" w:sz="4" w:space="0" w:color="auto"/>
              <w:right w:val="single" w:sz="4" w:space="0" w:color="auto"/>
            </w:tcBorders>
            <w:vAlign w:val="center"/>
            <w:hideMark/>
          </w:tcPr>
          <w:p w14:paraId="6B332816"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856" w:type="pct"/>
            <w:tcBorders>
              <w:top w:val="nil"/>
              <w:left w:val="nil"/>
              <w:bottom w:val="single" w:sz="4" w:space="0" w:color="auto"/>
              <w:right w:val="single" w:sz="4" w:space="0" w:color="auto"/>
            </w:tcBorders>
            <w:vAlign w:val="center"/>
            <w:hideMark/>
          </w:tcPr>
          <w:p w14:paraId="2495C25D"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837" w:type="pct"/>
            <w:tcBorders>
              <w:top w:val="nil"/>
              <w:left w:val="nil"/>
              <w:bottom w:val="single" w:sz="4" w:space="0" w:color="auto"/>
              <w:right w:val="single" w:sz="12" w:space="0" w:color="auto"/>
            </w:tcBorders>
            <w:vAlign w:val="center"/>
            <w:hideMark/>
          </w:tcPr>
          <w:p w14:paraId="204E32B1"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PM/OE</w:t>
            </w:r>
          </w:p>
        </w:tc>
      </w:tr>
      <w:tr w:rsidR="003F59CE" w:rsidRPr="00E535D9" w14:paraId="5A396950" w14:textId="77777777" w:rsidTr="00E535D9">
        <w:trPr>
          <w:trHeight w:val="240"/>
        </w:trPr>
        <w:tc>
          <w:tcPr>
            <w:tcW w:w="240" w:type="pct"/>
            <w:tcBorders>
              <w:top w:val="nil"/>
              <w:left w:val="single" w:sz="12" w:space="0" w:color="auto"/>
              <w:bottom w:val="single" w:sz="4" w:space="0" w:color="auto"/>
              <w:right w:val="single" w:sz="4" w:space="0" w:color="auto"/>
            </w:tcBorders>
            <w:vAlign w:val="center"/>
            <w:hideMark/>
          </w:tcPr>
          <w:p w14:paraId="356B4A36" w14:textId="77777777" w:rsidR="00393F79" w:rsidRPr="00E535D9" w:rsidRDefault="00393F79" w:rsidP="001F691D">
            <w:pPr>
              <w:spacing w:after="0" w:line="240" w:lineRule="auto"/>
              <w:jc w:val="both"/>
              <w:rPr>
                <w:rFonts w:ascii="Garamond" w:hAnsi="Garamond"/>
                <w:b/>
                <w:sz w:val="20"/>
                <w:szCs w:val="20"/>
                <w:lang w:val="en-US"/>
              </w:rPr>
            </w:pPr>
            <w:r w:rsidRPr="00E535D9">
              <w:rPr>
                <w:rFonts w:ascii="Garamond" w:hAnsi="Garamond"/>
                <w:b/>
                <w:sz w:val="20"/>
                <w:szCs w:val="20"/>
                <w:lang w:val="en-US"/>
              </w:rPr>
              <w:t> </w:t>
            </w:r>
          </w:p>
        </w:tc>
        <w:tc>
          <w:tcPr>
            <w:tcW w:w="3924" w:type="pct"/>
            <w:gridSpan w:val="5"/>
            <w:tcBorders>
              <w:top w:val="single" w:sz="4" w:space="0" w:color="auto"/>
              <w:left w:val="nil"/>
              <w:bottom w:val="single" w:sz="4" w:space="0" w:color="auto"/>
              <w:right w:val="single" w:sz="4" w:space="0" w:color="auto"/>
            </w:tcBorders>
            <w:vAlign w:val="center"/>
            <w:hideMark/>
          </w:tcPr>
          <w:p w14:paraId="700ABFF9" w14:textId="77777777" w:rsidR="00393F79" w:rsidRPr="00E535D9" w:rsidRDefault="00393F79" w:rsidP="001F691D">
            <w:pPr>
              <w:spacing w:after="0" w:line="240" w:lineRule="auto"/>
              <w:jc w:val="both"/>
              <w:rPr>
                <w:rFonts w:ascii="Garamond" w:hAnsi="Garamond"/>
                <w:b/>
                <w:bCs/>
                <w:i/>
                <w:iCs/>
                <w:sz w:val="20"/>
                <w:szCs w:val="20"/>
                <w:lang w:val="en-US"/>
              </w:rPr>
            </w:pPr>
            <w:r w:rsidRPr="00E535D9">
              <w:rPr>
                <w:rFonts w:ascii="Garamond" w:hAnsi="Garamond"/>
                <w:b/>
                <w:bCs/>
                <w:i/>
                <w:iCs/>
                <w:sz w:val="20"/>
                <w:szCs w:val="20"/>
                <w:lang w:val="en-US"/>
              </w:rPr>
              <w:t>Sous total 4</w:t>
            </w:r>
          </w:p>
        </w:tc>
        <w:tc>
          <w:tcPr>
            <w:tcW w:w="837" w:type="pct"/>
            <w:tcBorders>
              <w:top w:val="nil"/>
              <w:left w:val="nil"/>
              <w:bottom w:val="single" w:sz="4" w:space="0" w:color="auto"/>
              <w:right w:val="single" w:sz="12" w:space="0" w:color="auto"/>
            </w:tcBorders>
            <w:vAlign w:val="center"/>
            <w:hideMark/>
          </w:tcPr>
          <w:p w14:paraId="6773A2CC" w14:textId="77777777" w:rsidR="00393F79" w:rsidRPr="00E535D9" w:rsidRDefault="00393F79" w:rsidP="001F691D">
            <w:pPr>
              <w:spacing w:after="0" w:line="240" w:lineRule="auto"/>
              <w:jc w:val="both"/>
              <w:rPr>
                <w:rFonts w:ascii="Garamond" w:hAnsi="Garamond"/>
                <w:b/>
                <w:bCs/>
                <w:i/>
                <w:iCs/>
                <w:sz w:val="20"/>
                <w:szCs w:val="20"/>
                <w:lang w:val="en-US"/>
              </w:rPr>
            </w:pPr>
            <w:r w:rsidRPr="00E535D9">
              <w:rPr>
                <w:rFonts w:ascii="Garamond" w:hAnsi="Garamond"/>
                <w:b/>
                <w:bCs/>
                <w:i/>
                <w:iCs/>
                <w:sz w:val="20"/>
                <w:szCs w:val="20"/>
                <w:lang w:val="en-US"/>
              </w:rPr>
              <w:t>0</w:t>
            </w:r>
          </w:p>
        </w:tc>
      </w:tr>
      <w:tr w:rsidR="003F59CE" w:rsidRPr="00E535D9" w14:paraId="77EE510D" w14:textId="77777777" w:rsidTr="00E535D9">
        <w:trPr>
          <w:trHeight w:val="45"/>
        </w:trPr>
        <w:tc>
          <w:tcPr>
            <w:tcW w:w="240" w:type="pct"/>
            <w:tcBorders>
              <w:top w:val="nil"/>
              <w:left w:val="single" w:sz="12" w:space="0" w:color="auto"/>
              <w:bottom w:val="single" w:sz="4" w:space="0" w:color="auto"/>
              <w:right w:val="single" w:sz="4" w:space="0" w:color="auto"/>
            </w:tcBorders>
            <w:vAlign w:val="center"/>
            <w:hideMark/>
          </w:tcPr>
          <w:p w14:paraId="678A0FE8" w14:textId="77777777" w:rsidR="00393F79" w:rsidRPr="00E535D9" w:rsidRDefault="00393F79" w:rsidP="001F691D">
            <w:pPr>
              <w:spacing w:after="0" w:line="240" w:lineRule="auto"/>
              <w:jc w:val="both"/>
              <w:rPr>
                <w:rFonts w:ascii="Garamond" w:hAnsi="Garamond"/>
                <w:b/>
                <w:bCs/>
                <w:sz w:val="20"/>
                <w:szCs w:val="20"/>
                <w:lang w:val="en-US"/>
              </w:rPr>
            </w:pPr>
            <w:r w:rsidRPr="00E535D9">
              <w:rPr>
                <w:rFonts w:ascii="Garamond" w:hAnsi="Garamond"/>
                <w:b/>
                <w:bCs/>
                <w:sz w:val="20"/>
                <w:szCs w:val="20"/>
                <w:lang w:val="en-US"/>
              </w:rPr>
              <w:t>5</w:t>
            </w:r>
          </w:p>
        </w:tc>
        <w:tc>
          <w:tcPr>
            <w:tcW w:w="4760" w:type="pct"/>
            <w:gridSpan w:val="6"/>
            <w:tcBorders>
              <w:top w:val="single" w:sz="4" w:space="0" w:color="auto"/>
              <w:left w:val="nil"/>
              <w:bottom w:val="single" w:sz="4" w:space="0" w:color="auto"/>
              <w:right w:val="single" w:sz="12" w:space="0" w:color="000000"/>
            </w:tcBorders>
            <w:vAlign w:val="center"/>
            <w:hideMark/>
          </w:tcPr>
          <w:p w14:paraId="36911C10" w14:textId="77777777" w:rsidR="00393F79" w:rsidRPr="00E535D9" w:rsidRDefault="00393F79" w:rsidP="001F691D">
            <w:pPr>
              <w:spacing w:after="0" w:line="240" w:lineRule="auto"/>
              <w:jc w:val="both"/>
              <w:rPr>
                <w:rFonts w:ascii="Garamond" w:hAnsi="Garamond"/>
                <w:b/>
                <w:bCs/>
                <w:sz w:val="20"/>
                <w:szCs w:val="20"/>
              </w:rPr>
            </w:pPr>
            <w:r w:rsidRPr="00E535D9">
              <w:rPr>
                <w:rFonts w:ascii="Garamond" w:hAnsi="Garamond"/>
                <w:b/>
                <w:bCs/>
                <w:sz w:val="20"/>
                <w:szCs w:val="20"/>
              </w:rPr>
              <w:t>Sensibilisation et préservation de l’environnement</w:t>
            </w:r>
          </w:p>
        </w:tc>
      </w:tr>
      <w:tr w:rsidR="003F59CE" w:rsidRPr="00E535D9" w14:paraId="45D24FE6" w14:textId="77777777" w:rsidTr="00E535D9">
        <w:trPr>
          <w:trHeight w:val="495"/>
        </w:trPr>
        <w:tc>
          <w:tcPr>
            <w:tcW w:w="240" w:type="pct"/>
            <w:tcBorders>
              <w:top w:val="nil"/>
              <w:left w:val="single" w:sz="12" w:space="0" w:color="auto"/>
              <w:bottom w:val="single" w:sz="4" w:space="0" w:color="auto"/>
              <w:right w:val="single" w:sz="4" w:space="0" w:color="auto"/>
            </w:tcBorders>
            <w:vAlign w:val="center"/>
            <w:hideMark/>
          </w:tcPr>
          <w:p w14:paraId="0CA84541"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5.1</w:t>
            </w:r>
          </w:p>
        </w:tc>
        <w:tc>
          <w:tcPr>
            <w:tcW w:w="2092" w:type="pct"/>
            <w:gridSpan w:val="2"/>
            <w:tcBorders>
              <w:top w:val="nil"/>
              <w:left w:val="nil"/>
              <w:bottom w:val="single" w:sz="4" w:space="0" w:color="auto"/>
              <w:right w:val="single" w:sz="4" w:space="0" w:color="auto"/>
            </w:tcBorders>
            <w:vAlign w:val="center"/>
            <w:hideMark/>
          </w:tcPr>
          <w:p w14:paraId="2E7586E3" w14:textId="77777777" w:rsidR="00434FBD" w:rsidRPr="00E535D9" w:rsidRDefault="00434FBD" w:rsidP="003A0408">
            <w:pPr>
              <w:numPr>
                <w:ilvl w:val="0"/>
                <w:numId w:val="131"/>
              </w:numPr>
              <w:spacing w:after="0" w:line="240" w:lineRule="auto"/>
              <w:jc w:val="both"/>
              <w:rPr>
                <w:rFonts w:ascii="Garamond" w:hAnsi="Garamond"/>
                <w:sz w:val="20"/>
                <w:szCs w:val="20"/>
              </w:rPr>
            </w:pPr>
            <w:r w:rsidRPr="00E535D9">
              <w:rPr>
                <w:rFonts w:ascii="Garamond" w:hAnsi="Garamond"/>
                <w:sz w:val="20"/>
                <w:szCs w:val="20"/>
              </w:rPr>
              <w:t>Formation sur l’entretien de la piste.</w:t>
            </w:r>
          </w:p>
          <w:p w14:paraId="6DC475BF" w14:textId="77777777" w:rsidR="00434FBD" w:rsidRPr="00E535D9" w:rsidRDefault="00434FBD" w:rsidP="003A0408">
            <w:pPr>
              <w:numPr>
                <w:ilvl w:val="0"/>
                <w:numId w:val="131"/>
              </w:numPr>
              <w:spacing w:after="0" w:line="240" w:lineRule="auto"/>
              <w:jc w:val="both"/>
              <w:rPr>
                <w:rFonts w:ascii="Garamond" w:hAnsi="Garamond"/>
                <w:sz w:val="20"/>
                <w:szCs w:val="20"/>
              </w:rPr>
            </w:pPr>
            <w:r w:rsidRPr="00E535D9">
              <w:rPr>
                <w:rFonts w:ascii="Garamond" w:hAnsi="Garamond"/>
                <w:sz w:val="20"/>
                <w:szCs w:val="20"/>
              </w:rPr>
              <w:t>Information et sensibilisation des populations sur les mesures d’hygiène et de sécurité.</w:t>
            </w:r>
          </w:p>
          <w:p w14:paraId="24E624F0" w14:textId="77777777" w:rsidR="00434FBD" w:rsidRPr="00E535D9" w:rsidRDefault="00434FBD" w:rsidP="003A0408">
            <w:pPr>
              <w:numPr>
                <w:ilvl w:val="0"/>
                <w:numId w:val="131"/>
              </w:numPr>
              <w:spacing w:after="0" w:line="240" w:lineRule="auto"/>
              <w:jc w:val="both"/>
              <w:rPr>
                <w:rFonts w:ascii="Garamond" w:hAnsi="Garamond"/>
                <w:sz w:val="20"/>
                <w:szCs w:val="20"/>
              </w:rPr>
            </w:pPr>
            <w:r w:rsidRPr="00E535D9">
              <w:rPr>
                <w:rFonts w:ascii="Garamond" w:hAnsi="Garamond"/>
                <w:sz w:val="20"/>
                <w:szCs w:val="20"/>
              </w:rPr>
              <w:t>Sensibilisation et formation du personnel de chantier sur les bonnes pratiques environnementales et sociales et sur les mesures d’hygiène et de sécurité.</w:t>
            </w:r>
          </w:p>
          <w:p w14:paraId="2C23CB1A" w14:textId="77777777" w:rsidR="00434FBD" w:rsidRPr="00E535D9" w:rsidRDefault="00434FBD" w:rsidP="003A0408">
            <w:pPr>
              <w:numPr>
                <w:ilvl w:val="0"/>
                <w:numId w:val="108"/>
              </w:numPr>
              <w:spacing w:after="0" w:line="240" w:lineRule="auto"/>
              <w:jc w:val="both"/>
              <w:rPr>
                <w:rFonts w:ascii="Garamond" w:hAnsi="Garamond"/>
                <w:sz w:val="20"/>
                <w:szCs w:val="20"/>
              </w:rPr>
            </w:pPr>
            <w:r w:rsidRPr="00E535D9">
              <w:rPr>
                <w:rFonts w:ascii="Garamond" w:hAnsi="Garamond"/>
                <w:sz w:val="20"/>
                <w:szCs w:val="20"/>
              </w:rPr>
              <w:t>Sensibilisation sur les risques liés aux violences basées sur le genre, les exploitations, abus et harcèlements sexuels (VGB EAHS), les violences contre les enfants (VCE), les IST/VIH/SIDA, le COVID-19.</w:t>
            </w:r>
          </w:p>
          <w:p w14:paraId="74337BF5" w14:textId="77777777" w:rsidR="00434FBD" w:rsidRPr="00E535D9" w:rsidRDefault="00434FBD" w:rsidP="003A0408">
            <w:pPr>
              <w:numPr>
                <w:ilvl w:val="0"/>
                <w:numId w:val="108"/>
              </w:numPr>
              <w:spacing w:after="0" w:line="240" w:lineRule="auto"/>
              <w:jc w:val="both"/>
              <w:rPr>
                <w:rFonts w:ascii="Garamond" w:hAnsi="Garamond"/>
                <w:sz w:val="20"/>
                <w:szCs w:val="20"/>
              </w:rPr>
            </w:pPr>
            <w:r w:rsidRPr="00E535D9">
              <w:rPr>
                <w:rFonts w:ascii="Garamond" w:hAnsi="Garamond"/>
                <w:sz w:val="20"/>
                <w:szCs w:val="20"/>
              </w:rPr>
              <w:t>Sensibilisation sur le Mécanisme de Gestion des Plaintes (MGP).</w:t>
            </w:r>
          </w:p>
          <w:p w14:paraId="76276C33" w14:textId="77777777" w:rsidR="00393F79" w:rsidRPr="00E535D9" w:rsidRDefault="00393F79" w:rsidP="001F691D">
            <w:pPr>
              <w:spacing w:after="0" w:line="240" w:lineRule="auto"/>
              <w:jc w:val="both"/>
              <w:rPr>
                <w:rFonts w:ascii="Garamond" w:hAnsi="Garamond"/>
                <w:sz w:val="20"/>
                <w:szCs w:val="20"/>
              </w:rPr>
            </w:pPr>
          </w:p>
        </w:tc>
        <w:tc>
          <w:tcPr>
            <w:tcW w:w="444" w:type="pct"/>
            <w:tcBorders>
              <w:top w:val="nil"/>
              <w:left w:val="nil"/>
              <w:bottom w:val="single" w:sz="4" w:space="0" w:color="auto"/>
              <w:right w:val="single" w:sz="4" w:space="0" w:color="auto"/>
            </w:tcBorders>
            <w:vAlign w:val="center"/>
            <w:hideMark/>
          </w:tcPr>
          <w:p w14:paraId="616EC6A7"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531" w:type="pct"/>
            <w:tcBorders>
              <w:top w:val="nil"/>
              <w:left w:val="nil"/>
              <w:bottom w:val="single" w:sz="4" w:space="0" w:color="auto"/>
              <w:right w:val="single" w:sz="4" w:space="0" w:color="auto"/>
            </w:tcBorders>
            <w:vAlign w:val="center"/>
            <w:hideMark/>
          </w:tcPr>
          <w:p w14:paraId="71C7E4AF"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856" w:type="pct"/>
            <w:tcBorders>
              <w:top w:val="nil"/>
              <w:left w:val="nil"/>
              <w:bottom w:val="single" w:sz="4" w:space="0" w:color="auto"/>
              <w:right w:val="single" w:sz="4" w:space="0" w:color="auto"/>
            </w:tcBorders>
            <w:vAlign w:val="center"/>
            <w:hideMark/>
          </w:tcPr>
          <w:p w14:paraId="1C9CFC9F"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837" w:type="pct"/>
            <w:tcBorders>
              <w:top w:val="nil"/>
              <w:left w:val="nil"/>
              <w:bottom w:val="single" w:sz="4" w:space="0" w:color="auto"/>
              <w:right w:val="single" w:sz="12" w:space="0" w:color="auto"/>
            </w:tcBorders>
            <w:vAlign w:val="center"/>
            <w:hideMark/>
          </w:tcPr>
          <w:p w14:paraId="4D941ABB"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 xml:space="preserve">400.000 </w:t>
            </w:r>
          </w:p>
        </w:tc>
      </w:tr>
      <w:tr w:rsidR="003F59CE" w:rsidRPr="00E535D9" w14:paraId="3FE51992" w14:textId="77777777" w:rsidTr="00E535D9">
        <w:trPr>
          <w:trHeight w:val="495"/>
        </w:trPr>
        <w:tc>
          <w:tcPr>
            <w:tcW w:w="240" w:type="pct"/>
            <w:tcBorders>
              <w:top w:val="nil"/>
              <w:left w:val="single" w:sz="12" w:space="0" w:color="auto"/>
              <w:bottom w:val="single" w:sz="4" w:space="0" w:color="auto"/>
              <w:right w:val="single" w:sz="4" w:space="0" w:color="auto"/>
            </w:tcBorders>
            <w:vAlign w:val="center"/>
          </w:tcPr>
          <w:p w14:paraId="30500DD6" w14:textId="77777777" w:rsidR="00393F79" w:rsidRPr="00E535D9" w:rsidRDefault="00393F79" w:rsidP="001F691D">
            <w:pPr>
              <w:spacing w:after="0" w:line="240" w:lineRule="auto"/>
              <w:jc w:val="both"/>
              <w:rPr>
                <w:rFonts w:ascii="Garamond" w:hAnsi="Garamond"/>
                <w:b/>
                <w:sz w:val="20"/>
                <w:szCs w:val="20"/>
                <w:lang w:val="en-US"/>
              </w:rPr>
            </w:pPr>
            <w:r w:rsidRPr="00E535D9">
              <w:rPr>
                <w:rFonts w:ascii="Garamond" w:hAnsi="Garamond"/>
                <w:b/>
                <w:sz w:val="20"/>
                <w:szCs w:val="20"/>
                <w:lang w:val="en-US"/>
              </w:rPr>
              <w:t>5.2</w:t>
            </w:r>
          </w:p>
        </w:tc>
        <w:tc>
          <w:tcPr>
            <w:tcW w:w="2092" w:type="pct"/>
            <w:gridSpan w:val="2"/>
            <w:tcBorders>
              <w:top w:val="nil"/>
              <w:left w:val="nil"/>
              <w:bottom w:val="single" w:sz="4" w:space="0" w:color="auto"/>
              <w:right w:val="single" w:sz="4" w:space="0" w:color="auto"/>
            </w:tcBorders>
            <w:vAlign w:val="center"/>
          </w:tcPr>
          <w:p w14:paraId="0A2F9812" w14:textId="77777777" w:rsidR="00393F79" w:rsidRPr="00E535D9" w:rsidRDefault="00393F79" w:rsidP="001F691D">
            <w:pPr>
              <w:spacing w:after="0" w:line="240" w:lineRule="auto"/>
              <w:jc w:val="both"/>
              <w:rPr>
                <w:rFonts w:ascii="Garamond" w:hAnsi="Garamond"/>
                <w:bCs/>
                <w:sz w:val="20"/>
                <w:szCs w:val="20"/>
              </w:rPr>
            </w:pPr>
            <w:r w:rsidRPr="00E535D9">
              <w:rPr>
                <w:rFonts w:ascii="Garamond" w:hAnsi="Garamond"/>
                <w:sz w:val="20"/>
                <w:szCs w:val="20"/>
              </w:rPr>
              <w:t>Remise en état des sites de carrières, des sites d’emprunts, des aires de stockage et de dépôts avec la prise en compte la correction des pentes, le transport et l’épandage de la terre végétale</w:t>
            </w:r>
            <w:r w:rsidRPr="00E535D9">
              <w:rPr>
                <w:rFonts w:ascii="Garamond" w:hAnsi="Garamond"/>
                <w:b/>
                <w:sz w:val="20"/>
                <w:szCs w:val="20"/>
              </w:rPr>
              <w:t> </w:t>
            </w:r>
          </w:p>
        </w:tc>
        <w:tc>
          <w:tcPr>
            <w:tcW w:w="444" w:type="pct"/>
            <w:tcBorders>
              <w:top w:val="nil"/>
              <w:left w:val="nil"/>
              <w:bottom w:val="single" w:sz="4" w:space="0" w:color="auto"/>
              <w:right w:val="single" w:sz="4" w:space="0" w:color="auto"/>
            </w:tcBorders>
            <w:vAlign w:val="center"/>
          </w:tcPr>
          <w:p w14:paraId="5EE9AF66" w14:textId="77777777" w:rsidR="00393F79" w:rsidRPr="00E535D9" w:rsidRDefault="00393F79" w:rsidP="001F691D">
            <w:pPr>
              <w:spacing w:after="0" w:line="240" w:lineRule="auto"/>
              <w:jc w:val="both"/>
              <w:rPr>
                <w:rFonts w:ascii="Garamond" w:hAnsi="Garamond"/>
                <w:sz w:val="20"/>
                <w:szCs w:val="20"/>
              </w:rPr>
            </w:pPr>
          </w:p>
        </w:tc>
        <w:tc>
          <w:tcPr>
            <w:tcW w:w="531" w:type="pct"/>
            <w:tcBorders>
              <w:top w:val="nil"/>
              <w:left w:val="nil"/>
              <w:bottom w:val="single" w:sz="4" w:space="0" w:color="auto"/>
              <w:right w:val="single" w:sz="4" w:space="0" w:color="auto"/>
            </w:tcBorders>
            <w:vAlign w:val="center"/>
          </w:tcPr>
          <w:p w14:paraId="45FAB31F" w14:textId="77777777" w:rsidR="00393F79" w:rsidRPr="00E535D9" w:rsidRDefault="00393F79" w:rsidP="001F691D">
            <w:pPr>
              <w:spacing w:after="0" w:line="240" w:lineRule="auto"/>
              <w:jc w:val="both"/>
              <w:rPr>
                <w:rFonts w:ascii="Garamond" w:hAnsi="Garamond"/>
                <w:sz w:val="20"/>
                <w:szCs w:val="20"/>
              </w:rPr>
            </w:pPr>
          </w:p>
        </w:tc>
        <w:tc>
          <w:tcPr>
            <w:tcW w:w="856" w:type="pct"/>
            <w:tcBorders>
              <w:top w:val="nil"/>
              <w:left w:val="nil"/>
              <w:bottom w:val="single" w:sz="4" w:space="0" w:color="auto"/>
              <w:right w:val="single" w:sz="4" w:space="0" w:color="auto"/>
            </w:tcBorders>
            <w:vAlign w:val="center"/>
          </w:tcPr>
          <w:p w14:paraId="3DB688A6" w14:textId="77777777" w:rsidR="00393F79" w:rsidRPr="00E535D9" w:rsidRDefault="00393F79" w:rsidP="001F691D">
            <w:pPr>
              <w:spacing w:after="0" w:line="240" w:lineRule="auto"/>
              <w:jc w:val="both"/>
              <w:rPr>
                <w:rFonts w:ascii="Garamond" w:hAnsi="Garamond"/>
                <w:sz w:val="20"/>
                <w:szCs w:val="20"/>
              </w:rPr>
            </w:pPr>
          </w:p>
        </w:tc>
        <w:tc>
          <w:tcPr>
            <w:tcW w:w="837" w:type="pct"/>
            <w:tcBorders>
              <w:top w:val="nil"/>
              <w:left w:val="nil"/>
              <w:bottom w:val="single" w:sz="4" w:space="0" w:color="auto"/>
              <w:right w:val="single" w:sz="12" w:space="0" w:color="auto"/>
            </w:tcBorders>
            <w:vAlign w:val="center"/>
          </w:tcPr>
          <w:p w14:paraId="1EA520B9"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PM/OE</w:t>
            </w:r>
          </w:p>
        </w:tc>
      </w:tr>
      <w:tr w:rsidR="003F59CE" w:rsidRPr="00E535D9" w14:paraId="13AC679D" w14:textId="77777777" w:rsidTr="00E535D9">
        <w:trPr>
          <w:trHeight w:val="810"/>
        </w:trPr>
        <w:tc>
          <w:tcPr>
            <w:tcW w:w="240" w:type="pct"/>
            <w:tcBorders>
              <w:top w:val="single" w:sz="4" w:space="0" w:color="auto"/>
              <w:left w:val="single" w:sz="12" w:space="0" w:color="auto"/>
              <w:right w:val="single" w:sz="4" w:space="0" w:color="auto"/>
            </w:tcBorders>
            <w:vAlign w:val="center"/>
            <w:hideMark/>
          </w:tcPr>
          <w:p w14:paraId="5312D100" w14:textId="77777777" w:rsidR="00393F79" w:rsidRPr="00E535D9" w:rsidRDefault="00393F79" w:rsidP="001F691D">
            <w:pPr>
              <w:spacing w:after="0" w:line="240" w:lineRule="auto"/>
              <w:jc w:val="both"/>
              <w:rPr>
                <w:rFonts w:ascii="Garamond" w:hAnsi="Garamond"/>
                <w:b/>
                <w:sz w:val="20"/>
                <w:szCs w:val="20"/>
                <w:lang w:val="en-US"/>
              </w:rPr>
            </w:pPr>
            <w:r w:rsidRPr="00E535D9">
              <w:rPr>
                <w:rFonts w:ascii="Garamond" w:hAnsi="Garamond"/>
                <w:b/>
                <w:sz w:val="20"/>
                <w:szCs w:val="20"/>
                <w:lang w:val="en-US"/>
              </w:rPr>
              <w:t>5.3</w:t>
            </w:r>
          </w:p>
        </w:tc>
        <w:tc>
          <w:tcPr>
            <w:tcW w:w="2092" w:type="pct"/>
            <w:gridSpan w:val="2"/>
            <w:tcBorders>
              <w:top w:val="single" w:sz="4" w:space="0" w:color="auto"/>
              <w:left w:val="nil"/>
              <w:right w:val="single" w:sz="4" w:space="0" w:color="auto"/>
            </w:tcBorders>
            <w:vAlign w:val="center"/>
            <w:hideMark/>
          </w:tcPr>
          <w:p w14:paraId="13E8DA79" w14:textId="77777777" w:rsidR="00393F79" w:rsidRPr="00E535D9" w:rsidRDefault="00393F79" w:rsidP="001F691D">
            <w:pPr>
              <w:spacing w:after="0" w:line="240" w:lineRule="auto"/>
              <w:jc w:val="both"/>
              <w:rPr>
                <w:rFonts w:ascii="Garamond" w:hAnsi="Garamond"/>
                <w:sz w:val="20"/>
                <w:szCs w:val="20"/>
              </w:rPr>
            </w:pPr>
            <w:r w:rsidRPr="00E535D9">
              <w:rPr>
                <w:rFonts w:ascii="Garamond" w:hAnsi="Garamond"/>
                <w:sz w:val="20"/>
                <w:szCs w:val="20"/>
              </w:rPr>
              <w:t>Mesures de prévention des pollutions et nuisances, de protection de la santé des travailleurs de l’entreprise et de mesures de sécurité au chantier</w:t>
            </w:r>
            <w:r w:rsidRPr="00E535D9">
              <w:rPr>
                <w:rFonts w:ascii="Garamond" w:hAnsi="Garamond"/>
                <w:b/>
                <w:sz w:val="20"/>
                <w:szCs w:val="20"/>
              </w:rPr>
              <w:t> </w:t>
            </w:r>
          </w:p>
        </w:tc>
        <w:tc>
          <w:tcPr>
            <w:tcW w:w="444" w:type="pct"/>
            <w:tcBorders>
              <w:top w:val="single" w:sz="4" w:space="0" w:color="auto"/>
              <w:left w:val="nil"/>
              <w:right w:val="single" w:sz="4" w:space="0" w:color="auto"/>
            </w:tcBorders>
            <w:vAlign w:val="center"/>
            <w:hideMark/>
          </w:tcPr>
          <w:p w14:paraId="671215E4" w14:textId="77777777" w:rsidR="00393F79" w:rsidRPr="00E535D9" w:rsidRDefault="00393F79" w:rsidP="001F691D">
            <w:pPr>
              <w:spacing w:after="0" w:line="240" w:lineRule="auto"/>
              <w:jc w:val="both"/>
              <w:rPr>
                <w:rFonts w:ascii="Garamond" w:hAnsi="Garamond"/>
                <w:sz w:val="20"/>
                <w:szCs w:val="20"/>
              </w:rPr>
            </w:pPr>
            <w:r w:rsidRPr="00E535D9">
              <w:rPr>
                <w:rFonts w:ascii="Garamond" w:hAnsi="Garamond"/>
                <w:sz w:val="20"/>
                <w:szCs w:val="20"/>
              </w:rPr>
              <w:t xml:space="preserve"> </w:t>
            </w:r>
            <w:r w:rsidRPr="00E535D9">
              <w:rPr>
                <w:rFonts w:ascii="Garamond" w:hAnsi="Garamond"/>
                <w:b/>
                <w:bCs/>
                <w:sz w:val="20"/>
                <w:szCs w:val="20"/>
              </w:rPr>
              <w:t xml:space="preserve">  </w:t>
            </w:r>
          </w:p>
        </w:tc>
        <w:tc>
          <w:tcPr>
            <w:tcW w:w="531" w:type="pct"/>
            <w:tcBorders>
              <w:top w:val="single" w:sz="4" w:space="0" w:color="auto"/>
              <w:left w:val="nil"/>
              <w:right w:val="single" w:sz="4" w:space="0" w:color="auto"/>
            </w:tcBorders>
            <w:vAlign w:val="center"/>
            <w:hideMark/>
          </w:tcPr>
          <w:p w14:paraId="3BDEC609" w14:textId="77777777" w:rsidR="00393F79" w:rsidRPr="00E535D9" w:rsidRDefault="00393F79" w:rsidP="001F691D">
            <w:pPr>
              <w:spacing w:after="0" w:line="240" w:lineRule="auto"/>
              <w:jc w:val="both"/>
              <w:rPr>
                <w:rFonts w:ascii="Garamond" w:hAnsi="Garamond"/>
                <w:sz w:val="20"/>
                <w:szCs w:val="20"/>
              </w:rPr>
            </w:pPr>
            <w:r w:rsidRPr="00E535D9">
              <w:rPr>
                <w:rFonts w:ascii="Garamond" w:hAnsi="Garamond"/>
                <w:sz w:val="20"/>
                <w:szCs w:val="20"/>
              </w:rPr>
              <w:t xml:space="preserve"> </w:t>
            </w:r>
          </w:p>
        </w:tc>
        <w:tc>
          <w:tcPr>
            <w:tcW w:w="856" w:type="pct"/>
            <w:tcBorders>
              <w:top w:val="single" w:sz="4" w:space="0" w:color="auto"/>
              <w:left w:val="nil"/>
              <w:right w:val="single" w:sz="4" w:space="0" w:color="auto"/>
            </w:tcBorders>
            <w:vAlign w:val="center"/>
            <w:hideMark/>
          </w:tcPr>
          <w:p w14:paraId="6C602AEC" w14:textId="77777777" w:rsidR="00393F79" w:rsidRPr="00E535D9" w:rsidRDefault="00393F79" w:rsidP="001F691D">
            <w:pPr>
              <w:spacing w:after="0" w:line="240" w:lineRule="auto"/>
              <w:jc w:val="both"/>
              <w:rPr>
                <w:rFonts w:ascii="Garamond" w:hAnsi="Garamond"/>
                <w:sz w:val="20"/>
                <w:szCs w:val="20"/>
              </w:rPr>
            </w:pPr>
            <w:r w:rsidRPr="00E535D9">
              <w:rPr>
                <w:rFonts w:ascii="Garamond" w:hAnsi="Garamond"/>
                <w:sz w:val="20"/>
                <w:szCs w:val="20"/>
              </w:rPr>
              <w:t xml:space="preserve">   </w:t>
            </w:r>
          </w:p>
        </w:tc>
        <w:tc>
          <w:tcPr>
            <w:tcW w:w="837" w:type="pct"/>
            <w:tcBorders>
              <w:top w:val="single" w:sz="4" w:space="0" w:color="auto"/>
              <w:left w:val="nil"/>
              <w:right w:val="single" w:sz="12" w:space="0" w:color="auto"/>
            </w:tcBorders>
            <w:vAlign w:val="center"/>
            <w:hideMark/>
          </w:tcPr>
          <w:p w14:paraId="405B8FE7"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PM/OE</w:t>
            </w:r>
          </w:p>
        </w:tc>
      </w:tr>
      <w:tr w:rsidR="003F59CE" w:rsidRPr="00E535D9" w14:paraId="435378D9" w14:textId="77777777" w:rsidTr="00E535D9">
        <w:trPr>
          <w:trHeight w:val="240"/>
        </w:trPr>
        <w:tc>
          <w:tcPr>
            <w:tcW w:w="240" w:type="pct"/>
            <w:tcBorders>
              <w:left w:val="single" w:sz="12" w:space="0" w:color="auto"/>
              <w:bottom w:val="single" w:sz="4" w:space="0" w:color="auto"/>
              <w:right w:val="single" w:sz="4" w:space="0" w:color="auto"/>
            </w:tcBorders>
            <w:vAlign w:val="center"/>
            <w:hideMark/>
          </w:tcPr>
          <w:p w14:paraId="580FAB94" w14:textId="77777777" w:rsidR="00393F79" w:rsidRPr="00E535D9" w:rsidRDefault="00393F79" w:rsidP="001F691D">
            <w:pPr>
              <w:spacing w:after="0" w:line="240" w:lineRule="auto"/>
              <w:jc w:val="both"/>
              <w:rPr>
                <w:rFonts w:ascii="Garamond" w:hAnsi="Garamond"/>
                <w:b/>
                <w:sz w:val="20"/>
                <w:szCs w:val="20"/>
                <w:lang w:val="en-US"/>
              </w:rPr>
            </w:pPr>
            <w:r w:rsidRPr="00E535D9">
              <w:rPr>
                <w:rFonts w:ascii="Garamond" w:hAnsi="Garamond"/>
                <w:b/>
                <w:sz w:val="20"/>
                <w:szCs w:val="20"/>
                <w:lang w:val="en-US"/>
              </w:rPr>
              <w:t>5.4</w:t>
            </w:r>
          </w:p>
        </w:tc>
        <w:tc>
          <w:tcPr>
            <w:tcW w:w="2092" w:type="pct"/>
            <w:gridSpan w:val="2"/>
            <w:tcBorders>
              <w:left w:val="nil"/>
              <w:bottom w:val="single" w:sz="4" w:space="0" w:color="auto"/>
              <w:right w:val="single" w:sz="4" w:space="0" w:color="auto"/>
            </w:tcBorders>
            <w:hideMark/>
          </w:tcPr>
          <w:p w14:paraId="6C3639C9" w14:textId="77777777" w:rsidR="00393F79" w:rsidRPr="00E535D9" w:rsidRDefault="00393F79" w:rsidP="001F691D">
            <w:pPr>
              <w:spacing w:after="0" w:line="240" w:lineRule="auto"/>
              <w:jc w:val="both"/>
              <w:rPr>
                <w:rFonts w:ascii="Garamond" w:hAnsi="Garamond"/>
                <w:sz w:val="20"/>
                <w:szCs w:val="20"/>
              </w:rPr>
            </w:pPr>
            <w:r w:rsidRPr="00E535D9">
              <w:rPr>
                <w:rFonts w:ascii="Garamond" w:hAnsi="Garamond"/>
                <w:sz w:val="20"/>
                <w:szCs w:val="20"/>
              </w:rPr>
              <w:t>Acquisition d’équipements de protection collective</w:t>
            </w:r>
          </w:p>
        </w:tc>
        <w:tc>
          <w:tcPr>
            <w:tcW w:w="444" w:type="pct"/>
            <w:tcBorders>
              <w:left w:val="nil"/>
              <w:bottom w:val="single" w:sz="4" w:space="0" w:color="auto"/>
              <w:right w:val="single" w:sz="4" w:space="0" w:color="auto"/>
            </w:tcBorders>
            <w:vAlign w:val="center"/>
            <w:hideMark/>
          </w:tcPr>
          <w:p w14:paraId="7753B8DF"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531" w:type="pct"/>
            <w:tcBorders>
              <w:left w:val="nil"/>
              <w:bottom w:val="single" w:sz="4" w:space="0" w:color="auto"/>
              <w:right w:val="single" w:sz="4" w:space="0" w:color="auto"/>
            </w:tcBorders>
            <w:vAlign w:val="bottom"/>
            <w:hideMark/>
          </w:tcPr>
          <w:p w14:paraId="61E82FBB"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856" w:type="pct"/>
            <w:tcBorders>
              <w:left w:val="nil"/>
              <w:bottom w:val="single" w:sz="4" w:space="0" w:color="auto"/>
              <w:right w:val="single" w:sz="4" w:space="0" w:color="auto"/>
            </w:tcBorders>
            <w:vAlign w:val="bottom"/>
            <w:hideMark/>
          </w:tcPr>
          <w:p w14:paraId="237C085B"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837" w:type="pct"/>
            <w:tcBorders>
              <w:left w:val="nil"/>
              <w:bottom w:val="single" w:sz="4" w:space="0" w:color="auto"/>
              <w:right w:val="single" w:sz="12" w:space="0" w:color="auto"/>
            </w:tcBorders>
            <w:vAlign w:val="center"/>
            <w:hideMark/>
          </w:tcPr>
          <w:p w14:paraId="6859425B"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PM/OE</w:t>
            </w:r>
          </w:p>
        </w:tc>
      </w:tr>
      <w:tr w:rsidR="003F59CE" w:rsidRPr="00E535D9" w14:paraId="6D3F2392" w14:textId="77777777" w:rsidTr="008A7385">
        <w:trPr>
          <w:trHeight w:val="265"/>
        </w:trPr>
        <w:tc>
          <w:tcPr>
            <w:tcW w:w="240" w:type="pct"/>
            <w:tcBorders>
              <w:top w:val="nil"/>
              <w:left w:val="single" w:sz="12" w:space="0" w:color="auto"/>
              <w:bottom w:val="single" w:sz="4" w:space="0" w:color="auto"/>
              <w:right w:val="single" w:sz="4" w:space="0" w:color="auto"/>
            </w:tcBorders>
            <w:vAlign w:val="center"/>
            <w:hideMark/>
          </w:tcPr>
          <w:p w14:paraId="744FE3DC" w14:textId="77777777" w:rsidR="00393F79" w:rsidRPr="00E535D9" w:rsidRDefault="00393F79" w:rsidP="001F691D">
            <w:pPr>
              <w:spacing w:after="0" w:line="240" w:lineRule="auto"/>
              <w:jc w:val="both"/>
              <w:rPr>
                <w:rFonts w:ascii="Garamond" w:hAnsi="Garamond"/>
                <w:b/>
                <w:sz w:val="20"/>
                <w:szCs w:val="20"/>
                <w:lang w:val="en-US"/>
              </w:rPr>
            </w:pPr>
            <w:r w:rsidRPr="00E535D9">
              <w:rPr>
                <w:rFonts w:ascii="Garamond" w:hAnsi="Garamond"/>
                <w:b/>
                <w:sz w:val="20"/>
                <w:szCs w:val="20"/>
                <w:lang w:val="en-US"/>
              </w:rPr>
              <w:t>5.5</w:t>
            </w:r>
          </w:p>
        </w:tc>
        <w:tc>
          <w:tcPr>
            <w:tcW w:w="2092" w:type="pct"/>
            <w:gridSpan w:val="2"/>
            <w:tcBorders>
              <w:top w:val="nil"/>
              <w:left w:val="nil"/>
              <w:bottom w:val="single" w:sz="4" w:space="0" w:color="auto"/>
              <w:right w:val="single" w:sz="4" w:space="0" w:color="auto"/>
            </w:tcBorders>
            <w:hideMark/>
          </w:tcPr>
          <w:p w14:paraId="37E5769E" w14:textId="77777777" w:rsidR="00393F79" w:rsidRPr="00E535D9" w:rsidRDefault="00393F79" w:rsidP="001F691D">
            <w:pPr>
              <w:spacing w:after="0" w:line="240" w:lineRule="auto"/>
              <w:jc w:val="both"/>
              <w:rPr>
                <w:rFonts w:ascii="Garamond" w:hAnsi="Garamond"/>
                <w:sz w:val="20"/>
                <w:szCs w:val="20"/>
              </w:rPr>
            </w:pPr>
            <w:r w:rsidRPr="00E535D9">
              <w:rPr>
                <w:rFonts w:ascii="Garamond" w:hAnsi="Garamond"/>
                <w:sz w:val="20"/>
                <w:szCs w:val="20"/>
              </w:rPr>
              <w:t>Acquisition d’équipements de protection Individuelle</w:t>
            </w:r>
          </w:p>
        </w:tc>
        <w:tc>
          <w:tcPr>
            <w:tcW w:w="444" w:type="pct"/>
            <w:tcBorders>
              <w:top w:val="nil"/>
              <w:left w:val="nil"/>
              <w:bottom w:val="single" w:sz="4" w:space="0" w:color="auto"/>
              <w:right w:val="single" w:sz="4" w:space="0" w:color="auto"/>
            </w:tcBorders>
            <w:vAlign w:val="center"/>
            <w:hideMark/>
          </w:tcPr>
          <w:p w14:paraId="79046370"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531" w:type="pct"/>
            <w:tcBorders>
              <w:top w:val="nil"/>
              <w:left w:val="nil"/>
              <w:bottom w:val="single" w:sz="4" w:space="0" w:color="auto"/>
              <w:right w:val="single" w:sz="4" w:space="0" w:color="auto"/>
            </w:tcBorders>
            <w:vAlign w:val="bottom"/>
            <w:hideMark/>
          </w:tcPr>
          <w:p w14:paraId="3867A9F0"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856" w:type="pct"/>
            <w:tcBorders>
              <w:top w:val="nil"/>
              <w:left w:val="nil"/>
              <w:bottom w:val="single" w:sz="4" w:space="0" w:color="auto"/>
              <w:right w:val="single" w:sz="4" w:space="0" w:color="auto"/>
            </w:tcBorders>
            <w:vAlign w:val="bottom"/>
            <w:hideMark/>
          </w:tcPr>
          <w:p w14:paraId="7BEF258A"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837" w:type="pct"/>
            <w:tcBorders>
              <w:top w:val="nil"/>
              <w:left w:val="nil"/>
              <w:bottom w:val="single" w:sz="4" w:space="0" w:color="auto"/>
              <w:right w:val="single" w:sz="12" w:space="0" w:color="auto"/>
            </w:tcBorders>
            <w:vAlign w:val="center"/>
            <w:hideMark/>
          </w:tcPr>
          <w:p w14:paraId="208018AB"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PM/OE</w:t>
            </w:r>
          </w:p>
        </w:tc>
      </w:tr>
      <w:tr w:rsidR="003F59CE" w:rsidRPr="00E535D9" w14:paraId="76950529" w14:textId="77777777" w:rsidTr="008A7385">
        <w:trPr>
          <w:trHeight w:val="173"/>
        </w:trPr>
        <w:tc>
          <w:tcPr>
            <w:tcW w:w="240" w:type="pct"/>
            <w:tcBorders>
              <w:top w:val="nil"/>
              <w:left w:val="single" w:sz="12" w:space="0" w:color="auto"/>
              <w:bottom w:val="single" w:sz="4" w:space="0" w:color="auto"/>
              <w:right w:val="single" w:sz="4" w:space="0" w:color="auto"/>
            </w:tcBorders>
            <w:vAlign w:val="center"/>
            <w:hideMark/>
          </w:tcPr>
          <w:p w14:paraId="2A4494DF" w14:textId="77777777" w:rsidR="00393F79" w:rsidRPr="00E535D9" w:rsidRDefault="00393F79" w:rsidP="001F691D">
            <w:pPr>
              <w:spacing w:after="0" w:line="240" w:lineRule="auto"/>
              <w:jc w:val="both"/>
              <w:rPr>
                <w:rFonts w:ascii="Garamond" w:hAnsi="Garamond"/>
                <w:b/>
                <w:sz w:val="20"/>
                <w:szCs w:val="20"/>
                <w:lang w:val="en-US"/>
              </w:rPr>
            </w:pPr>
          </w:p>
        </w:tc>
        <w:tc>
          <w:tcPr>
            <w:tcW w:w="2092" w:type="pct"/>
            <w:gridSpan w:val="2"/>
            <w:tcBorders>
              <w:top w:val="nil"/>
              <w:left w:val="nil"/>
              <w:bottom w:val="single" w:sz="4" w:space="0" w:color="auto"/>
              <w:right w:val="single" w:sz="4" w:space="0" w:color="auto"/>
            </w:tcBorders>
            <w:vAlign w:val="center"/>
            <w:hideMark/>
          </w:tcPr>
          <w:p w14:paraId="240FFA2B" w14:textId="77777777" w:rsidR="00393F79" w:rsidRPr="00E535D9" w:rsidRDefault="00393F79" w:rsidP="001F691D">
            <w:pPr>
              <w:spacing w:after="0" w:line="240" w:lineRule="auto"/>
              <w:jc w:val="both"/>
              <w:rPr>
                <w:rFonts w:ascii="Garamond" w:hAnsi="Garamond"/>
                <w:b/>
                <w:sz w:val="20"/>
                <w:szCs w:val="20"/>
                <w:lang w:val="en-US"/>
              </w:rPr>
            </w:pPr>
            <w:r w:rsidRPr="00E535D9">
              <w:rPr>
                <w:rFonts w:ascii="Garamond" w:hAnsi="Garamond"/>
                <w:b/>
                <w:bCs/>
                <w:sz w:val="20"/>
                <w:szCs w:val="20"/>
                <w:lang w:val="en-US"/>
              </w:rPr>
              <w:t>Sous total 5</w:t>
            </w:r>
          </w:p>
        </w:tc>
        <w:tc>
          <w:tcPr>
            <w:tcW w:w="444" w:type="pct"/>
            <w:tcBorders>
              <w:top w:val="nil"/>
              <w:left w:val="nil"/>
              <w:bottom w:val="single" w:sz="4" w:space="0" w:color="auto"/>
              <w:right w:val="single" w:sz="4" w:space="0" w:color="auto"/>
            </w:tcBorders>
            <w:vAlign w:val="center"/>
            <w:hideMark/>
          </w:tcPr>
          <w:p w14:paraId="13FCFE38" w14:textId="77777777" w:rsidR="00393F79" w:rsidRPr="00E535D9" w:rsidRDefault="00393F79" w:rsidP="001F691D">
            <w:pPr>
              <w:spacing w:after="0" w:line="240" w:lineRule="auto"/>
              <w:jc w:val="both"/>
              <w:rPr>
                <w:rFonts w:ascii="Garamond" w:hAnsi="Garamond"/>
                <w:b/>
                <w:sz w:val="20"/>
                <w:szCs w:val="20"/>
                <w:lang w:val="en-US"/>
              </w:rPr>
            </w:pPr>
          </w:p>
        </w:tc>
        <w:tc>
          <w:tcPr>
            <w:tcW w:w="531" w:type="pct"/>
            <w:tcBorders>
              <w:top w:val="nil"/>
              <w:left w:val="nil"/>
              <w:bottom w:val="single" w:sz="4" w:space="0" w:color="auto"/>
              <w:right w:val="single" w:sz="4" w:space="0" w:color="auto"/>
            </w:tcBorders>
            <w:vAlign w:val="bottom"/>
            <w:hideMark/>
          </w:tcPr>
          <w:p w14:paraId="6BB15F77" w14:textId="77777777" w:rsidR="00393F79" w:rsidRPr="00E535D9" w:rsidRDefault="00393F79" w:rsidP="001F691D">
            <w:pPr>
              <w:spacing w:after="0" w:line="240" w:lineRule="auto"/>
              <w:jc w:val="both"/>
              <w:rPr>
                <w:rFonts w:ascii="Garamond" w:hAnsi="Garamond"/>
                <w:b/>
                <w:sz w:val="20"/>
                <w:szCs w:val="20"/>
                <w:lang w:val="en-US"/>
              </w:rPr>
            </w:pPr>
          </w:p>
        </w:tc>
        <w:tc>
          <w:tcPr>
            <w:tcW w:w="856" w:type="pct"/>
            <w:tcBorders>
              <w:top w:val="nil"/>
              <w:left w:val="nil"/>
              <w:bottom w:val="single" w:sz="4" w:space="0" w:color="auto"/>
              <w:right w:val="single" w:sz="4" w:space="0" w:color="auto"/>
            </w:tcBorders>
            <w:vAlign w:val="bottom"/>
            <w:hideMark/>
          </w:tcPr>
          <w:p w14:paraId="0EA8501E" w14:textId="77777777" w:rsidR="00393F79" w:rsidRPr="00E535D9" w:rsidRDefault="00393F79" w:rsidP="001F691D">
            <w:pPr>
              <w:spacing w:after="0" w:line="240" w:lineRule="auto"/>
              <w:jc w:val="both"/>
              <w:rPr>
                <w:rFonts w:ascii="Garamond" w:hAnsi="Garamond"/>
                <w:b/>
                <w:sz w:val="20"/>
                <w:szCs w:val="20"/>
                <w:lang w:val="en-US"/>
              </w:rPr>
            </w:pPr>
          </w:p>
        </w:tc>
        <w:tc>
          <w:tcPr>
            <w:tcW w:w="837" w:type="pct"/>
            <w:tcBorders>
              <w:top w:val="nil"/>
              <w:left w:val="nil"/>
              <w:bottom w:val="single" w:sz="4" w:space="0" w:color="auto"/>
              <w:right w:val="single" w:sz="12" w:space="0" w:color="auto"/>
            </w:tcBorders>
            <w:vAlign w:val="center"/>
            <w:hideMark/>
          </w:tcPr>
          <w:p w14:paraId="6A165A59" w14:textId="77777777" w:rsidR="00393F79" w:rsidRPr="00E535D9" w:rsidRDefault="00393F79" w:rsidP="001F691D">
            <w:pPr>
              <w:spacing w:after="0" w:line="240" w:lineRule="auto"/>
              <w:jc w:val="both"/>
              <w:rPr>
                <w:rFonts w:ascii="Garamond" w:hAnsi="Garamond"/>
                <w:b/>
                <w:sz w:val="20"/>
                <w:szCs w:val="20"/>
                <w:lang w:val="en-US"/>
              </w:rPr>
            </w:pPr>
            <w:r w:rsidRPr="00E535D9">
              <w:rPr>
                <w:rFonts w:ascii="Garamond" w:hAnsi="Garamond"/>
                <w:b/>
                <w:sz w:val="20"/>
                <w:szCs w:val="20"/>
                <w:lang w:val="en-US"/>
              </w:rPr>
              <w:t>400.000</w:t>
            </w:r>
          </w:p>
        </w:tc>
      </w:tr>
      <w:tr w:rsidR="003F59CE" w:rsidRPr="00E535D9" w14:paraId="76453505" w14:textId="77777777" w:rsidTr="00E535D9">
        <w:trPr>
          <w:trHeight w:val="240"/>
        </w:trPr>
        <w:tc>
          <w:tcPr>
            <w:tcW w:w="240" w:type="pct"/>
            <w:tcBorders>
              <w:top w:val="nil"/>
              <w:left w:val="single" w:sz="12" w:space="0" w:color="auto"/>
              <w:bottom w:val="single" w:sz="4" w:space="0" w:color="auto"/>
              <w:right w:val="single" w:sz="4" w:space="0" w:color="auto"/>
            </w:tcBorders>
            <w:vAlign w:val="center"/>
            <w:hideMark/>
          </w:tcPr>
          <w:p w14:paraId="4DF3E743" w14:textId="77777777" w:rsidR="00393F79" w:rsidRPr="00E535D9" w:rsidRDefault="00393F79" w:rsidP="001F691D">
            <w:pPr>
              <w:spacing w:after="0" w:line="240" w:lineRule="auto"/>
              <w:jc w:val="both"/>
              <w:rPr>
                <w:rFonts w:ascii="Garamond" w:hAnsi="Garamond"/>
                <w:b/>
                <w:bCs/>
                <w:sz w:val="20"/>
                <w:szCs w:val="20"/>
                <w:lang w:val="en-US"/>
              </w:rPr>
            </w:pPr>
            <w:r w:rsidRPr="00E535D9">
              <w:rPr>
                <w:rFonts w:ascii="Garamond" w:hAnsi="Garamond"/>
                <w:b/>
                <w:bCs/>
                <w:sz w:val="20"/>
                <w:szCs w:val="20"/>
                <w:lang w:val="en-US"/>
              </w:rPr>
              <w:t>6</w:t>
            </w:r>
          </w:p>
        </w:tc>
        <w:tc>
          <w:tcPr>
            <w:tcW w:w="4760" w:type="pct"/>
            <w:gridSpan w:val="6"/>
            <w:tcBorders>
              <w:top w:val="single" w:sz="4" w:space="0" w:color="auto"/>
              <w:left w:val="nil"/>
              <w:bottom w:val="single" w:sz="4" w:space="0" w:color="auto"/>
              <w:right w:val="single" w:sz="12" w:space="0" w:color="000000"/>
            </w:tcBorders>
            <w:vAlign w:val="center"/>
            <w:hideMark/>
          </w:tcPr>
          <w:p w14:paraId="20FBC870" w14:textId="77777777" w:rsidR="00393F79" w:rsidRPr="00E535D9" w:rsidRDefault="00393F79" w:rsidP="001F691D">
            <w:pPr>
              <w:spacing w:after="0" w:line="240" w:lineRule="auto"/>
              <w:jc w:val="both"/>
              <w:rPr>
                <w:rFonts w:ascii="Garamond" w:hAnsi="Garamond"/>
                <w:b/>
                <w:bCs/>
                <w:sz w:val="20"/>
                <w:szCs w:val="20"/>
              </w:rPr>
            </w:pPr>
            <w:r w:rsidRPr="00E535D9">
              <w:rPr>
                <w:rFonts w:ascii="Garamond" w:hAnsi="Garamond"/>
                <w:b/>
                <w:bCs/>
                <w:sz w:val="20"/>
                <w:szCs w:val="20"/>
              </w:rPr>
              <w:t>Haute Intensité de Main d’Œuvre (HIMO)</w:t>
            </w:r>
          </w:p>
        </w:tc>
      </w:tr>
      <w:tr w:rsidR="003F59CE" w:rsidRPr="00E535D9" w14:paraId="7A8AF9DC" w14:textId="77777777" w:rsidTr="008A7385">
        <w:trPr>
          <w:trHeight w:val="205"/>
        </w:trPr>
        <w:tc>
          <w:tcPr>
            <w:tcW w:w="240" w:type="pct"/>
            <w:tcBorders>
              <w:top w:val="nil"/>
              <w:left w:val="single" w:sz="12" w:space="0" w:color="auto"/>
              <w:bottom w:val="single" w:sz="4" w:space="0" w:color="auto"/>
              <w:right w:val="single" w:sz="4" w:space="0" w:color="auto"/>
            </w:tcBorders>
            <w:vAlign w:val="center"/>
            <w:hideMark/>
          </w:tcPr>
          <w:p w14:paraId="580FF3D5" w14:textId="77777777" w:rsidR="00393F79" w:rsidRPr="00E535D9" w:rsidRDefault="00393F79" w:rsidP="001F691D">
            <w:pPr>
              <w:spacing w:after="0" w:line="240" w:lineRule="auto"/>
              <w:jc w:val="both"/>
              <w:rPr>
                <w:rFonts w:ascii="Garamond" w:hAnsi="Garamond"/>
                <w:b/>
                <w:sz w:val="20"/>
                <w:szCs w:val="20"/>
                <w:lang w:val="en-US"/>
              </w:rPr>
            </w:pPr>
            <w:r w:rsidRPr="00E535D9">
              <w:rPr>
                <w:rFonts w:ascii="Garamond" w:hAnsi="Garamond"/>
                <w:b/>
                <w:sz w:val="20"/>
                <w:szCs w:val="20"/>
                <w:lang w:val="en-US"/>
              </w:rPr>
              <w:t>6.1</w:t>
            </w:r>
          </w:p>
        </w:tc>
        <w:tc>
          <w:tcPr>
            <w:tcW w:w="2092" w:type="pct"/>
            <w:gridSpan w:val="2"/>
            <w:tcBorders>
              <w:top w:val="nil"/>
              <w:left w:val="nil"/>
              <w:bottom w:val="single" w:sz="4" w:space="0" w:color="auto"/>
              <w:right w:val="single" w:sz="4" w:space="0" w:color="auto"/>
            </w:tcBorders>
            <w:vAlign w:val="center"/>
            <w:hideMark/>
          </w:tcPr>
          <w:p w14:paraId="770A0552" w14:textId="77777777" w:rsidR="00393F79" w:rsidRPr="00E535D9" w:rsidRDefault="00393F79" w:rsidP="001F691D">
            <w:pPr>
              <w:spacing w:after="0" w:line="240" w:lineRule="auto"/>
              <w:jc w:val="both"/>
              <w:rPr>
                <w:rFonts w:ascii="Garamond" w:hAnsi="Garamond"/>
                <w:sz w:val="20"/>
                <w:szCs w:val="20"/>
              </w:rPr>
            </w:pPr>
            <w:r w:rsidRPr="00E535D9">
              <w:rPr>
                <w:rFonts w:ascii="Garamond" w:hAnsi="Garamond"/>
                <w:sz w:val="20"/>
                <w:szCs w:val="20"/>
              </w:rPr>
              <w:t>Recrutement de la main d’œuvre locale non spécialisée</w:t>
            </w:r>
          </w:p>
        </w:tc>
        <w:tc>
          <w:tcPr>
            <w:tcW w:w="444" w:type="pct"/>
            <w:tcBorders>
              <w:top w:val="nil"/>
              <w:left w:val="nil"/>
              <w:bottom w:val="single" w:sz="4" w:space="0" w:color="auto"/>
              <w:right w:val="single" w:sz="4" w:space="0" w:color="auto"/>
            </w:tcBorders>
            <w:vAlign w:val="bottom"/>
            <w:hideMark/>
          </w:tcPr>
          <w:p w14:paraId="567B1DEA" w14:textId="77777777" w:rsidR="00393F79" w:rsidRPr="00E535D9" w:rsidRDefault="00393F79" w:rsidP="001F691D">
            <w:pPr>
              <w:spacing w:after="0" w:line="240" w:lineRule="auto"/>
              <w:jc w:val="both"/>
              <w:rPr>
                <w:rFonts w:ascii="Garamond" w:hAnsi="Garamond"/>
                <w:sz w:val="20"/>
                <w:szCs w:val="20"/>
              </w:rPr>
            </w:pPr>
            <w:r w:rsidRPr="00E535D9">
              <w:rPr>
                <w:rFonts w:ascii="Garamond" w:hAnsi="Garamond"/>
                <w:sz w:val="20"/>
                <w:szCs w:val="20"/>
              </w:rPr>
              <w:t> </w:t>
            </w:r>
          </w:p>
        </w:tc>
        <w:tc>
          <w:tcPr>
            <w:tcW w:w="531" w:type="pct"/>
            <w:tcBorders>
              <w:top w:val="nil"/>
              <w:left w:val="nil"/>
              <w:bottom w:val="single" w:sz="4" w:space="0" w:color="auto"/>
              <w:right w:val="single" w:sz="4" w:space="0" w:color="auto"/>
            </w:tcBorders>
            <w:vAlign w:val="bottom"/>
            <w:hideMark/>
          </w:tcPr>
          <w:p w14:paraId="4C376F0D" w14:textId="77777777" w:rsidR="00393F79" w:rsidRPr="00E535D9" w:rsidRDefault="00393F79" w:rsidP="001F691D">
            <w:pPr>
              <w:spacing w:after="0" w:line="240" w:lineRule="auto"/>
              <w:jc w:val="both"/>
              <w:rPr>
                <w:rFonts w:ascii="Garamond" w:hAnsi="Garamond"/>
                <w:sz w:val="20"/>
                <w:szCs w:val="20"/>
              </w:rPr>
            </w:pPr>
            <w:r w:rsidRPr="00E535D9">
              <w:rPr>
                <w:rFonts w:ascii="Garamond" w:hAnsi="Garamond"/>
                <w:sz w:val="20"/>
                <w:szCs w:val="20"/>
              </w:rPr>
              <w:t> </w:t>
            </w:r>
          </w:p>
        </w:tc>
        <w:tc>
          <w:tcPr>
            <w:tcW w:w="856" w:type="pct"/>
            <w:tcBorders>
              <w:top w:val="nil"/>
              <w:left w:val="nil"/>
              <w:bottom w:val="single" w:sz="4" w:space="0" w:color="auto"/>
              <w:right w:val="single" w:sz="4" w:space="0" w:color="auto"/>
            </w:tcBorders>
            <w:vAlign w:val="bottom"/>
            <w:hideMark/>
          </w:tcPr>
          <w:p w14:paraId="05AC25C9" w14:textId="77777777" w:rsidR="00393F79" w:rsidRPr="00E535D9" w:rsidRDefault="00393F79" w:rsidP="001F691D">
            <w:pPr>
              <w:spacing w:after="0" w:line="240" w:lineRule="auto"/>
              <w:jc w:val="both"/>
              <w:rPr>
                <w:rFonts w:ascii="Garamond" w:hAnsi="Garamond"/>
                <w:sz w:val="20"/>
                <w:szCs w:val="20"/>
              </w:rPr>
            </w:pPr>
            <w:r w:rsidRPr="00E535D9">
              <w:rPr>
                <w:rFonts w:ascii="Garamond" w:hAnsi="Garamond"/>
                <w:sz w:val="20"/>
                <w:szCs w:val="20"/>
              </w:rPr>
              <w:t> </w:t>
            </w:r>
          </w:p>
        </w:tc>
        <w:tc>
          <w:tcPr>
            <w:tcW w:w="837" w:type="pct"/>
            <w:tcBorders>
              <w:top w:val="nil"/>
              <w:left w:val="nil"/>
              <w:bottom w:val="single" w:sz="4" w:space="0" w:color="auto"/>
              <w:right w:val="single" w:sz="12" w:space="0" w:color="auto"/>
            </w:tcBorders>
            <w:vAlign w:val="center"/>
            <w:hideMark/>
          </w:tcPr>
          <w:p w14:paraId="38323E40"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PM/OE</w:t>
            </w:r>
          </w:p>
        </w:tc>
      </w:tr>
      <w:tr w:rsidR="003F59CE" w:rsidRPr="00E535D9" w14:paraId="0F17D406" w14:textId="77777777" w:rsidTr="00E535D9">
        <w:trPr>
          <w:trHeight w:val="240"/>
        </w:trPr>
        <w:tc>
          <w:tcPr>
            <w:tcW w:w="240" w:type="pct"/>
            <w:tcBorders>
              <w:top w:val="nil"/>
              <w:left w:val="single" w:sz="12" w:space="0" w:color="auto"/>
              <w:bottom w:val="single" w:sz="4" w:space="0" w:color="auto"/>
              <w:right w:val="single" w:sz="4" w:space="0" w:color="auto"/>
            </w:tcBorders>
            <w:vAlign w:val="center"/>
            <w:hideMark/>
          </w:tcPr>
          <w:p w14:paraId="40A05A3E" w14:textId="77777777" w:rsidR="00393F79" w:rsidRPr="00E535D9" w:rsidRDefault="00393F79" w:rsidP="001F691D">
            <w:pPr>
              <w:spacing w:after="0" w:line="240" w:lineRule="auto"/>
              <w:jc w:val="both"/>
              <w:rPr>
                <w:rFonts w:ascii="Garamond" w:hAnsi="Garamond"/>
                <w:b/>
                <w:sz w:val="20"/>
                <w:szCs w:val="20"/>
                <w:lang w:val="en-US"/>
              </w:rPr>
            </w:pPr>
            <w:r w:rsidRPr="00E535D9">
              <w:rPr>
                <w:rFonts w:ascii="Garamond" w:hAnsi="Garamond"/>
                <w:b/>
                <w:sz w:val="20"/>
                <w:szCs w:val="20"/>
                <w:lang w:val="en-US"/>
              </w:rPr>
              <w:t> </w:t>
            </w:r>
          </w:p>
        </w:tc>
        <w:tc>
          <w:tcPr>
            <w:tcW w:w="3924" w:type="pct"/>
            <w:gridSpan w:val="5"/>
            <w:tcBorders>
              <w:top w:val="single" w:sz="4" w:space="0" w:color="auto"/>
              <w:left w:val="nil"/>
              <w:bottom w:val="single" w:sz="4" w:space="0" w:color="auto"/>
              <w:right w:val="single" w:sz="4" w:space="0" w:color="auto"/>
            </w:tcBorders>
            <w:vAlign w:val="center"/>
            <w:hideMark/>
          </w:tcPr>
          <w:p w14:paraId="62B2D6F6" w14:textId="77777777" w:rsidR="00393F79" w:rsidRPr="00E535D9" w:rsidRDefault="00393F79" w:rsidP="001F691D">
            <w:pPr>
              <w:spacing w:after="0" w:line="240" w:lineRule="auto"/>
              <w:jc w:val="both"/>
              <w:rPr>
                <w:rFonts w:ascii="Garamond" w:hAnsi="Garamond"/>
                <w:b/>
                <w:bCs/>
                <w:i/>
                <w:iCs/>
                <w:sz w:val="20"/>
                <w:szCs w:val="20"/>
                <w:lang w:val="en-US"/>
              </w:rPr>
            </w:pPr>
            <w:r w:rsidRPr="00E535D9">
              <w:rPr>
                <w:rFonts w:ascii="Garamond" w:hAnsi="Garamond"/>
                <w:b/>
                <w:bCs/>
                <w:i/>
                <w:iCs/>
                <w:sz w:val="20"/>
                <w:szCs w:val="20"/>
                <w:lang w:val="en-US"/>
              </w:rPr>
              <w:t>Sous total 7</w:t>
            </w:r>
          </w:p>
        </w:tc>
        <w:tc>
          <w:tcPr>
            <w:tcW w:w="837" w:type="pct"/>
            <w:tcBorders>
              <w:top w:val="nil"/>
              <w:left w:val="nil"/>
              <w:bottom w:val="single" w:sz="4" w:space="0" w:color="auto"/>
              <w:right w:val="single" w:sz="12" w:space="0" w:color="auto"/>
            </w:tcBorders>
            <w:vAlign w:val="center"/>
            <w:hideMark/>
          </w:tcPr>
          <w:p w14:paraId="01ED7E6D" w14:textId="77777777" w:rsidR="00393F79" w:rsidRPr="00E535D9" w:rsidRDefault="00393F79" w:rsidP="001F691D">
            <w:pPr>
              <w:spacing w:after="0" w:line="240" w:lineRule="auto"/>
              <w:jc w:val="both"/>
              <w:rPr>
                <w:rFonts w:ascii="Garamond" w:hAnsi="Garamond"/>
                <w:b/>
                <w:bCs/>
                <w:i/>
                <w:iCs/>
                <w:sz w:val="20"/>
                <w:szCs w:val="20"/>
                <w:lang w:val="en-US"/>
              </w:rPr>
            </w:pPr>
            <w:r w:rsidRPr="00E535D9">
              <w:rPr>
                <w:rFonts w:ascii="Garamond" w:hAnsi="Garamond"/>
                <w:b/>
                <w:bCs/>
                <w:i/>
                <w:iCs/>
                <w:sz w:val="20"/>
                <w:szCs w:val="20"/>
                <w:lang w:val="en-US"/>
              </w:rPr>
              <w:t>0</w:t>
            </w:r>
          </w:p>
        </w:tc>
      </w:tr>
      <w:tr w:rsidR="003F59CE" w:rsidRPr="00E535D9" w14:paraId="293344A7" w14:textId="77777777" w:rsidTr="00E535D9">
        <w:trPr>
          <w:trHeight w:val="240"/>
        </w:trPr>
        <w:tc>
          <w:tcPr>
            <w:tcW w:w="240" w:type="pct"/>
            <w:tcBorders>
              <w:top w:val="nil"/>
              <w:left w:val="single" w:sz="12" w:space="0" w:color="auto"/>
              <w:bottom w:val="single" w:sz="4" w:space="0" w:color="auto"/>
              <w:right w:val="single" w:sz="4" w:space="0" w:color="auto"/>
            </w:tcBorders>
            <w:vAlign w:val="center"/>
            <w:hideMark/>
          </w:tcPr>
          <w:p w14:paraId="202D950B" w14:textId="77777777" w:rsidR="00393F79" w:rsidRPr="00E535D9" w:rsidRDefault="00393F79" w:rsidP="001F691D">
            <w:pPr>
              <w:spacing w:after="0" w:line="240" w:lineRule="auto"/>
              <w:jc w:val="both"/>
              <w:rPr>
                <w:rFonts w:ascii="Garamond" w:hAnsi="Garamond"/>
                <w:b/>
                <w:bCs/>
                <w:sz w:val="20"/>
                <w:szCs w:val="20"/>
                <w:lang w:val="en-US"/>
              </w:rPr>
            </w:pPr>
            <w:r w:rsidRPr="00E535D9">
              <w:rPr>
                <w:rFonts w:ascii="Garamond" w:hAnsi="Garamond"/>
                <w:b/>
                <w:bCs/>
                <w:sz w:val="20"/>
                <w:szCs w:val="20"/>
                <w:lang w:val="en-US"/>
              </w:rPr>
              <w:t>7</w:t>
            </w:r>
          </w:p>
        </w:tc>
        <w:tc>
          <w:tcPr>
            <w:tcW w:w="4760" w:type="pct"/>
            <w:gridSpan w:val="6"/>
            <w:tcBorders>
              <w:top w:val="single" w:sz="4" w:space="0" w:color="auto"/>
              <w:left w:val="nil"/>
              <w:bottom w:val="single" w:sz="4" w:space="0" w:color="auto"/>
              <w:right w:val="single" w:sz="12" w:space="0" w:color="000000"/>
            </w:tcBorders>
            <w:vAlign w:val="center"/>
            <w:hideMark/>
          </w:tcPr>
          <w:p w14:paraId="0FBB8D95" w14:textId="77777777" w:rsidR="00393F79" w:rsidRPr="00E535D9" w:rsidRDefault="00393F79" w:rsidP="001F691D">
            <w:pPr>
              <w:spacing w:after="0" w:line="240" w:lineRule="auto"/>
              <w:jc w:val="both"/>
              <w:rPr>
                <w:rFonts w:ascii="Garamond" w:hAnsi="Garamond"/>
                <w:b/>
                <w:bCs/>
                <w:sz w:val="20"/>
                <w:szCs w:val="20"/>
                <w:lang w:val="en-US"/>
              </w:rPr>
            </w:pPr>
            <w:r w:rsidRPr="00E535D9">
              <w:rPr>
                <w:rFonts w:ascii="Garamond" w:hAnsi="Garamond"/>
                <w:b/>
                <w:bCs/>
                <w:sz w:val="20"/>
                <w:szCs w:val="20"/>
                <w:lang w:val="en-US"/>
              </w:rPr>
              <w:t xml:space="preserve">Surveillance et </w:t>
            </w:r>
            <w:proofErr w:type="spellStart"/>
            <w:r w:rsidRPr="00E535D9">
              <w:rPr>
                <w:rFonts w:ascii="Garamond" w:hAnsi="Garamond"/>
                <w:b/>
                <w:bCs/>
                <w:sz w:val="20"/>
                <w:szCs w:val="20"/>
                <w:lang w:val="en-US"/>
              </w:rPr>
              <w:t>suivi</w:t>
            </w:r>
            <w:proofErr w:type="spellEnd"/>
            <w:r w:rsidRPr="00E535D9">
              <w:rPr>
                <w:rFonts w:ascii="Garamond" w:hAnsi="Garamond"/>
                <w:b/>
                <w:bCs/>
                <w:sz w:val="20"/>
                <w:szCs w:val="20"/>
                <w:lang w:val="en-US"/>
              </w:rPr>
              <w:t xml:space="preserve"> </w:t>
            </w:r>
            <w:proofErr w:type="spellStart"/>
            <w:r w:rsidRPr="00E535D9">
              <w:rPr>
                <w:rFonts w:ascii="Garamond" w:hAnsi="Garamond"/>
                <w:b/>
                <w:bCs/>
                <w:sz w:val="20"/>
                <w:szCs w:val="20"/>
                <w:lang w:val="en-US"/>
              </w:rPr>
              <w:t>environnemental</w:t>
            </w:r>
            <w:proofErr w:type="spellEnd"/>
          </w:p>
        </w:tc>
      </w:tr>
      <w:tr w:rsidR="003F59CE" w:rsidRPr="00E535D9" w14:paraId="4053C567" w14:textId="77777777" w:rsidTr="00E535D9">
        <w:trPr>
          <w:trHeight w:val="240"/>
        </w:trPr>
        <w:tc>
          <w:tcPr>
            <w:tcW w:w="240" w:type="pct"/>
            <w:tcBorders>
              <w:top w:val="nil"/>
              <w:left w:val="single" w:sz="12" w:space="0" w:color="auto"/>
              <w:bottom w:val="single" w:sz="4" w:space="0" w:color="auto"/>
              <w:right w:val="single" w:sz="4" w:space="0" w:color="auto"/>
            </w:tcBorders>
            <w:vAlign w:val="center"/>
            <w:hideMark/>
          </w:tcPr>
          <w:p w14:paraId="2EDD8500" w14:textId="77777777" w:rsidR="00393F79" w:rsidRPr="00E535D9" w:rsidRDefault="00393F79" w:rsidP="001F691D">
            <w:pPr>
              <w:spacing w:after="0" w:line="240" w:lineRule="auto"/>
              <w:jc w:val="both"/>
              <w:rPr>
                <w:rFonts w:ascii="Garamond" w:hAnsi="Garamond"/>
                <w:b/>
                <w:sz w:val="20"/>
                <w:szCs w:val="20"/>
                <w:lang w:val="en-US"/>
              </w:rPr>
            </w:pPr>
            <w:r w:rsidRPr="00E535D9">
              <w:rPr>
                <w:rFonts w:ascii="Garamond" w:hAnsi="Garamond"/>
                <w:b/>
                <w:sz w:val="20"/>
                <w:szCs w:val="20"/>
                <w:lang w:val="en-US"/>
              </w:rPr>
              <w:t>7.1</w:t>
            </w:r>
          </w:p>
        </w:tc>
        <w:tc>
          <w:tcPr>
            <w:tcW w:w="2092" w:type="pct"/>
            <w:gridSpan w:val="2"/>
            <w:tcBorders>
              <w:top w:val="nil"/>
              <w:left w:val="nil"/>
              <w:bottom w:val="single" w:sz="4" w:space="0" w:color="auto"/>
              <w:right w:val="single" w:sz="4" w:space="0" w:color="auto"/>
            </w:tcBorders>
            <w:noWrap/>
            <w:vAlign w:val="center"/>
            <w:hideMark/>
          </w:tcPr>
          <w:p w14:paraId="03440BAC" w14:textId="77777777" w:rsidR="00393F79" w:rsidRPr="00E535D9" w:rsidRDefault="00393F79" w:rsidP="001F691D">
            <w:pPr>
              <w:spacing w:after="0" w:line="240" w:lineRule="auto"/>
              <w:jc w:val="both"/>
              <w:rPr>
                <w:rFonts w:ascii="Garamond" w:hAnsi="Garamond"/>
                <w:sz w:val="20"/>
                <w:szCs w:val="20"/>
              </w:rPr>
            </w:pPr>
            <w:r w:rsidRPr="00E535D9">
              <w:rPr>
                <w:rFonts w:ascii="Garamond" w:hAnsi="Garamond"/>
                <w:sz w:val="20"/>
                <w:szCs w:val="20"/>
              </w:rPr>
              <w:t>Dispositif et Matériel de suivi environnemental</w:t>
            </w:r>
          </w:p>
        </w:tc>
        <w:tc>
          <w:tcPr>
            <w:tcW w:w="444" w:type="pct"/>
            <w:tcBorders>
              <w:top w:val="nil"/>
              <w:left w:val="nil"/>
              <w:bottom w:val="single" w:sz="4" w:space="0" w:color="auto"/>
              <w:right w:val="single" w:sz="4" w:space="0" w:color="auto"/>
            </w:tcBorders>
            <w:hideMark/>
          </w:tcPr>
          <w:p w14:paraId="64808193"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531" w:type="pct"/>
            <w:tcBorders>
              <w:top w:val="nil"/>
              <w:left w:val="nil"/>
              <w:bottom w:val="single" w:sz="4" w:space="0" w:color="auto"/>
              <w:right w:val="single" w:sz="4" w:space="0" w:color="auto"/>
            </w:tcBorders>
            <w:hideMark/>
          </w:tcPr>
          <w:p w14:paraId="30F7D82C"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856" w:type="pct"/>
            <w:tcBorders>
              <w:top w:val="nil"/>
              <w:left w:val="nil"/>
              <w:bottom w:val="single" w:sz="4" w:space="0" w:color="auto"/>
              <w:right w:val="single" w:sz="4" w:space="0" w:color="auto"/>
            </w:tcBorders>
            <w:hideMark/>
          </w:tcPr>
          <w:p w14:paraId="2F2CCC74"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w:t>
            </w:r>
          </w:p>
        </w:tc>
        <w:tc>
          <w:tcPr>
            <w:tcW w:w="837" w:type="pct"/>
            <w:tcBorders>
              <w:top w:val="nil"/>
              <w:left w:val="nil"/>
              <w:bottom w:val="single" w:sz="4" w:space="0" w:color="auto"/>
              <w:right w:val="single" w:sz="12" w:space="0" w:color="auto"/>
            </w:tcBorders>
            <w:vAlign w:val="center"/>
            <w:hideMark/>
          </w:tcPr>
          <w:p w14:paraId="64AC4805"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20.000</w:t>
            </w:r>
          </w:p>
        </w:tc>
      </w:tr>
      <w:tr w:rsidR="003F59CE" w:rsidRPr="00E535D9" w14:paraId="65400E7D" w14:textId="77777777" w:rsidTr="00E535D9">
        <w:trPr>
          <w:trHeight w:val="240"/>
        </w:trPr>
        <w:tc>
          <w:tcPr>
            <w:tcW w:w="240" w:type="pct"/>
            <w:tcBorders>
              <w:top w:val="nil"/>
              <w:left w:val="single" w:sz="12" w:space="0" w:color="auto"/>
              <w:bottom w:val="single" w:sz="4" w:space="0" w:color="auto"/>
              <w:right w:val="single" w:sz="4" w:space="0" w:color="auto"/>
            </w:tcBorders>
            <w:vAlign w:val="center"/>
          </w:tcPr>
          <w:p w14:paraId="68C8D53C" w14:textId="77777777" w:rsidR="00393F79" w:rsidRPr="00E535D9" w:rsidRDefault="00393F79" w:rsidP="001F691D">
            <w:pPr>
              <w:spacing w:after="0" w:line="240" w:lineRule="auto"/>
              <w:jc w:val="both"/>
              <w:rPr>
                <w:rFonts w:ascii="Garamond" w:hAnsi="Garamond"/>
                <w:b/>
                <w:sz w:val="20"/>
                <w:szCs w:val="20"/>
                <w:lang w:val="en-US"/>
              </w:rPr>
            </w:pPr>
            <w:r w:rsidRPr="00E535D9">
              <w:rPr>
                <w:rFonts w:ascii="Garamond" w:hAnsi="Garamond"/>
                <w:b/>
                <w:sz w:val="20"/>
                <w:szCs w:val="20"/>
                <w:lang w:val="en-US"/>
              </w:rPr>
              <w:t>7.2</w:t>
            </w:r>
          </w:p>
        </w:tc>
        <w:tc>
          <w:tcPr>
            <w:tcW w:w="2092" w:type="pct"/>
            <w:gridSpan w:val="2"/>
            <w:tcBorders>
              <w:top w:val="nil"/>
              <w:left w:val="nil"/>
              <w:bottom w:val="single" w:sz="4" w:space="0" w:color="auto"/>
              <w:right w:val="single" w:sz="4" w:space="0" w:color="auto"/>
            </w:tcBorders>
            <w:noWrap/>
            <w:vAlign w:val="center"/>
          </w:tcPr>
          <w:p w14:paraId="7BA9504F" w14:textId="77777777" w:rsidR="00393F79" w:rsidRPr="00E535D9" w:rsidRDefault="00393F79" w:rsidP="001F691D">
            <w:pPr>
              <w:spacing w:after="0" w:line="240" w:lineRule="auto"/>
              <w:jc w:val="both"/>
              <w:rPr>
                <w:rFonts w:ascii="Garamond" w:hAnsi="Garamond"/>
                <w:sz w:val="20"/>
                <w:szCs w:val="20"/>
              </w:rPr>
            </w:pPr>
            <w:r w:rsidRPr="00E535D9">
              <w:rPr>
                <w:rFonts w:ascii="Garamond" w:hAnsi="Garamond"/>
                <w:sz w:val="20"/>
                <w:szCs w:val="20"/>
              </w:rPr>
              <w:t>Suivi environnemental et social par DECE</w:t>
            </w:r>
          </w:p>
        </w:tc>
        <w:tc>
          <w:tcPr>
            <w:tcW w:w="444" w:type="pct"/>
            <w:tcBorders>
              <w:top w:val="nil"/>
              <w:left w:val="nil"/>
              <w:bottom w:val="single" w:sz="4" w:space="0" w:color="auto"/>
              <w:right w:val="single" w:sz="4" w:space="0" w:color="auto"/>
            </w:tcBorders>
          </w:tcPr>
          <w:p w14:paraId="297AEE05"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 xml:space="preserve">Mission </w:t>
            </w:r>
          </w:p>
        </w:tc>
        <w:tc>
          <w:tcPr>
            <w:tcW w:w="531" w:type="pct"/>
            <w:tcBorders>
              <w:top w:val="nil"/>
              <w:left w:val="nil"/>
              <w:bottom w:val="single" w:sz="4" w:space="0" w:color="auto"/>
              <w:right w:val="single" w:sz="4" w:space="0" w:color="auto"/>
            </w:tcBorders>
          </w:tcPr>
          <w:p w14:paraId="6C0A1174"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3</w:t>
            </w:r>
          </w:p>
        </w:tc>
        <w:tc>
          <w:tcPr>
            <w:tcW w:w="856" w:type="pct"/>
            <w:tcBorders>
              <w:top w:val="nil"/>
              <w:left w:val="nil"/>
              <w:bottom w:val="single" w:sz="4" w:space="0" w:color="auto"/>
              <w:right w:val="single" w:sz="4" w:space="0" w:color="auto"/>
            </w:tcBorders>
          </w:tcPr>
          <w:p w14:paraId="594C6E99"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50.000</w:t>
            </w:r>
          </w:p>
        </w:tc>
        <w:tc>
          <w:tcPr>
            <w:tcW w:w="837" w:type="pct"/>
            <w:tcBorders>
              <w:top w:val="nil"/>
              <w:left w:val="nil"/>
              <w:bottom w:val="single" w:sz="4" w:space="0" w:color="auto"/>
              <w:right w:val="single" w:sz="12" w:space="0" w:color="auto"/>
            </w:tcBorders>
            <w:vAlign w:val="center"/>
          </w:tcPr>
          <w:p w14:paraId="643BCD4E"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150.000</w:t>
            </w:r>
          </w:p>
        </w:tc>
      </w:tr>
      <w:tr w:rsidR="003F59CE" w:rsidRPr="00E535D9" w14:paraId="57772644" w14:textId="77777777" w:rsidTr="00E535D9">
        <w:trPr>
          <w:trHeight w:val="240"/>
        </w:trPr>
        <w:tc>
          <w:tcPr>
            <w:tcW w:w="240" w:type="pct"/>
            <w:tcBorders>
              <w:top w:val="nil"/>
              <w:left w:val="single" w:sz="12" w:space="0" w:color="auto"/>
              <w:bottom w:val="single" w:sz="4" w:space="0" w:color="auto"/>
              <w:right w:val="single" w:sz="4" w:space="0" w:color="auto"/>
            </w:tcBorders>
            <w:vAlign w:val="center"/>
          </w:tcPr>
          <w:p w14:paraId="6578B37D" w14:textId="77777777" w:rsidR="00393F79" w:rsidRPr="00E535D9" w:rsidRDefault="00393F79" w:rsidP="001F691D">
            <w:pPr>
              <w:spacing w:after="0" w:line="240" w:lineRule="auto"/>
              <w:jc w:val="both"/>
              <w:rPr>
                <w:rFonts w:ascii="Garamond" w:hAnsi="Garamond"/>
                <w:b/>
                <w:sz w:val="20"/>
                <w:szCs w:val="20"/>
                <w:lang w:val="en-US"/>
              </w:rPr>
            </w:pPr>
            <w:r w:rsidRPr="00E535D9">
              <w:rPr>
                <w:rFonts w:ascii="Garamond" w:hAnsi="Garamond"/>
                <w:b/>
                <w:sz w:val="20"/>
                <w:szCs w:val="20"/>
                <w:lang w:val="en-US"/>
              </w:rPr>
              <w:t>7.3</w:t>
            </w:r>
          </w:p>
        </w:tc>
        <w:tc>
          <w:tcPr>
            <w:tcW w:w="2092" w:type="pct"/>
            <w:gridSpan w:val="2"/>
            <w:tcBorders>
              <w:top w:val="nil"/>
              <w:left w:val="nil"/>
              <w:bottom w:val="single" w:sz="4" w:space="0" w:color="auto"/>
              <w:right w:val="single" w:sz="4" w:space="0" w:color="auto"/>
            </w:tcBorders>
            <w:noWrap/>
            <w:vAlign w:val="center"/>
          </w:tcPr>
          <w:p w14:paraId="628AB9B2"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 xml:space="preserve">Audit </w:t>
            </w:r>
            <w:proofErr w:type="spellStart"/>
            <w:r w:rsidRPr="00E535D9">
              <w:rPr>
                <w:rFonts w:ascii="Garamond" w:hAnsi="Garamond"/>
                <w:sz w:val="20"/>
                <w:szCs w:val="20"/>
                <w:lang w:val="en-US"/>
              </w:rPr>
              <w:t>environnemental</w:t>
            </w:r>
            <w:proofErr w:type="spellEnd"/>
            <w:r w:rsidRPr="00E535D9">
              <w:rPr>
                <w:rFonts w:ascii="Garamond" w:hAnsi="Garamond"/>
                <w:sz w:val="20"/>
                <w:szCs w:val="20"/>
                <w:lang w:val="en-US"/>
              </w:rPr>
              <w:t xml:space="preserve"> et social</w:t>
            </w:r>
          </w:p>
        </w:tc>
        <w:tc>
          <w:tcPr>
            <w:tcW w:w="444" w:type="pct"/>
            <w:tcBorders>
              <w:top w:val="nil"/>
              <w:left w:val="nil"/>
              <w:bottom w:val="single" w:sz="4" w:space="0" w:color="auto"/>
              <w:right w:val="single" w:sz="4" w:space="0" w:color="auto"/>
            </w:tcBorders>
          </w:tcPr>
          <w:p w14:paraId="7F02C218" w14:textId="77777777" w:rsidR="00393F79" w:rsidRPr="00E535D9" w:rsidRDefault="00393F79" w:rsidP="001F691D">
            <w:pPr>
              <w:spacing w:after="0" w:line="240" w:lineRule="auto"/>
              <w:jc w:val="both"/>
              <w:rPr>
                <w:rFonts w:ascii="Garamond" w:hAnsi="Garamond"/>
                <w:sz w:val="20"/>
                <w:szCs w:val="20"/>
                <w:lang w:val="en-US"/>
              </w:rPr>
            </w:pPr>
          </w:p>
        </w:tc>
        <w:tc>
          <w:tcPr>
            <w:tcW w:w="531" w:type="pct"/>
            <w:tcBorders>
              <w:top w:val="nil"/>
              <w:left w:val="nil"/>
              <w:bottom w:val="single" w:sz="4" w:space="0" w:color="auto"/>
              <w:right w:val="single" w:sz="4" w:space="0" w:color="auto"/>
            </w:tcBorders>
          </w:tcPr>
          <w:p w14:paraId="27DD0A28" w14:textId="77777777" w:rsidR="00393F79" w:rsidRPr="00E535D9" w:rsidRDefault="00393F79" w:rsidP="001F691D">
            <w:pPr>
              <w:spacing w:after="0" w:line="240" w:lineRule="auto"/>
              <w:jc w:val="both"/>
              <w:rPr>
                <w:rFonts w:ascii="Garamond" w:hAnsi="Garamond"/>
                <w:sz w:val="20"/>
                <w:szCs w:val="20"/>
                <w:lang w:val="en-US"/>
              </w:rPr>
            </w:pPr>
          </w:p>
        </w:tc>
        <w:tc>
          <w:tcPr>
            <w:tcW w:w="856" w:type="pct"/>
            <w:tcBorders>
              <w:top w:val="nil"/>
              <w:left w:val="nil"/>
              <w:bottom w:val="single" w:sz="4" w:space="0" w:color="auto"/>
              <w:right w:val="single" w:sz="4" w:space="0" w:color="auto"/>
            </w:tcBorders>
          </w:tcPr>
          <w:p w14:paraId="65DB68AF" w14:textId="77777777" w:rsidR="00393F79" w:rsidRPr="00E535D9" w:rsidRDefault="00393F79" w:rsidP="001F691D">
            <w:pPr>
              <w:spacing w:after="0" w:line="240" w:lineRule="auto"/>
              <w:jc w:val="both"/>
              <w:rPr>
                <w:rFonts w:ascii="Garamond" w:hAnsi="Garamond"/>
                <w:sz w:val="20"/>
                <w:szCs w:val="20"/>
                <w:lang w:val="en-US"/>
              </w:rPr>
            </w:pPr>
          </w:p>
        </w:tc>
        <w:tc>
          <w:tcPr>
            <w:tcW w:w="837" w:type="pct"/>
            <w:tcBorders>
              <w:top w:val="nil"/>
              <w:left w:val="nil"/>
              <w:bottom w:val="single" w:sz="4" w:space="0" w:color="auto"/>
              <w:right w:val="single" w:sz="12" w:space="0" w:color="auto"/>
            </w:tcBorders>
            <w:vAlign w:val="center"/>
          </w:tcPr>
          <w:p w14:paraId="2D4BFEB5"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PM/AT</w:t>
            </w:r>
          </w:p>
        </w:tc>
      </w:tr>
      <w:tr w:rsidR="003F59CE" w:rsidRPr="00E535D9" w14:paraId="5CA5FCDD" w14:textId="77777777" w:rsidTr="00E535D9">
        <w:trPr>
          <w:trHeight w:val="240"/>
        </w:trPr>
        <w:tc>
          <w:tcPr>
            <w:tcW w:w="240" w:type="pct"/>
            <w:tcBorders>
              <w:top w:val="nil"/>
              <w:left w:val="single" w:sz="12" w:space="0" w:color="auto"/>
              <w:bottom w:val="single" w:sz="4" w:space="0" w:color="auto"/>
              <w:right w:val="single" w:sz="4" w:space="0" w:color="auto"/>
            </w:tcBorders>
            <w:vAlign w:val="center"/>
            <w:hideMark/>
          </w:tcPr>
          <w:p w14:paraId="1103E79B" w14:textId="77777777" w:rsidR="00393F79" w:rsidRPr="00E535D9" w:rsidRDefault="00393F79" w:rsidP="001F691D">
            <w:pPr>
              <w:spacing w:after="0" w:line="240" w:lineRule="auto"/>
              <w:jc w:val="both"/>
              <w:rPr>
                <w:rFonts w:ascii="Garamond" w:hAnsi="Garamond"/>
                <w:b/>
                <w:sz w:val="20"/>
                <w:szCs w:val="20"/>
                <w:lang w:val="en-US"/>
              </w:rPr>
            </w:pPr>
            <w:r w:rsidRPr="00E535D9">
              <w:rPr>
                <w:rFonts w:ascii="Garamond" w:hAnsi="Garamond"/>
                <w:b/>
                <w:sz w:val="20"/>
                <w:szCs w:val="20"/>
                <w:lang w:val="en-US"/>
              </w:rPr>
              <w:t>7.4</w:t>
            </w:r>
          </w:p>
        </w:tc>
        <w:tc>
          <w:tcPr>
            <w:tcW w:w="2092" w:type="pct"/>
            <w:gridSpan w:val="2"/>
            <w:tcBorders>
              <w:top w:val="nil"/>
              <w:left w:val="nil"/>
              <w:bottom w:val="single" w:sz="4" w:space="0" w:color="auto"/>
              <w:right w:val="single" w:sz="4" w:space="0" w:color="auto"/>
            </w:tcBorders>
            <w:noWrap/>
            <w:vAlign w:val="center"/>
            <w:hideMark/>
          </w:tcPr>
          <w:p w14:paraId="5DD8E42C" w14:textId="77777777" w:rsidR="00393F79" w:rsidRPr="00E535D9" w:rsidRDefault="00393F79" w:rsidP="001F691D">
            <w:pPr>
              <w:spacing w:after="0" w:line="240" w:lineRule="auto"/>
              <w:jc w:val="both"/>
              <w:rPr>
                <w:rFonts w:ascii="Garamond" w:hAnsi="Garamond"/>
                <w:sz w:val="20"/>
                <w:szCs w:val="20"/>
                <w:lang w:val="en-US"/>
              </w:rPr>
            </w:pPr>
            <w:proofErr w:type="spellStart"/>
            <w:r w:rsidRPr="00E535D9">
              <w:rPr>
                <w:rFonts w:ascii="Garamond" w:hAnsi="Garamond"/>
                <w:sz w:val="20"/>
                <w:szCs w:val="20"/>
                <w:lang w:val="en-US"/>
              </w:rPr>
              <w:t>Renforcement</w:t>
            </w:r>
            <w:proofErr w:type="spellEnd"/>
            <w:r w:rsidRPr="00E535D9">
              <w:rPr>
                <w:rFonts w:ascii="Garamond" w:hAnsi="Garamond"/>
                <w:sz w:val="20"/>
                <w:szCs w:val="20"/>
                <w:lang w:val="en-US"/>
              </w:rPr>
              <w:t xml:space="preserve"> des </w:t>
            </w:r>
            <w:proofErr w:type="spellStart"/>
            <w:r w:rsidRPr="00E535D9">
              <w:rPr>
                <w:rFonts w:ascii="Garamond" w:hAnsi="Garamond"/>
                <w:sz w:val="20"/>
                <w:szCs w:val="20"/>
                <w:lang w:val="en-US"/>
              </w:rPr>
              <w:t>capacités</w:t>
            </w:r>
            <w:proofErr w:type="spellEnd"/>
            <w:r w:rsidRPr="00E535D9">
              <w:rPr>
                <w:rFonts w:ascii="Garamond" w:hAnsi="Garamond"/>
                <w:sz w:val="20"/>
                <w:szCs w:val="20"/>
                <w:lang w:val="en-US"/>
              </w:rPr>
              <w:t xml:space="preserve"> </w:t>
            </w:r>
          </w:p>
        </w:tc>
        <w:tc>
          <w:tcPr>
            <w:tcW w:w="444" w:type="pct"/>
            <w:tcBorders>
              <w:top w:val="nil"/>
              <w:left w:val="nil"/>
              <w:bottom w:val="single" w:sz="4" w:space="0" w:color="auto"/>
              <w:right w:val="single" w:sz="4" w:space="0" w:color="auto"/>
            </w:tcBorders>
            <w:hideMark/>
          </w:tcPr>
          <w:p w14:paraId="64B65508"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 xml:space="preserve"> </w:t>
            </w:r>
          </w:p>
        </w:tc>
        <w:tc>
          <w:tcPr>
            <w:tcW w:w="531" w:type="pct"/>
            <w:tcBorders>
              <w:top w:val="nil"/>
              <w:left w:val="nil"/>
              <w:bottom w:val="single" w:sz="4" w:space="0" w:color="auto"/>
              <w:right w:val="single" w:sz="4" w:space="0" w:color="auto"/>
            </w:tcBorders>
            <w:hideMark/>
          </w:tcPr>
          <w:p w14:paraId="41E90712"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1</w:t>
            </w:r>
          </w:p>
        </w:tc>
        <w:tc>
          <w:tcPr>
            <w:tcW w:w="856" w:type="pct"/>
            <w:tcBorders>
              <w:top w:val="nil"/>
              <w:left w:val="nil"/>
              <w:bottom w:val="single" w:sz="4" w:space="0" w:color="auto"/>
              <w:right w:val="single" w:sz="4" w:space="0" w:color="auto"/>
            </w:tcBorders>
            <w:hideMark/>
          </w:tcPr>
          <w:p w14:paraId="23C11E59"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 xml:space="preserve"> </w:t>
            </w:r>
          </w:p>
        </w:tc>
        <w:tc>
          <w:tcPr>
            <w:tcW w:w="837" w:type="pct"/>
            <w:tcBorders>
              <w:top w:val="nil"/>
              <w:left w:val="nil"/>
              <w:bottom w:val="single" w:sz="4" w:space="0" w:color="auto"/>
              <w:right w:val="single" w:sz="12" w:space="0" w:color="auto"/>
            </w:tcBorders>
            <w:vAlign w:val="center"/>
            <w:hideMark/>
          </w:tcPr>
          <w:p w14:paraId="42B609E2"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 xml:space="preserve"> PM/MOS</w:t>
            </w:r>
          </w:p>
        </w:tc>
      </w:tr>
      <w:tr w:rsidR="003F59CE" w:rsidRPr="00E535D9" w14:paraId="730C9F40" w14:textId="77777777" w:rsidTr="00E535D9">
        <w:trPr>
          <w:trHeight w:val="240"/>
        </w:trPr>
        <w:tc>
          <w:tcPr>
            <w:tcW w:w="240" w:type="pct"/>
            <w:tcBorders>
              <w:top w:val="nil"/>
              <w:left w:val="single" w:sz="12" w:space="0" w:color="auto"/>
              <w:bottom w:val="single" w:sz="4" w:space="0" w:color="auto"/>
              <w:right w:val="single" w:sz="4" w:space="0" w:color="auto"/>
            </w:tcBorders>
            <w:vAlign w:val="center"/>
          </w:tcPr>
          <w:p w14:paraId="66E29B5A" w14:textId="77777777" w:rsidR="00393F79" w:rsidRPr="00E535D9" w:rsidRDefault="00393F79" w:rsidP="001F691D">
            <w:pPr>
              <w:spacing w:after="0" w:line="240" w:lineRule="auto"/>
              <w:jc w:val="both"/>
              <w:rPr>
                <w:rFonts w:ascii="Garamond" w:hAnsi="Garamond"/>
                <w:b/>
                <w:sz w:val="20"/>
                <w:szCs w:val="20"/>
                <w:lang w:val="en-US"/>
              </w:rPr>
            </w:pPr>
            <w:r w:rsidRPr="00E535D9">
              <w:rPr>
                <w:rFonts w:ascii="Garamond" w:hAnsi="Garamond"/>
                <w:b/>
                <w:sz w:val="20"/>
                <w:szCs w:val="20"/>
                <w:lang w:val="en-US"/>
              </w:rPr>
              <w:t>7.5</w:t>
            </w:r>
          </w:p>
        </w:tc>
        <w:tc>
          <w:tcPr>
            <w:tcW w:w="2092" w:type="pct"/>
            <w:gridSpan w:val="2"/>
            <w:tcBorders>
              <w:top w:val="nil"/>
              <w:left w:val="nil"/>
              <w:bottom w:val="single" w:sz="4" w:space="0" w:color="auto"/>
              <w:right w:val="single" w:sz="4" w:space="0" w:color="auto"/>
            </w:tcBorders>
            <w:noWrap/>
          </w:tcPr>
          <w:p w14:paraId="1E6EA935" w14:textId="77777777" w:rsidR="00393F79" w:rsidRPr="00E535D9" w:rsidRDefault="00393F79" w:rsidP="001F691D">
            <w:pPr>
              <w:spacing w:after="0" w:line="240" w:lineRule="auto"/>
              <w:jc w:val="both"/>
              <w:rPr>
                <w:rFonts w:ascii="Garamond" w:hAnsi="Garamond"/>
                <w:sz w:val="20"/>
                <w:szCs w:val="20"/>
              </w:rPr>
            </w:pPr>
            <w:r w:rsidRPr="00E535D9">
              <w:rPr>
                <w:rFonts w:ascii="Garamond" w:hAnsi="Garamond"/>
                <w:sz w:val="20"/>
                <w:szCs w:val="20"/>
              </w:rPr>
              <w:t>Recrutement Expert Environnemental et Social par l’entreprise</w:t>
            </w:r>
          </w:p>
        </w:tc>
        <w:tc>
          <w:tcPr>
            <w:tcW w:w="444" w:type="pct"/>
            <w:tcBorders>
              <w:top w:val="nil"/>
              <w:left w:val="nil"/>
              <w:bottom w:val="single" w:sz="4" w:space="0" w:color="auto"/>
              <w:right w:val="single" w:sz="4" w:space="0" w:color="auto"/>
            </w:tcBorders>
          </w:tcPr>
          <w:p w14:paraId="165E241B" w14:textId="77777777" w:rsidR="00393F79" w:rsidRPr="00E535D9" w:rsidRDefault="00393F79" w:rsidP="001F691D">
            <w:pPr>
              <w:spacing w:after="0" w:line="240" w:lineRule="auto"/>
              <w:jc w:val="both"/>
              <w:rPr>
                <w:rFonts w:ascii="Garamond" w:hAnsi="Garamond"/>
                <w:sz w:val="20"/>
                <w:szCs w:val="20"/>
              </w:rPr>
            </w:pPr>
          </w:p>
        </w:tc>
        <w:tc>
          <w:tcPr>
            <w:tcW w:w="531" w:type="pct"/>
            <w:tcBorders>
              <w:top w:val="nil"/>
              <w:left w:val="nil"/>
              <w:bottom w:val="single" w:sz="4" w:space="0" w:color="auto"/>
              <w:right w:val="single" w:sz="4" w:space="0" w:color="auto"/>
            </w:tcBorders>
          </w:tcPr>
          <w:p w14:paraId="349BEF15" w14:textId="77777777" w:rsidR="00393F79" w:rsidRPr="00E535D9" w:rsidRDefault="00393F79" w:rsidP="001F691D">
            <w:pPr>
              <w:spacing w:after="0" w:line="240" w:lineRule="auto"/>
              <w:jc w:val="both"/>
              <w:rPr>
                <w:rFonts w:ascii="Garamond" w:hAnsi="Garamond"/>
                <w:sz w:val="20"/>
                <w:szCs w:val="20"/>
              </w:rPr>
            </w:pPr>
          </w:p>
        </w:tc>
        <w:tc>
          <w:tcPr>
            <w:tcW w:w="856" w:type="pct"/>
            <w:tcBorders>
              <w:top w:val="nil"/>
              <w:left w:val="nil"/>
              <w:bottom w:val="single" w:sz="4" w:space="0" w:color="auto"/>
              <w:right w:val="single" w:sz="4" w:space="0" w:color="auto"/>
            </w:tcBorders>
          </w:tcPr>
          <w:p w14:paraId="5D2FD936" w14:textId="77777777" w:rsidR="00393F79" w:rsidRPr="00E535D9" w:rsidRDefault="00393F79" w:rsidP="001F691D">
            <w:pPr>
              <w:spacing w:after="0" w:line="240" w:lineRule="auto"/>
              <w:jc w:val="both"/>
              <w:rPr>
                <w:rFonts w:ascii="Garamond" w:hAnsi="Garamond"/>
                <w:sz w:val="20"/>
                <w:szCs w:val="20"/>
              </w:rPr>
            </w:pPr>
          </w:p>
        </w:tc>
        <w:tc>
          <w:tcPr>
            <w:tcW w:w="837" w:type="pct"/>
            <w:tcBorders>
              <w:top w:val="nil"/>
              <w:left w:val="nil"/>
              <w:bottom w:val="single" w:sz="4" w:space="0" w:color="auto"/>
              <w:right w:val="single" w:sz="12" w:space="0" w:color="auto"/>
            </w:tcBorders>
            <w:vAlign w:val="center"/>
          </w:tcPr>
          <w:p w14:paraId="0FACCBA1"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PM/OE</w:t>
            </w:r>
          </w:p>
        </w:tc>
      </w:tr>
      <w:tr w:rsidR="003F59CE" w:rsidRPr="00E535D9" w14:paraId="3AB077A6" w14:textId="77777777" w:rsidTr="00E535D9">
        <w:trPr>
          <w:trHeight w:val="240"/>
        </w:trPr>
        <w:tc>
          <w:tcPr>
            <w:tcW w:w="240" w:type="pct"/>
            <w:tcBorders>
              <w:top w:val="nil"/>
              <w:left w:val="single" w:sz="12" w:space="0" w:color="auto"/>
              <w:bottom w:val="single" w:sz="4" w:space="0" w:color="auto"/>
              <w:right w:val="single" w:sz="4" w:space="0" w:color="auto"/>
            </w:tcBorders>
            <w:vAlign w:val="center"/>
            <w:hideMark/>
          </w:tcPr>
          <w:p w14:paraId="46464A31" w14:textId="77777777" w:rsidR="00393F79" w:rsidRPr="00E535D9" w:rsidRDefault="00393F79" w:rsidP="001F691D">
            <w:pPr>
              <w:spacing w:after="0" w:line="240" w:lineRule="auto"/>
              <w:jc w:val="both"/>
              <w:rPr>
                <w:rFonts w:ascii="Garamond" w:hAnsi="Garamond"/>
                <w:sz w:val="20"/>
                <w:szCs w:val="20"/>
                <w:lang w:val="en-US"/>
              </w:rPr>
            </w:pPr>
            <w:r w:rsidRPr="00E535D9">
              <w:rPr>
                <w:rFonts w:ascii="Garamond" w:hAnsi="Garamond"/>
                <w:sz w:val="20"/>
                <w:szCs w:val="20"/>
                <w:lang w:val="en-US"/>
              </w:rPr>
              <w:t> </w:t>
            </w:r>
          </w:p>
        </w:tc>
        <w:tc>
          <w:tcPr>
            <w:tcW w:w="3924" w:type="pct"/>
            <w:gridSpan w:val="5"/>
            <w:tcBorders>
              <w:top w:val="single" w:sz="4" w:space="0" w:color="auto"/>
              <w:left w:val="nil"/>
              <w:bottom w:val="single" w:sz="4" w:space="0" w:color="auto"/>
              <w:right w:val="single" w:sz="4" w:space="0" w:color="auto"/>
            </w:tcBorders>
            <w:vAlign w:val="center"/>
            <w:hideMark/>
          </w:tcPr>
          <w:p w14:paraId="11992207" w14:textId="77777777" w:rsidR="00393F79" w:rsidRPr="00E535D9" w:rsidRDefault="00393F79" w:rsidP="001F691D">
            <w:pPr>
              <w:spacing w:after="0" w:line="240" w:lineRule="auto"/>
              <w:jc w:val="both"/>
              <w:rPr>
                <w:rFonts w:ascii="Garamond" w:hAnsi="Garamond"/>
                <w:b/>
                <w:bCs/>
                <w:i/>
                <w:iCs/>
                <w:sz w:val="20"/>
                <w:szCs w:val="20"/>
                <w:lang w:val="en-US"/>
              </w:rPr>
            </w:pPr>
            <w:r w:rsidRPr="00E535D9">
              <w:rPr>
                <w:rFonts w:ascii="Garamond" w:hAnsi="Garamond"/>
                <w:b/>
                <w:bCs/>
                <w:i/>
                <w:iCs/>
                <w:sz w:val="20"/>
                <w:szCs w:val="20"/>
                <w:lang w:val="en-US"/>
              </w:rPr>
              <w:t>Sous total 8</w:t>
            </w:r>
          </w:p>
        </w:tc>
        <w:tc>
          <w:tcPr>
            <w:tcW w:w="837" w:type="pct"/>
            <w:tcBorders>
              <w:top w:val="nil"/>
              <w:left w:val="nil"/>
              <w:bottom w:val="single" w:sz="4" w:space="0" w:color="auto"/>
              <w:right w:val="single" w:sz="12" w:space="0" w:color="auto"/>
            </w:tcBorders>
            <w:vAlign w:val="center"/>
            <w:hideMark/>
          </w:tcPr>
          <w:p w14:paraId="3ABB336C" w14:textId="77777777" w:rsidR="00393F79" w:rsidRPr="00E535D9" w:rsidRDefault="00393F79" w:rsidP="001F691D">
            <w:pPr>
              <w:spacing w:after="0" w:line="240" w:lineRule="auto"/>
              <w:jc w:val="both"/>
              <w:rPr>
                <w:rFonts w:ascii="Garamond" w:hAnsi="Garamond"/>
                <w:b/>
                <w:bCs/>
                <w:i/>
                <w:iCs/>
                <w:sz w:val="20"/>
                <w:szCs w:val="20"/>
                <w:lang w:val="en-US"/>
              </w:rPr>
            </w:pPr>
            <w:r w:rsidRPr="00E535D9">
              <w:rPr>
                <w:rFonts w:ascii="Garamond" w:hAnsi="Garamond"/>
                <w:b/>
                <w:bCs/>
                <w:i/>
                <w:iCs/>
                <w:sz w:val="20"/>
                <w:szCs w:val="20"/>
                <w:lang w:val="en-US"/>
              </w:rPr>
              <w:t>170.000</w:t>
            </w:r>
          </w:p>
        </w:tc>
      </w:tr>
      <w:tr w:rsidR="003F59CE" w:rsidRPr="00E535D9" w14:paraId="777F50EA" w14:textId="77777777" w:rsidTr="00E535D9">
        <w:trPr>
          <w:trHeight w:val="240"/>
        </w:trPr>
        <w:tc>
          <w:tcPr>
            <w:tcW w:w="240" w:type="pct"/>
            <w:tcBorders>
              <w:top w:val="nil"/>
              <w:left w:val="single" w:sz="12" w:space="0" w:color="auto"/>
              <w:bottom w:val="single" w:sz="12" w:space="0" w:color="auto"/>
              <w:right w:val="single" w:sz="8" w:space="0" w:color="auto"/>
            </w:tcBorders>
            <w:shd w:val="clear" w:color="auto" w:fill="92D050"/>
            <w:vAlign w:val="bottom"/>
            <w:hideMark/>
          </w:tcPr>
          <w:p w14:paraId="1EEAE4BD" w14:textId="77777777" w:rsidR="00393F79" w:rsidRPr="00E535D9" w:rsidRDefault="00393F79" w:rsidP="001F691D">
            <w:pPr>
              <w:spacing w:after="0" w:line="240" w:lineRule="auto"/>
              <w:jc w:val="both"/>
              <w:rPr>
                <w:rFonts w:ascii="Garamond" w:hAnsi="Garamond"/>
                <w:b/>
                <w:bCs/>
                <w:sz w:val="20"/>
                <w:szCs w:val="20"/>
                <w:lang w:val="en-US"/>
              </w:rPr>
            </w:pPr>
            <w:r w:rsidRPr="00E535D9">
              <w:rPr>
                <w:rFonts w:ascii="Garamond" w:hAnsi="Garamond"/>
                <w:b/>
                <w:bCs/>
                <w:sz w:val="20"/>
                <w:szCs w:val="20"/>
                <w:lang w:val="en-US"/>
              </w:rPr>
              <w:t> </w:t>
            </w:r>
          </w:p>
        </w:tc>
        <w:tc>
          <w:tcPr>
            <w:tcW w:w="3924" w:type="pct"/>
            <w:gridSpan w:val="5"/>
            <w:tcBorders>
              <w:top w:val="nil"/>
              <w:left w:val="nil"/>
              <w:bottom w:val="single" w:sz="12" w:space="0" w:color="auto"/>
              <w:right w:val="single" w:sz="8" w:space="0" w:color="000000"/>
            </w:tcBorders>
            <w:shd w:val="clear" w:color="auto" w:fill="92D050"/>
            <w:vAlign w:val="center"/>
            <w:hideMark/>
          </w:tcPr>
          <w:p w14:paraId="3455DA70" w14:textId="77777777" w:rsidR="00393F79" w:rsidRPr="00E535D9" w:rsidRDefault="00393F79" w:rsidP="001F691D">
            <w:pPr>
              <w:spacing w:after="0" w:line="240" w:lineRule="auto"/>
              <w:jc w:val="both"/>
              <w:rPr>
                <w:rFonts w:ascii="Garamond" w:hAnsi="Garamond"/>
                <w:b/>
                <w:bCs/>
                <w:sz w:val="20"/>
                <w:szCs w:val="20"/>
                <w:lang w:val="en-US"/>
              </w:rPr>
            </w:pPr>
            <w:r w:rsidRPr="00E535D9">
              <w:rPr>
                <w:rFonts w:ascii="Garamond" w:hAnsi="Garamond"/>
                <w:b/>
                <w:bCs/>
                <w:sz w:val="20"/>
                <w:szCs w:val="20"/>
                <w:lang w:val="en-US"/>
              </w:rPr>
              <w:t>TOTAL PARTIEL</w:t>
            </w:r>
          </w:p>
        </w:tc>
        <w:tc>
          <w:tcPr>
            <w:tcW w:w="837" w:type="pct"/>
            <w:tcBorders>
              <w:top w:val="nil"/>
              <w:left w:val="nil"/>
              <w:bottom w:val="single" w:sz="12" w:space="0" w:color="auto"/>
              <w:right w:val="single" w:sz="12" w:space="0" w:color="auto"/>
            </w:tcBorders>
            <w:shd w:val="clear" w:color="auto" w:fill="92D050"/>
            <w:vAlign w:val="center"/>
            <w:hideMark/>
          </w:tcPr>
          <w:p w14:paraId="5CA9C1DE" w14:textId="77777777" w:rsidR="00393F79" w:rsidRPr="00E535D9" w:rsidRDefault="00393F79" w:rsidP="001F691D">
            <w:pPr>
              <w:spacing w:after="0" w:line="240" w:lineRule="auto"/>
              <w:jc w:val="both"/>
              <w:rPr>
                <w:rFonts w:ascii="Garamond" w:hAnsi="Garamond"/>
                <w:b/>
                <w:bCs/>
                <w:sz w:val="20"/>
                <w:szCs w:val="20"/>
                <w:lang w:val="en-US"/>
              </w:rPr>
            </w:pPr>
            <w:r w:rsidRPr="00E535D9">
              <w:rPr>
                <w:rFonts w:ascii="Garamond" w:hAnsi="Garamond"/>
                <w:b/>
                <w:bCs/>
                <w:sz w:val="20"/>
                <w:szCs w:val="20"/>
                <w:lang w:val="en-US"/>
              </w:rPr>
              <w:t>570.000</w:t>
            </w:r>
          </w:p>
        </w:tc>
      </w:tr>
    </w:tbl>
    <w:p w14:paraId="6A501718" w14:textId="77777777" w:rsidR="00393F79" w:rsidRPr="00CA7D36" w:rsidRDefault="00393F79" w:rsidP="001F691D">
      <w:pPr>
        <w:spacing w:before="240" w:after="0" w:line="240" w:lineRule="auto"/>
        <w:jc w:val="both"/>
        <w:rPr>
          <w:rFonts w:ascii="Garamond" w:hAnsi="Garamond"/>
          <w:b/>
          <w:bCs/>
          <w:sz w:val="24"/>
        </w:rPr>
      </w:pPr>
      <w:r w:rsidRPr="00CA7D36">
        <w:rPr>
          <w:rFonts w:ascii="Garamond" w:hAnsi="Garamond"/>
          <w:b/>
          <w:sz w:val="24"/>
        </w:rPr>
        <w:t>PM</w:t>
      </w:r>
      <w:r w:rsidRPr="00CA7D36">
        <w:rPr>
          <w:rFonts w:ascii="Garamond" w:hAnsi="Garamond"/>
          <w:sz w:val="24"/>
        </w:rPr>
        <w:t xml:space="preserve"> : Pour Mémoire, </w:t>
      </w:r>
      <w:r w:rsidRPr="00CA7D36">
        <w:rPr>
          <w:rFonts w:ascii="Garamond" w:hAnsi="Garamond"/>
          <w:b/>
          <w:sz w:val="24"/>
        </w:rPr>
        <w:t>OE </w:t>
      </w:r>
      <w:r w:rsidRPr="00CA7D36">
        <w:rPr>
          <w:rFonts w:ascii="Garamond" w:hAnsi="Garamond"/>
          <w:sz w:val="24"/>
        </w:rPr>
        <w:t>: Offre Entreprise.</w:t>
      </w:r>
    </w:p>
    <w:p w14:paraId="1D92D7C0" w14:textId="77777777" w:rsidR="00393F79" w:rsidRPr="00CA7D36" w:rsidRDefault="00393F79" w:rsidP="001F691D">
      <w:pPr>
        <w:spacing w:after="0" w:line="240" w:lineRule="auto"/>
        <w:jc w:val="both"/>
        <w:rPr>
          <w:rFonts w:ascii="Garamond" w:hAnsi="Garamond"/>
          <w:sz w:val="24"/>
        </w:rPr>
      </w:pPr>
      <w:r w:rsidRPr="00CA7D36">
        <w:rPr>
          <w:rFonts w:ascii="Garamond" w:hAnsi="Garamond"/>
          <w:b/>
          <w:sz w:val="24"/>
        </w:rPr>
        <w:t>PM</w:t>
      </w:r>
      <w:r w:rsidRPr="00CA7D36">
        <w:rPr>
          <w:rFonts w:ascii="Garamond" w:hAnsi="Garamond"/>
          <w:sz w:val="24"/>
        </w:rPr>
        <w:t xml:space="preserve"> : Pour Mémoire, </w:t>
      </w:r>
      <w:r w:rsidRPr="00CA7D36">
        <w:rPr>
          <w:rFonts w:ascii="Garamond" w:hAnsi="Garamond"/>
          <w:b/>
          <w:sz w:val="24"/>
        </w:rPr>
        <w:t>OE </w:t>
      </w:r>
      <w:r w:rsidRPr="00CA7D36">
        <w:rPr>
          <w:rFonts w:ascii="Garamond" w:hAnsi="Garamond"/>
          <w:sz w:val="24"/>
        </w:rPr>
        <w:t>: Offre Entreprise.</w:t>
      </w:r>
    </w:p>
    <w:p w14:paraId="256BA709" w14:textId="77777777" w:rsidR="006E2DAC" w:rsidRPr="00CA7D36" w:rsidRDefault="006E2DAC" w:rsidP="00393F79">
      <w:pPr>
        <w:spacing w:after="0"/>
        <w:jc w:val="both"/>
        <w:rPr>
          <w:rFonts w:ascii="Garamond" w:hAnsi="Garamond"/>
          <w:b/>
          <w:sz w:val="24"/>
        </w:rPr>
      </w:pPr>
      <w:bookmarkStart w:id="16" w:name="_Hlk217656311"/>
    </w:p>
    <w:p w14:paraId="2DF3C648" w14:textId="77777777" w:rsidR="00393F79" w:rsidRPr="00CA7D36" w:rsidRDefault="00393F79" w:rsidP="00393F79">
      <w:pPr>
        <w:spacing w:after="0"/>
        <w:jc w:val="both"/>
        <w:rPr>
          <w:rFonts w:ascii="Garamond" w:hAnsi="Garamond"/>
          <w:b/>
          <w:sz w:val="24"/>
        </w:rPr>
      </w:pPr>
      <w:r w:rsidRPr="00CA7D36">
        <w:rPr>
          <w:rFonts w:ascii="Garamond" w:hAnsi="Garamond"/>
          <w:b/>
          <w:sz w:val="24"/>
        </w:rPr>
        <w:lastRenderedPageBreak/>
        <w:t xml:space="preserve">Réunion de concertation et d’échanges : </w:t>
      </w:r>
    </w:p>
    <w:p w14:paraId="6A5451A5" w14:textId="77777777" w:rsidR="000A460C" w:rsidRDefault="000A460C" w:rsidP="00EE60AB">
      <w:pPr>
        <w:spacing w:after="0" w:line="240" w:lineRule="auto"/>
        <w:jc w:val="both"/>
        <w:rPr>
          <w:rFonts w:ascii="Garamond" w:hAnsi="Garamond"/>
          <w:sz w:val="24"/>
          <w:lang w:bidi="fr-FR"/>
        </w:rPr>
      </w:pPr>
      <w:bookmarkStart w:id="17" w:name="_Hlk219623653"/>
      <w:bookmarkEnd w:id="16"/>
    </w:p>
    <w:p w14:paraId="7C0A92F7" w14:textId="49234D2B" w:rsidR="00445940" w:rsidRPr="00CA7D36" w:rsidRDefault="00445940" w:rsidP="00EE60AB">
      <w:pPr>
        <w:spacing w:after="0" w:line="240" w:lineRule="auto"/>
        <w:jc w:val="both"/>
        <w:rPr>
          <w:rFonts w:ascii="Garamond" w:hAnsi="Garamond"/>
          <w:sz w:val="24"/>
          <w:lang w:bidi="fr-FR"/>
        </w:rPr>
      </w:pPr>
      <w:r w:rsidRPr="00CA7D36">
        <w:rPr>
          <w:rFonts w:ascii="Garamond" w:hAnsi="Garamond"/>
          <w:sz w:val="24"/>
          <w:lang w:bidi="fr-FR"/>
        </w:rPr>
        <w:t xml:space="preserve">Dans le cadre de cette NIES et suivant une approche participative et inclusive, une réunion de concertation, d’échanges a été organisée dans les locaux de la commune </w:t>
      </w:r>
      <w:r w:rsidRPr="00CA7D36">
        <w:rPr>
          <w:rFonts w:ascii="Garamond" w:hAnsi="Garamond"/>
          <w:sz w:val="24"/>
        </w:rPr>
        <w:t>de Kaédi</w:t>
      </w:r>
      <w:r w:rsidRPr="00CA7D36">
        <w:rPr>
          <w:rFonts w:ascii="Garamond" w:hAnsi="Garamond"/>
          <w:sz w:val="24"/>
          <w:lang w:bidi="fr-FR"/>
        </w:rPr>
        <w:t xml:space="preserve">, bénéficiaire du sous-projet. Cette réunion a porté sur les différents aspects relatifs aux impacts environnementaux et sociaux potentiels et à leur mitigation éventuelle dans le cadre des travaux du sous-projet.  </w:t>
      </w:r>
      <w:r w:rsidR="00EE60AB" w:rsidRPr="00CA7D36">
        <w:rPr>
          <w:rFonts w:ascii="Garamond" w:hAnsi="Garamond"/>
          <w:sz w:val="24"/>
          <w:lang w:bidi="fr-FR"/>
        </w:rPr>
        <w:t xml:space="preserve"> </w:t>
      </w:r>
      <w:r w:rsidRPr="00CA7D36">
        <w:rPr>
          <w:rFonts w:ascii="Garamond" w:hAnsi="Garamond"/>
          <w:sz w:val="24"/>
        </w:rPr>
        <w:t xml:space="preserve">A l’issue de concertation et d’échanges, les participants ont exprimé leur pleine adhésion au sous-projet, formulés des craintes, des attentes et des recommandations. </w:t>
      </w:r>
      <w:r w:rsidR="00EE60AB" w:rsidRPr="00CA7D36">
        <w:rPr>
          <w:rFonts w:ascii="Garamond" w:hAnsi="Garamond"/>
          <w:sz w:val="24"/>
          <w:lang w:bidi="fr-FR"/>
        </w:rPr>
        <w:t xml:space="preserve"> </w:t>
      </w:r>
      <w:r w:rsidRPr="00CA7D36">
        <w:rPr>
          <w:rFonts w:ascii="Garamond" w:hAnsi="Garamond"/>
          <w:sz w:val="24"/>
        </w:rPr>
        <w:t>En termes d’acceptabilité sociale, il est possible d’affirmer que le sous-projet jouit d’un large consensus quant à sa justification et à son opportunité. Ce sentiment est largement partagé par la commune, s’appuie sur une analyse objective du niveau de l’importance d’un tel sous-</w:t>
      </w:r>
      <w:r w:rsidR="001B6BB6" w:rsidRPr="00CA7D36">
        <w:rPr>
          <w:rFonts w:ascii="Garamond" w:hAnsi="Garamond"/>
          <w:sz w:val="24"/>
        </w:rPr>
        <w:t>projet</w:t>
      </w:r>
      <w:r w:rsidRPr="00CA7D36">
        <w:rPr>
          <w:rFonts w:ascii="Garamond" w:hAnsi="Garamond"/>
          <w:sz w:val="24"/>
        </w:rPr>
        <w:t>.</w:t>
      </w:r>
    </w:p>
    <w:bookmarkEnd w:id="17"/>
    <w:p w14:paraId="3CB513A1" w14:textId="77777777" w:rsidR="001B6BB6" w:rsidRPr="00CA7D36" w:rsidRDefault="001B6BB6" w:rsidP="001B6BB6">
      <w:pPr>
        <w:spacing w:after="0" w:line="240" w:lineRule="auto"/>
        <w:jc w:val="both"/>
        <w:rPr>
          <w:rFonts w:ascii="Garamond" w:hAnsi="Garamond"/>
          <w:b/>
          <w:sz w:val="24"/>
        </w:rPr>
      </w:pPr>
    </w:p>
    <w:p w14:paraId="78814016" w14:textId="44AAA687" w:rsidR="001B6BB6" w:rsidRDefault="000A460C" w:rsidP="00EE60AB">
      <w:pPr>
        <w:spacing w:after="0" w:line="240" w:lineRule="auto"/>
        <w:jc w:val="both"/>
        <w:rPr>
          <w:rFonts w:ascii="Garamond" w:hAnsi="Garamond"/>
          <w:b/>
          <w:bCs/>
          <w:sz w:val="24"/>
          <w:szCs w:val="24"/>
        </w:rPr>
      </w:pPr>
      <w:r>
        <w:rPr>
          <w:rFonts w:ascii="Garamond" w:hAnsi="Garamond"/>
          <w:b/>
          <w:sz w:val="24"/>
        </w:rPr>
        <w:t>C</w:t>
      </w:r>
      <w:r w:rsidR="001B6BB6" w:rsidRPr="00CA7D36">
        <w:rPr>
          <w:rFonts w:ascii="Garamond" w:hAnsi="Garamond"/>
          <w:b/>
          <w:sz w:val="24"/>
        </w:rPr>
        <w:t>onclusion</w:t>
      </w:r>
      <w:r w:rsidR="00B03D3B">
        <w:rPr>
          <w:rFonts w:ascii="Garamond" w:hAnsi="Garamond"/>
          <w:b/>
          <w:sz w:val="24"/>
        </w:rPr>
        <w:t xml:space="preserve"> et recommandations</w:t>
      </w:r>
      <w:r w:rsidR="001B6BB6" w:rsidRPr="00CA7D36">
        <w:rPr>
          <w:rFonts w:ascii="Garamond" w:hAnsi="Garamond"/>
          <w:b/>
          <w:sz w:val="24"/>
        </w:rPr>
        <w:t> </w:t>
      </w:r>
      <w:r w:rsidR="001B6BB6" w:rsidRPr="00CA7D36">
        <w:rPr>
          <w:rFonts w:ascii="Garamond" w:hAnsi="Garamond"/>
          <w:b/>
          <w:bCs/>
          <w:sz w:val="24"/>
          <w:szCs w:val="24"/>
        </w:rPr>
        <w:t>:</w:t>
      </w:r>
    </w:p>
    <w:p w14:paraId="3EFFBDFA" w14:textId="77777777" w:rsidR="000A460C" w:rsidRPr="00CA7D36" w:rsidRDefault="000A460C" w:rsidP="00EE60AB">
      <w:pPr>
        <w:spacing w:after="0" w:line="240" w:lineRule="auto"/>
        <w:jc w:val="both"/>
        <w:rPr>
          <w:rFonts w:ascii="Garamond" w:hAnsi="Garamond"/>
          <w:b/>
          <w:bCs/>
          <w:sz w:val="24"/>
          <w:szCs w:val="24"/>
        </w:rPr>
      </w:pPr>
    </w:p>
    <w:p w14:paraId="399F7986" w14:textId="77777777" w:rsidR="00393F79" w:rsidRPr="00CA7D36" w:rsidRDefault="00393F79" w:rsidP="00EE60AB">
      <w:pPr>
        <w:spacing w:after="0" w:line="240" w:lineRule="auto"/>
        <w:jc w:val="both"/>
        <w:rPr>
          <w:rFonts w:ascii="Garamond" w:hAnsi="Garamond"/>
          <w:sz w:val="24"/>
        </w:rPr>
      </w:pPr>
      <w:r w:rsidRPr="00CA7D36">
        <w:rPr>
          <w:rFonts w:ascii="Garamond" w:hAnsi="Garamond"/>
          <w:sz w:val="24"/>
        </w:rPr>
        <w:t>La présente NIES a été réalisée conformément aux normes environnementale et sociale de la Banque mondiale et de la législation nationale en vigueur en Mauritanie ainsi qu’aux conventions internationales en matière d’environnement ratifiées par le pays.</w:t>
      </w:r>
    </w:p>
    <w:p w14:paraId="139AE623" w14:textId="77777777" w:rsidR="000A460C" w:rsidRDefault="000A460C" w:rsidP="00EE60AB">
      <w:pPr>
        <w:spacing w:after="0" w:line="240" w:lineRule="auto"/>
        <w:jc w:val="both"/>
        <w:rPr>
          <w:rFonts w:ascii="Garamond" w:hAnsi="Garamond"/>
          <w:sz w:val="24"/>
        </w:rPr>
      </w:pPr>
    </w:p>
    <w:p w14:paraId="3605ECA9" w14:textId="58F6EACF" w:rsidR="00393F79" w:rsidRPr="00CA7D36" w:rsidRDefault="00393F79" w:rsidP="00EE60AB">
      <w:pPr>
        <w:spacing w:after="0" w:line="240" w:lineRule="auto"/>
        <w:jc w:val="both"/>
        <w:rPr>
          <w:rFonts w:ascii="Garamond" w:hAnsi="Garamond"/>
          <w:sz w:val="24"/>
        </w:rPr>
      </w:pPr>
      <w:r w:rsidRPr="00CA7D36">
        <w:rPr>
          <w:rFonts w:ascii="Garamond" w:hAnsi="Garamond"/>
          <w:sz w:val="24"/>
        </w:rPr>
        <w:t xml:space="preserve">Les impacts environnementaux et sociaux négatifs des travaux du sous-sous-projet   de </w:t>
      </w:r>
      <w:r w:rsidRPr="00CA7D36">
        <w:rPr>
          <w:rFonts w:ascii="Garamond" w:hAnsi="Garamond"/>
          <w:bCs/>
          <w:sz w:val="24"/>
        </w:rPr>
        <w:t xml:space="preserve">réalisation d’un pavage en pierrées maçonnées d’une piste d’accueil et d’accès au bord du fleuve (Kaédi) </w:t>
      </w:r>
      <w:r w:rsidRPr="00CA7D36">
        <w:rPr>
          <w:rFonts w:ascii="Garamond" w:hAnsi="Garamond"/>
          <w:sz w:val="24"/>
        </w:rPr>
        <w:t xml:space="preserve">se feront sentir essentiellement lors de la phase d’exécution. Les impacts positifs, de leur côté, sont beaucoup plus durables et se feront sentir dès la mise en exploitation. Ces impacts positifs l’emporteront de loin sur les impacts négatifs à la fois sur le plan environnemental et social. </w:t>
      </w:r>
    </w:p>
    <w:p w14:paraId="75BDC04A" w14:textId="77777777" w:rsidR="000A460C" w:rsidRDefault="000A460C" w:rsidP="00EE60AB">
      <w:pPr>
        <w:spacing w:after="0" w:line="240" w:lineRule="auto"/>
        <w:jc w:val="both"/>
        <w:rPr>
          <w:rFonts w:ascii="Garamond" w:hAnsi="Garamond"/>
          <w:sz w:val="24"/>
        </w:rPr>
      </w:pPr>
    </w:p>
    <w:p w14:paraId="1C54E737" w14:textId="387B8583" w:rsidR="00393F79" w:rsidRDefault="00393F79" w:rsidP="00EE60AB">
      <w:pPr>
        <w:spacing w:after="0" w:line="240" w:lineRule="auto"/>
        <w:jc w:val="both"/>
        <w:rPr>
          <w:rFonts w:ascii="Garamond" w:hAnsi="Garamond"/>
          <w:sz w:val="24"/>
        </w:rPr>
      </w:pPr>
      <w:r w:rsidRPr="00CA7D36">
        <w:rPr>
          <w:rFonts w:ascii="Garamond" w:hAnsi="Garamond"/>
          <w:sz w:val="24"/>
        </w:rPr>
        <w:t xml:space="preserve">Tel que conçu, le sous-sous-projet  de </w:t>
      </w:r>
      <w:r w:rsidRPr="00CA7D36">
        <w:rPr>
          <w:rFonts w:ascii="Garamond" w:hAnsi="Garamond"/>
          <w:bCs/>
          <w:sz w:val="24"/>
        </w:rPr>
        <w:t>réalisation d’un pavage en pierrées maçonnées d’une piste d’accueil et d’accès au bord du fleuve (Kaédi)</w:t>
      </w:r>
      <w:r w:rsidRPr="00CA7D36">
        <w:rPr>
          <w:rFonts w:ascii="Garamond" w:hAnsi="Garamond"/>
          <w:sz w:val="24"/>
        </w:rPr>
        <w:t>est écologiquement viable, socialement justifié, conforme aux politiques et stratégies de développement socio-économique et environnemental de la Mauritanie, d’une part et, en conformité avec les principes, exigences et les dispositions des Normes Environnementales et Sociales de la Banque mondiale ainsi que des conventions fondamentales de l’OIT et des bonnes pratiques internationales en la matière, d’autre part.</w:t>
      </w:r>
    </w:p>
    <w:p w14:paraId="4B4A42F4" w14:textId="77777777" w:rsidR="000A460C" w:rsidRDefault="000A460C" w:rsidP="00EE60AB">
      <w:pPr>
        <w:spacing w:after="0" w:line="240" w:lineRule="auto"/>
        <w:jc w:val="both"/>
        <w:rPr>
          <w:rFonts w:ascii="Garamond" w:hAnsi="Garamond"/>
          <w:sz w:val="24"/>
        </w:rPr>
      </w:pPr>
    </w:p>
    <w:p w14:paraId="61C35F95" w14:textId="77777777" w:rsidR="00B03D3B" w:rsidRDefault="00B03D3B" w:rsidP="00B03D3B">
      <w:pPr>
        <w:spacing w:after="0" w:line="240" w:lineRule="auto"/>
        <w:jc w:val="both"/>
        <w:rPr>
          <w:rFonts w:ascii="Garamond" w:hAnsi="Garamond"/>
          <w:sz w:val="24"/>
          <w:szCs w:val="24"/>
        </w:rPr>
      </w:pPr>
      <w:r w:rsidRPr="00CA7D36">
        <w:rPr>
          <w:rFonts w:ascii="Garamond" w:hAnsi="Garamond"/>
          <w:sz w:val="24"/>
          <w:szCs w:val="24"/>
        </w:rPr>
        <w:t>Les recommandations suivantes doivent être intégrées dans les documents contractuels (Cahier des Clauses Techniques Particulières - CCTP) et appliquées de manière obligatoire durant les différentes phases du sous-projet</w:t>
      </w:r>
      <w:r>
        <w:rPr>
          <w:rFonts w:ascii="Garamond" w:hAnsi="Garamond"/>
          <w:sz w:val="24"/>
          <w:szCs w:val="24"/>
        </w:rPr>
        <w:t xml:space="preserve"> : </w:t>
      </w:r>
    </w:p>
    <w:p w14:paraId="1F36CF77" w14:textId="77777777" w:rsidR="00B03D3B" w:rsidRPr="00CA7D36" w:rsidRDefault="00B03D3B" w:rsidP="00B03D3B">
      <w:pPr>
        <w:spacing w:after="0" w:line="240" w:lineRule="auto"/>
        <w:jc w:val="both"/>
        <w:rPr>
          <w:rFonts w:ascii="Garamond" w:hAnsi="Garamond"/>
          <w:sz w:val="24"/>
          <w:szCs w:val="24"/>
        </w:rPr>
      </w:pPr>
    </w:p>
    <w:p w14:paraId="14C1D722" w14:textId="759D1FD0" w:rsidR="00B03D3B" w:rsidRDefault="00B03D3B" w:rsidP="00B03D3B">
      <w:pPr>
        <w:spacing w:after="0" w:line="240" w:lineRule="auto"/>
        <w:jc w:val="both"/>
        <w:rPr>
          <w:rFonts w:ascii="Garamond" w:hAnsi="Garamond"/>
          <w:b/>
          <w:bCs/>
          <w:sz w:val="24"/>
          <w:szCs w:val="24"/>
        </w:rPr>
      </w:pPr>
      <w:r w:rsidRPr="00CA7D36">
        <w:rPr>
          <w:rFonts w:ascii="Garamond" w:hAnsi="Garamond"/>
          <w:b/>
          <w:bCs/>
          <w:sz w:val="24"/>
          <w:szCs w:val="24"/>
        </w:rPr>
        <w:t xml:space="preserve">Phase 1 : </w:t>
      </w:r>
      <w:r>
        <w:rPr>
          <w:rFonts w:ascii="Garamond" w:hAnsi="Garamond"/>
          <w:b/>
          <w:bCs/>
          <w:sz w:val="24"/>
          <w:szCs w:val="24"/>
        </w:rPr>
        <w:t xml:space="preserve">Activités </w:t>
      </w:r>
      <w:r w:rsidRPr="00CA7D36">
        <w:rPr>
          <w:rFonts w:ascii="Garamond" w:hAnsi="Garamond"/>
          <w:b/>
          <w:bCs/>
          <w:sz w:val="24"/>
          <w:szCs w:val="24"/>
        </w:rPr>
        <w:t>Préparatoires (Avant le chantier)</w:t>
      </w:r>
    </w:p>
    <w:p w14:paraId="664AF83D" w14:textId="77777777" w:rsidR="009F65F0" w:rsidRPr="00CA7D36" w:rsidRDefault="009F65F0" w:rsidP="00B03D3B">
      <w:pPr>
        <w:spacing w:after="0" w:line="240" w:lineRule="auto"/>
        <w:jc w:val="both"/>
        <w:rPr>
          <w:rFonts w:ascii="Garamond" w:hAnsi="Garamond"/>
          <w:b/>
          <w:bCs/>
          <w:sz w:val="24"/>
          <w:szCs w:val="24"/>
        </w:rPr>
      </w:pPr>
    </w:p>
    <w:p w14:paraId="6B66F117" w14:textId="225CC2F3" w:rsidR="00B03D3B" w:rsidRPr="00B03D3B" w:rsidRDefault="00B03D3B" w:rsidP="00B03D3B">
      <w:pPr>
        <w:numPr>
          <w:ilvl w:val="0"/>
          <w:numId w:val="110"/>
        </w:numPr>
        <w:spacing w:after="0" w:line="240" w:lineRule="auto"/>
        <w:jc w:val="both"/>
        <w:rPr>
          <w:rFonts w:ascii="Garamond" w:hAnsi="Garamond"/>
          <w:sz w:val="24"/>
          <w:szCs w:val="24"/>
        </w:rPr>
      </w:pPr>
      <w:r w:rsidRPr="00B03D3B">
        <w:rPr>
          <w:rFonts w:ascii="Garamond" w:hAnsi="Garamond"/>
          <w:sz w:val="24"/>
          <w:szCs w:val="24"/>
        </w:rPr>
        <w:t>Désignation d'un Responsable E&amp;S ;</w:t>
      </w:r>
    </w:p>
    <w:p w14:paraId="673BF2F8" w14:textId="1EFD2226" w:rsidR="00B03D3B" w:rsidRPr="00CA7D36" w:rsidRDefault="00B03D3B" w:rsidP="00B03D3B">
      <w:pPr>
        <w:numPr>
          <w:ilvl w:val="0"/>
          <w:numId w:val="110"/>
        </w:numPr>
        <w:spacing w:after="0" w:line="240" w:lineRule="auto"/>
        <w:jc w:val="both"/>
        <w:rPr>
          <w:rFonts w:ascii="Garamond" w:hAnsi="Garamond"/>
          <w:sz w:val="24"/>
          <w:szCs w:val="24"/>
        </w:rPr>
      </w:pPr>
      <w:r w:rsidRPr="00B03D3B">
        <w:rPr>
          <w:rFonts w:ascii="Garamond" w:hAnsi="Garamond"/>
          <w:sz w:val="24"/>
          <w:szCs w:val="24"/>
        </w:rPr>
        <w:t>Organisation d’une session de formation et de sensibilisation environnementale et sociale pour tout</w:t>
      </w:r>
      <w:r w:rsidRPr="00CA7D36">
        <w:rPr>
          <w:rFonts w:ascii="Garamond" w:hAnsi="Garamond"/>
          <w:sz w:val="24"/>
          <w:szCs w:val="24"/>
        </w:rPr>
        <w:t xml:space="preserve"> le personnel du chantier avant le début des travaux</w:t>
      </w:r>
      <w:r>
        <w:rPr>
          <w:rFonts w:ascii="Garamond" w:hAnsi="Garamond"/>
          <w:sz w:val="24"/>
          <w:szCs w:val="24"/>
        </w:rPr>
        <w:t> ;</w:t>
      </w:r>
    </w:p>
    <w:p w14:paraId="01E4F86D" w14:textId="380F1200" w:rsidR="00B03D3B" w:rsidRPr="00CA7D36" w:rsidRDefault="00B03D3B" w:rsidP="00B03D3B">
      <w:pPr>
        <w:numPr>
          <w:ilvl w:val="0"/>
          <w:numId w:val="110"/>
        </w:numPr>
        <w:spacing w:after="0" w:line="240" w:lineRule="auto"/>
        <w:jc w:val="both"/>
        <w:rPr>
          <w:rFonts w:ascii="Garamond" w:hAnsi="Garamond"/>
          <w:sz w:val="24"/>
          <w:szCs w:val="24"/>
        </w:rPr>
      </w:pPr>
      <w:r w:rsidRPr="00CA7D36">
        <w:rPr>
          <w:rFonts w:ascii="Garamond" w:hAnsi="Garamond"/>
          <w:sz w:val="24"/>
          <w:szCs w:val="24"/>
        </w:rPr>
        <w:t>Élaborat</w:t>
      </w:r>
      <w:r>
        <w:rPr>
          <w:rFonts w:ascii="Garamond" w:hAnsi="Garamond"/>
          <w:sz w:val="24"/>
          <w:szCs w:val="24"/>
        </w:rPr>
        <w:t>ion</w:t>
      </w:r>
      <w:r w:rsidRPr="00CA7D36">
        <w:rPr>
          <w:rFonts w:ascii="Garamond" w:hAnsi="Garamond"/>
          <w:sz w:val="24"/>
          <w:szCs w:val="24"/>
        </w:rPr>
        <w:t xml:space="preserve"> et valid</w:t>
      </w:r>
      <w:r>
        <w:rPr>
          <w:rFonts w:ascii="Garamond" w:hAnsi="Garamond"/>
          <w:sz w:val="24"/>
          <w:szCs w:val="24"/>
        </w:rPr>
        <w:t>ation</w:t>
      </w:r>
      <w:r w:rsidRPr="00CA7D36">
        <w:rPr>
          <w:rFonts w:ascii="Garamond" w:hAnsi="Garamond"/>
          <w:sz w:val="24"/>
          <w:szCs w:val="24"/>
        </w:rPr>
        <w:t xml:space="preserve"> un plan de gestion de la circulation pour minimiser les perturbations </w:t>
      </w:r>
      <w:r>
        <w:rPr>
          <w:rFonts w:ascii="Garamond" w:hAnsi="Garamond"/>
          <w:sz w:val="24"/>
          <w:szCs w:val="24"/>
        </w:rPr>
        <w:t xml:space="preserve">avec </w:t>
      </w:r>
      <w:r w:rsidRPr="00CA7D36">
        <w:rPr>
          <w:rFonts w:ascii="Garamond" w:hAnsi="Garamond"/>
          <w:sz w:val="24"/>
          <w:szCs w:val="24"/>
        </w:rPr>
        <w:t>les communautés locales et install</w:t>
      </w:r>
      <w:r>
        <w:rPr>
          <w:rFonts w:ascii="Garamond" w:hAnsi="Garamond"/>
          <w:sz w:val="24"/>
          <w:szCs w:val="24"/>
        </w:rPr>
        <w:t>ation</w:t>
      </w:r>
      <w:r w:rsidRPr="00CA7D36">
        <w:rPr>
          <w:rFonts w:ascii="Garamond" w:hAnsi="Garamond"/>
          <w:sz w:val="24"/>
          <w:szCs w:val="24"/>
        </w:rPr>
        <w:t xml:space="preserve"> </w:t>
      </w:r>
      <w:r>
        <w:rPr>
          <w:rFonts w:ascii="Garamond" w:hAnsi="Garamond"/>
          <w:sz w:val="24"/>
          <w:szCs w:val="24"/>
        </w:rPr>
        <w:t>d’</w:t>
      </w:r>
      <w:r w:rsidRPr="00CA7D36">
        <w:rPr>
          <w:rFonts w:ascii="Garamond" w:hAnsi="Garamond"/>
          <w:sz w:val="24"/>
          <w:szCs w:val="24"/>
        </w:rPr>
        <w:t>une signalisation claire et conforme aux normes de sécurité.</w:t>
      </w:r>
    </w:p>
    <w:p w14:paraId="481B2964" w14:textId="520DB90A" w:rsidR="00B03D3B" w:rsidRPr="00CA7D36" w:rsidRDefault="00B03D3B" w:rsidP="00B03D3B">
      <w:pPr>
        <w:numPr>
          <w:ilvl w:val="0"/>
          <w:numId w:val="110"/>
        </w:numPr>
        <w:spacing w:after="0" w:line="240" w:lineRule="auto"/>
        <w:jc w:val="both"/>
        <w:rPr>
          <w:rFonts w:ascii="Garamond" w:hAnsi="Garamond"/>
          <w:sz w:val="24"/>
          <w:szCs w:val="24"/>
        </w:rPr>
      </w:pPr>
      <w:r w:rsidRPr="00C700DD">
        <w:rPr>
          <w:rFonts w:ascii="Garamond" w:hAnsi="Garamond"/>
          <w:sz w:val="24"/>
          <w:szCs w:val="24"/>
        </w:rPr>
        <w:t xml:space="preserve">Conformité des Sites d'Emprunt </w:t>
      </w:r>
      <w:r w:rsidR="00C700DD" w:rsidRPr="00C700DD">
        <w:rPr>
          <w:rFonts w:ascii="Garamond" w:hAnsi="Garamond"/>
          <w:sz w:val="24"/>
          <w:szCs w:val="24"/>
        </w:rPr>
        <w:t>-</w:t>
      </w:r>
      <w:r w:rsidR="00C700DD">
        <w:rPr>
          <w:rFonts w:ascii="Garamond" w:hAnsi="Garamond"/>
          <w:b/>
          <w:bCs/>
          <w:sz w:val="24"/>
          <w:szCs w:val="24"/>
        </w:rPr>
        <w:t xml:space="preserve"> </w:t>
      </w:r>
      <w:r w:rsidRPr="00CA7D36">
        <w:rPr>
          <w:rFonts w:ascii="Garamond" w:hAnsi="Garamond"/>
          <w:sz w:val="24"/>
          <w:szCs w:val="24"/>
        </w:rPr>
        <w:t>S'assurer que toutes les carrières et gîtes d'emprunt de pierres ou de matériaux utilisés disposent des autorisations légales nécessaires et qu'un plan de réhabilitation est prévu.</w:t>
      </w:r>
    </w:p>
    <w:p w14:paraId="550FB938" w14:textId="77777777" w:rsidR="00B03D3B" w:rsidRDefault="00B03D3B" w:rsidP="00B03D3B">
      <w:pPr>
        <w:spacing w:after="0" w:line="240" w:lineRule="auto"/>
        <w:jc w:val="both"/>
        <w:rPr>
          <w:rFonts w:ascii="Garamond" w:hAnsi="Garamond"/>
          <w:b/>
          <w:bCs/>
          <w:sz w:val="24"/>
          <w:szCs w:val="24"/>
        </w:rPr>
      </w:pPr>
    </w:p>
    <w:p w14:paraId="57418CA8" w14:textId="13B26EAE" w:rsidR="00B03D3B" w:rsidRDefault="00B03D3B" w:rsidP="00B03D3B">
      <w:pPr>
        <w:spacing w:after="0" w:line="240" w:lineRule="auto"/>
        <w:jc w:val="both"/>
        <w:rPr>
          <w:rFonts w:ascii="Garamond" w:hAnsi="Garamond"/>
          <w:b/>
          <w:bCs/>
          <w:sz w:val="24"/>
          <w:szCs w:val="24"/>
        </w:rPr>
      </w:pPr>
      <w:r w:rsidRPr="00CA7D36">
        <w:rPr>
          <w:rFonts w:ascii="Garamond" w:hAnsi="Garamond"/>
          <w:b/>
          <w:bCs/>
          <w:sz w:val="24"/>
          <w:szCs w:val="24"/>
        </w:rPr>
        <w:t>Phase 2 : Construction (Pendant le chantier)</w:t>
      </w:r>
    </w:p>
    <w:p w14:paraId="42CD8166" w14:textId="77777777" w:rsidR="009F65F0" w:rsidRPr="00CA7D36" w:rsidRDefault="009F65F0" w:rsidP="00B03D3B">
      <w:pPr>
        <w:spacing w:after="0" w:line="240" w:lineRule="auto"/>
        <w:jc w:val="both"/>
        <w:rPr>
          <w:rFonts w:ascii="Garamond" w:hAnsi="Garamond"/>
          <w:b/>
          <w:bCs/>
          <w:sz w:val="24"/>
          <w:szCs w:val="24"/>
        </w:rPr>
      </w:pPr>
    </w:p>
    <w:p w14:paraId="08BDF7C7" w14:textId="77777777" w:rsidR="00B03D3B" w:rsidRPr="00CA7D36" w:rsidRDefault="00B03D3B" w:rsidP="0072170A">
      <w:pPr>
        <w:numPr>
          <w:ilvl w:val="0"/>
          <w:numId w:val="110"/>
        </w:numPr>
        <w:spacing w:after="0" w:line="240" w:lineRule="auto"/>
        <w:jc w:val="both"/>
        <w:rPr>
          <w:rFonts w:ascii="Garamond" w:hAnsi="Garamond"/>
          <w:sz w:val="24"/>
          <w:szCs w:val="24"/>
        </w:rPr>
      </w:pPr>
      <w:r w:rsidRPr="0072170A">
        <w:rPr>
          <w:rFonts w:ascii="Garamond" w:hAnsi="Garamond"/>
          <w:sz w:val="24"/>
          <w:szCs w:val="24"/>
        </w:rPr>
        <w:t>Gestion des Matériaux et du Paysage :</w:t>
      </w:r>
    </w:p>
    <w:p w14:paraId="65194A87" w14:textId="77777777" w:rsidR="00B03D3B" w:rsidRPr="0072170A" w:rsidRDefault="00B03D3B" w:rsidP="0072170A">
      <w:pPr>
        <w:numPr>
          <w:ilvl w:val="0"/>
          <w:numId w:val="110"/>
        </w:numPr>
        <w:spacing w:after="0" w:line="240" w:lineRule="auto"/>
        <w:jc w:val="both"/>
        <w:rPr>
          <w:rFonts w:ascii="Garamond" w:hAnsi="Garamond"/>
          <w:sz w:val="24"/>
          <w:szCs w:val="24"/>
        </w:rPr>
      </w:pPr>
      <w:r w:rsidRPr="0072170A">
        <w:rPr>
          <w:rFonts w:ascii="Garamond" w:hAnsi="Garamond"/>
          <w:sz w:val="24"/>
          <w:szCs w:val="24"/>
        </w:rPr>
        <w:t>Protection de l'Eau et des Sols :</w:t>
      </w:r>
    </w:p>
    <w:p w14:paraId="042BCB1F" w14:textId="77777777" w:rsidR="00B03D3B" w:rsidRPr="0072170A" w:rsidRDefault="00B03D3B" w:rsidP="0072170A">
      <w:pPr>
        <w:numPr>
          <w:ilvl w:val="0"/>
          <w:numId w:val="110"/>
        </w:numPr>
        <w:spacing w:after="0" w:line="240" w:lineRule="auto"/>
        <w:jc w:val="both"/>
        <w:rPr>
          <w:rFonts w:ascii="Garamond" w:hAnsi="Garamond"/>
          <w:sz w:val="24"/>
          <w:szCs w:val="24"/>
        </w:rPr>
      </w:pPr>
      <w:r w:rsidRPr="0072170A">
        <w:rPr>
          <w:rFonts w:ascii="Garamond" w:hAnsi="Garamond"/>
          <w:sz w:val="24"/>
          <w:szCs w:val="24"/>
        </w:rPr>
        <w:t>Gestion de la Nuisance et de la Santé Publique :</w:t>
      </w:r>
    </w:p>
    <w:p w14:paraId="53EB5C33" w14:textId="3ED79533" w:rsidR="00B03D3B" w:rsidRPr="00CA7D36" w:rsidRDefault="0072170A" w:rsidP="00780E3A">
      <w:pPr>
        <w:numPr>
          <w:ilvl w:val="0"/>
          <w:numId w:val="110"/>
        </w:numPr>
        <w:spacing w:after="0" w:line="240" w:lineRule="auto"/>
        <w:jc w:val="both"/>
        <w:rPr>
          <w:rFonts w:ascii="Garamond" w:hAnsi="Garamond"/>
          <w:sz w:val="24"/>
          <w:szCs w:val="24"/>
        </w:rPr>
      </w:pPr>
      <w:r w:rsidRPr="00780E3A">
        <w:rPr>
          <w:rFonts w:ascii="Garamond" w:hAnsi="Garamond"/>
          <w:sz w:val="24"/>
          <w:szCs w:val="24"/>
        </w:rPr>
        <w:lastRenderedPageBreak/>
        <w:t xml:space="preserve">Mise en place et en œuvre d’un </w:t>
      </w:r>
      <w:r w:rsidR="00B03D3B" w:rsidRPr="00780E3A">
        <w:rPr>
          <w:rFonts w:ascii="Garamond" w:hAnsi="Garamond"/>
          <w:sz w:val="24"/>
          <w:szCs w:val="24"/>
        </w:rPr>
        <w:t xml:space="preserve">Mécanisme </w:t>
      </w:r>
      <w:r w:rsidRPr="00780E3A">
        <w:rPr>
          <w:rFonts w:ascii="Garamond" w:hAnsi="Garamond"/>
          <w:sz w:val="24"/>
          <w:szCs w:val="24"/>
        </w:rPr>
        <w:t xml:space="preserve">de gestion </w:t>
      </w:r>
      <w:r w:rsidR="00B03D3B" w:rsidRPr="00780E3A">
        <w:rPr>
          <w:rFonts w:ascii="Garamond" w:hAnsi="Garamond"/>
          <w:sz w:val="24"/>
          <w:szCs w:val="24"/>
        </w:rPr>
        <w:t>de</w:t>
      </w:r>
      <w:r w:rsidRPr="00780E3A">
        <w:rPr>
          <w:rFonts w:ascii="Garamond" w:hAnsi="Garamond"/>
          <w:sz w:val="24"/>
          <w:szCs w:val="24"/>
        </w:rPr>
        <w:t>s</w:t>
      </w:r>
      <w:r w:rsidR="00B03D3B" w:rsidRPr="00780E3A">
        <w:rPr>
          <w:rFonts w:ascii="Garamond" w:hAnsi="Garamond"/>
          <w:sz w:val="24"/>
          <w:szCs w:val="24"/>
        </w:rPr>
        <w:t xml:space="preserve"> Plaintes :</w:t>
      </w:r>
      <w:r w:rsidR="00B03D3B" w:rsidRPr="00CA7D36">
        <w:rPr>
          <w:rFonts w:ascii="Garamond" w:hAnsi="Garamond"/>
          <w:sz w:val="24"/>
          <w:szCs w:val="24"/>
        </w:rPr>
        <w:t> Activer immédiatement le mécanisme de gestion des plaintes (boîte à suggestions, numéro vert local) et y répondre dans un délai maximum de 7 jours ouvrables.</w:t>
      </w:r>
    </w:p>
    <w:p w14:paraId="4B1C9A19" w14:textId="77777777" w:rsidR="00B03D3B" w:rsidRPr="00CA7D36" w:rsidRDefault="00B03D3B" w:rsidP="00780E3A">
      <w:pPr>
        <w:numPr>
          <w:ilvl w:val="0"/>
          <w:numId w:val="110"/>
        </w:numPr>
        <w:spacing w:after="0" w:line="240" w:lineRule="auto"/>
        <w:jc w:val="both"/>
        <w:rPr>
          <w:rFonts w:ascii="Garamond" w:hAnsi="Garamond"/>
          <w:sz w:val="24"/>
          <w:szCs w:val="24"/>
        </w:rPr>
      </w:pPr>
      <w:r w:rsidRPr="00780E3A">
        <w:rPr>
          <w:rFonts w:ascii="Garamond" w:hAnsi="Garamond"/>
          <w:sz w:val="24"/>
          <w:szCs w:val="24"/>
        </w:rPr>
        <w:t>Priorité à l'Embauche Locale :</w:t>
      </w:r>
      <w:r w:rsidRPr="00CA7D36">
        <w:rPr>
          <w:rFonts w:ascii="Garamond" w:hAnsi="Garamond"/>
          <w:sz w:val="24"/>
          <w:szCs w:val="24"/>
        </w:rPr>
        <w:t> Recommander au maître d'œuvre d'exiger de l'entreprise qu'elle priorise l'embauche de main-d'œuvre non qualifiée issue des populations locales.</w:t>
      </w:r>
    </w:p>
    <w:p w14:paraId="23509856" w14:textId="77777777" w:rsidR="00B03D3B" w:rsidRPr="00CA7D36" w:rsidRDefault="00B03D3B" w:rsidP="00780E3A">
      <w:pPr>
        <w:numPr>
          <w:ilvl w:val="0"/>
          <w:numId w:val="110"/>
        </w:numPr>
        <w:spacing w:after="0" w:line="240" w:lineRule="auto"/>
        <w:jc w:val="both"/>
        <w:rPr>
          <w:rFonts w:ascii="Garamond" w:hAnsi="Garamond"/>
          <w:sz w:val="24"/>
          <w:szCs w:val="24"/>
        </w:rPr>
      </w:pPr>
      <w:r w:rsidRPr="00780E3A">
        <w:rPr>
          <w:rFonts w:ascii="Garamond" w:hAnsi="Garamond"/>
          <w:sz w:val="24"/>
          <w:szCs w:val="24"/>
        </w:rPr>
        <w:t>Sécurité sur le Chantier :</w:t>
      </w:r>
      <w:r w:rsidRPr="00CA7D36">
        <w:rPr>
          <w:rFonts w:ascii="Garamond" w:hAnsi="Garamond"/>
          <w:sz w:val="24"/>
          <w:szCs w:val="24"/>
        </w:rPr>
        <w:t> Rendre obligatoire le port des EPI (Équipements de Protection Individuelle) pour tous les ouvriers et installer des panneaux d'avis de danger aux abords du chantier.</w:t>
      </w:r>
    </w:p>
    <w:p w14:paraId="65F0DA41" w14:textId="77777777" w:rsidR="00B03D3B" w:rsidRDefault="00B03D3B" w:rsidP="00B03D3B">
      <w:pPr>
        <w:spacing w:after="0" w:line="240" w:lineRule="auto"/>
        <w:jc w:val="both"/>
        <w:rPr>
          <w:rFonts w:ascii="Garamond" w:hAnsi="Garamond"/>
          <w:b/>
          <w:bCs/>
          <w:sz w:val="24"/>
          <w:szCs w:val="24"/>
        </w:rPr>
      </w:pPr>
    </w:p>
    <w:p w14:paraId="63F1E699" w14:textId="3F4CD317" w:rsidR="00B03D3B" w:rsidRDefault="00B03D3B" w:rsidP="00B03D3B">
      <w:pPr>
        <w:spacing w:after="0" w:line="240" w:lineRule="auto"/>
        <w:jc w:val="both"/>
        <w:rPr>
          <w:rFonts w:ascii="Garamond" w:hAnsi="Garamond"/>
          <w:b/>
          <w:bCs/>
          <w:sz w:val="24"/>
          <w:szCs w:val="24"/>
        </w:rPr>
      </w:pPr>
      <w:r w:rsidRPr="00CA7D36">
        <w:rPr>
          <w:rFonts w:ascii="Garamond" w:hAnsi="Garamond"/>
          <w:b/>
          <w:bCs/>
          <w:sz w:val="24"/>
          <w:szCs w:val="24"/>
        </w:rPr>
        <w:t>Phase 3 : Exploitation (Après les travaux)</w:t>
      </w:r>
    </w:p>
    <w:p w14:paraId="0AAC15A5" w14:textId="77777777" w:rsidR="009F65F0" w:rsidRPr="00CA7D36" w:rsidRDefault="009F65F0" w:rsidP="00B03D3B">
      <w:pPr>
        <w:spacing w:after="0" w:line="240" w:lineRule="auto"/>
        <w:jc w:val="both"/>
        <w:rPr>
          <w:rFonts w:ascii="Garamond" w:hAnsi="Garamond"/>
          <w:b/>
          <w:bCs/>
          <w:sz w:val="24"/>
          <w:szCs w:val="24"/>
        </w:rPr>
      </w:pPr>
    </w:p>
    <w:p w14:paraId="52286681" w14:textId="77777777" w:rsidR="00B03D3B" w:rsidRPr="00CA7D36" w:rsidRDefault="00B03D3B" w:rsidP="006624E1">
      <w:pPr>
        <w:numPr>
          <w:ilvl w:val="0"/>
          <w:numId w:val="110"/>
        </w:numPr>
        <w:spacing w:after="0" w:line="240" w:lineRule="auto"/>
        <w:jc w:val="both"/>
        <w:rPr>
          <w:rFonts w:ascii="Garamond" w:hAnsi="Garamond"/>
          <w:sz w:val="24"/>
          <w:szCs w:val="24"/>
        </w:rPr>
      </w:pPr>
      <w:r w:rsidRPr="006624E1">
        <w:rPr>
          <w:rFonts w:ascii="Garamond" w:hAnsi="Garamond"/>
          <w:sz w:val="24"/>
          <w:szCs w:val="24"/>
        </w:rPr>
        <w:t>Programme de Maintenance :</w:t>
      </w:r>
      <w:r w:rsidRPr="00CA7D36">
        <w:rPr>
          <w:rFonts w:ascii="Garamond" w:hAnsi="Garamond"/>
          <w:sz w:val="24"/>
          <w:szCs w:val="24"/>
        </w:rPr>
        <w:t> Établir un programme de maintenance routinière de la piste pavée pour garantir la durabilité de l'infrastructure et prévenir l'érosion.</w:t>
      </w:r>
    </w:p>
    <w:p w14:paraId="72F1446B" w14:textId="77777777" w:rsidR="00B03D3B" w:rsidRPr="00CA7D36" w:rsidRDefault="00B03D3B" w:rsidP="006624E1">
      <w:pPr>
        <w:numPr>
          <w:ilvl w:val="0"/>
          <w:numId w:val="110"/>
        </w:numPr>
        <w:spacing w:after="0" w:line="240" w:lineRule="auto"/>
        <w:jc w:val="both"/>
        <w:rPr>
          <w:rFonts w:ascii="Garamond" w:hAnsi="Garamond"/>
          <w:sz w:val="24"/>
          <w:szCs w:val="24"/>
        </w:rPr>
      </w:pPr>
      <w:r w:rsidRPr="006624E1">
        <w:rPr>
          <w:rFonts w:ascii="Garamond" w:hAnsi="Garamond"/>
          <w:sz w:val="24"/>
          <w:szCs w:val="24"/>
        </w:rPr>
        <w:t>Suivi Post-Projet :</w:t>
      </w:r>
      <w:r w:rsidRPr="00CA7D36">
        <w:rPr>
          <w:rFonts w:ascii="Garamond" w:hAnsi="Garamond"/>
          <w:sz w:val="24"/>
          <w:szCs w:val="24"/>
        </w:rPr>
        <w:t> Réaliser une visite de contrôle environnemental 6 mois après la fin des travaux pour s'assurer de la bonne réhabilitation des sites d'emprunt.</w:t>
      </w:r>
    </w:p>
    <w:p w14:paraId="57F2EC3D" w14:textId="2483A549" w:rsidR="000A460C" w:rsidRPr="000A460C" w:rsidRDefault="000A460C" w:rsidP="000A460C">
      <w:pPr>
        <w:spacing w:after="0" w:line="240" w:lineRule="auto"/>
        <w:jc w:val="both"/>
        <w:rPr>
          <w:rFonts w:ascii="Garamond" w:hAnsi="Garamond"/>
          <w:bCs/>
          <w:sz w:val="24"/>
          <w:szCs w:val="24"/>
        </w:rPr>
      </w:pPr>
    </w:p>
    <w:p w14:paraId="00802CBB" w14:textId="77777777" w:rsidR="000A460C" w:rsidRPr="00CA7D36" w:rsidRDefault="000A460C" w:rsidP="00EE60AB">
      <w:pPr>
        <w:spacing w:after="0" w:line="240" w:lineRule="auto"/>
        <w:jc w:val="both"/>
        <w:rPr>
          <w:rFonts w:ascii="Garamond" w:hAnsi="Garamond"/>
          <w:sz w:val="24"/>
        </w:rPr>
      </w:pPr>
    </w:p>
    <w:p w14:paraId="0036D7F7" w14:textId="77777777" w:rsidR="009E2DDA" w:rsidRPr="00CA7D36" w:rsidRDefault="009E2DDA">
      <w:pPr>
        <w:rPr>
          <w:rFonts w:ascii="Garamond" w:eastAsiaTheme="majorEastAsia" w:hAnsi="Garamond" w:cstheme="majorBidi"/>
          <w:b/>
          <w:sz w:val="24"/>
          <w:szCs w:val="24"/>
        </w:rPr>
      </w:pPr>
      <w:r w:rsidRPr="00CA7D36">
        <w:rPr>
          <w:rFonts w:ascii="Garamond" w:eastAsiaTheme="majorEastAsia" w:hAnsi="Garamond" w:cstheme="majorBidi"/>
          <w:b/>
          <w:sz w:val="24"/>
          <w:szCs w:val="24"/>
        </w:rPr>
        <w:br w:type="page"/>
      </w:r>
    </w:p>
    <w:p w14:paraId="5307CDEF" w14:textId="77777777" w:rsidR="009856F7" w:rsidRPr="00CA7D36" w:rsidRDefault="009856F7" w:rsidP="009856F7">
      <w:pPr>
        <w:keepNext/>
        <w:keepLines/>
        <w:spacing w:before="240" w:after="0" w:line="360" w:lineRule="auto"/>
        <w:outlineLvl w:val="0"/>
        <w:rPr>
          <w:rFonts w:ascii="Garamond" w:eastAsiaTheme="majorEastAsia" w:hAnsi="Garamond" w:cstheme="majorBidi"/>
          <w:b/>
          <w:sz w:val="24"/>
          <w:szCs w:val="24"/>
        </w:rPr>
      </w:pPr>
      <w:bookmarkStart w:id="18" w:name="_Toc240023882"/>
      <w:r w:rsidRPr="00CA7D36">
        <w:rPr>
          <w:rFonts w:ascii="Garamond" w:eastAsiaTheme="majorEastAsia" w:hAnsi="Garamond" w:cstheme="majorBidi"/>
          <w:b/>
          <w:sz w:val="24"/>
          <w:szCs w:val="24"/>
        </w:rPr>
        <w:lastRenderedPageBreak/>
        <w:t>CHAPITRE 1 : INTRODUCTION</w:t>
      </w:r>
      <w:bookmarkEnd w:id="18"/>
    </w:p>
    <w:p w14:paraId="6D74344C" w14:textId="77777777" w:rsidR="009856F7" w:rsidRPr="00CA7D36" w:rsidRDefault="009856F7" w:rsidP="003A0408">
      <w:pPr>
        <w:keepNext/>
        <w:keepLines/>
        <w:numPr>
          <w:ilvl w:val="1"/>
          <w:numId w:val="14"/>
        </w:numPr>
        <w:spacing w:after="0" w:line="240" w:lineRule="auto"/>
        <w:outlineLvl w:val="1"/>
        <w:rPr>
          <w:rFonts w:ascii="Garamond" w:eastAsiaTheme="majorEastAsia" w:hAnsi="Garamond" w:cstheme="majorBidi"/>
          <w:b/>
          <w:sz w:val="24"/>
          <w:szCs w:val="24"/>
        </w:rPr>
      </w:pPr>
      <w:bookmarkStart w:id="19" w:name="_Toc240023883"/>
      <w:r w:rsidRPr="00CA7D36">
        <w:rPr>
          <w:rFonts w:ascii="Garamond" w:eastAsiaTheme="majorEastAsia" w:hAnsi="Garamond" w:cstheme="majorBidi"/>
          <w:b/>
          <w:sz w:val="24"/>
          <w:szCs w:val="24"/>
        </w:rPr>
        <w:t>Contexte du sous-projet :</w:t>
      </w:r>
      <w:bookmarkEnd w:id="19"/>
    </w:p>
    <w:bookmarkStart w:id="20" w:name="_Hlk217398627"/>
    <w:p w14:paraId="1E07341C" w14:textId="77777777" w:rsidR="009856F7" w:rsidRPr="00CA7D36" w:rsidRDefault="009856F7" w:rsidP="006F208D">
      <w:pPr>
        <w:spacing w:line="240" w:lineRule="auto"/>
        <w:jc w:val="both"/>
        <w:rPr>
          <w:rFonts w:ascii="Garamond" w:hAnsi="Garamond"/>
          <w:sz w:val="24"/>
        </w:rPr>
      </w:pPr>
      <w:r w:rsidRPr="00CA7D36">
        <w:rPr>
          <w:rFonts w:ascii="Garamond" w:hAnsi="Garamond"/>
          <w:noProof/>
          <w:sz w:val="24"/>
          <w:lang w:eastAsia="fr-FR"/>
        </w:rPr>
        <mc:AlternateContent>
          <mc:Choice Requires="wpi">
            <w:drawing>
              <wp:anchor distT="0" distB="0" distL="114300" distR="114300" simplePos="0" relativeHeight="251658245" behindDoc="0" locked="0" layoutInCell="1" allowOverlap="1" wp14:anchorId="425A33D3" wp14:editId="198301D1">
                <wp:simplePos x="0" y="0"/>
                <wp:positionH relativeFrom="column">
                  <wp:posOffset>-1258014</wp:posOffset>
                </wp:positionH>
                <wp:positionV relativeFrom="paragraph">
                  <wp:posOffset>1121218</wp:posOffset>
                </wp:positionV>
                <wp:extent cx="360" cy="360"/>
                <wp:effectExtent l="38100" t="38100" r="57150" b="57150"/>
                <wp:wrapNone/>
                <wp:docPr id="16" name="Encre 16"/>
                <wp:cNvGraphicFramePr/>
                <a:graphic xmlns:a="http://schemas.openxmlformats.org/drawingml/2006/main">
                  <a:graphicData uri="http://schemas.microsoft.com/office/word/2010/wordprocessingInk">
                    <w14:contentPart bwMode="auto" r:id="rId24">
                      <w14:nvContentPartPr>
                        <w14:cNvContentPartPr/>
                      </w14:nvContentPartPr>
                      <w14:xfrm>
                        <a:off x="0" y="0"/>
                        <a:ext cx="360" cy="360"/>
                      </w14:xfrm>
                    </w14:contentPart>
                  </a:graphicData>
                </a:graphic>
              </wp:anchor>
            </w:drawing>
          </mc:Choice>
          <mc:Fallback>
            <w:pict>
              <v:shape w14:anchorId="27D1FB3A" id="Encre 16" o:spid="_x0000_s1026" type="#_x0000_t75" style="position:absolute;margin-left:-99.75pt;margin-top:87.6pt;width:1.45pt;height:1.45pt;z-index:251658245;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">
                <v:imagedata r:id="rId19" o:title=""/>
              </v:shape>
            </w:pict>
          </mc:Fallback>
        </mc:AlternateContent>
      </w:r>
      <w:r w:rsidRPr="00CA7D36">
        <w:rPr>
          <w:rFonts w:ascii="Garamond" w:hAnsi="Garamond"/>
          <w:noProof/>
          <w:sz w:val="24"/>
          <w:lang w:eastAsia="fr-FR"/>
        </w:rPr>
        <mc:AlternateContent>
          <mc:Choice Requires="wpi">
            <w:drawing>
              <wp:anchor distT="0" distB="0" distL="114300" distR="114300" simplePos="0" relativeHeight="251658244" behindDoc="0" locked="0" layoutInCell="1" allowOverlap="1" wp14:anchorId="51E9726F" wp14:editId="03D7FF6B">
                <wp:simplePos x="0" y="0"/>
                <wp:positionH relativeFrom="column">
                  <wp:posOffset>-1889310</wp:posOffset>
                </wp:positionH>
                <wp:positionV relativeFrom="paragraph">
                  <wp:posOffset>347315</wp:posOffset>
                </wp:positionV>
                <wp:extent cx="360" cy="360"/>
                <wp:effectExtent l="38100" t="38100" r="57150" b="57150"/>
                <wp:wrapNone/>
                <wp:docPr id="20" name="Encre 20"/>
                <wp:cNvGraphicFramePr/>
                <a:graphic xmlns:a="http://schemas.openxmlformats.org/drawingml/2006/main">
                  <a:graphicData uri="http://schemas.microsoft.com/office/word/2010/wordprocessingInk">
                    <w14:contentPart bwMode="auto" r:id="rId25">
                      <w14:nvContentPartPr>
                        <w14:cNvContentPartPr/>
                      </w14:nvContentPartPr>
                      <w14:xfrm>
                        <a:off x="0" y="0"/>
                        <a:ext cx="360" cy="360"/>
                      </w14:xfrm>
                    </w14:contentPart>
                  </a:graphicData>
                </a:graphic>
              </wp:anchor>
            </w:drawing>
          </mc:Choice>
          <mc:Fallback>
            <w:pict>
              <v:shape w14:anchorId="3EC46F9B" id="Encre 20" o:spid="_x0000_s1026" type="#_x0000_t75" style="position:absolute;margin-left:-149.45pt;margin-top:26.65pt;width:1.45pt;height:1.45pt;z-index:2516582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">
                <v:imagedata r:id="rId19" o:title=""/>
              </v:shape>
            </w:pict>
          </mc:Fallback>
        </mc:AlternateContent>
      </w:r>
      <w:r w:rsidRPr="00CA7D36">
        <w:rPr>
          <w:rFonts w:ascii="Garamond" w:hAnsi="Garamond"/>
          <w:sz w:val="24"/>
        </w:rPr>
        <w:t>Conçu à la base suivant une démarche participative et inclusive, le Sous-projet  de Résilience et de Développement communautaire de la vallée du fleuve Sénégal (PRDC-VFS-MR) va capitaliser les acquis des Sous-projet ayant intervenus dans la zone notamment (i) soutenir la cohésion sociale et la participation communautaire dans le développement local, (ii) équilibrer les inégalités spatiales par une connectivité améliorée, en particulier grâce à une infrastructure au niveau local; (iii) élargir les sources de revenus durables pour une plus grande inclusion sociale et économique par un appui ciblé aux initiatives de développement économiques  locales.</w:t>
      </w:r>
    </w:p>
    <w:p w14:paraId="1566CA40" w14:textId="77777777" w:rsidR="009856F7" w:rsidRPr="00CA7D36" w:rsidRDefault="009856F7" w:rsidP="006F208D">
      <w:pPr>
        <w:spacing w:line="240" w:lineRule="auto"/>
        <w:jc w:val="both"/>
        <w:rPr>
          <w:rFonts w:ascii="Garamond" w:hAnsi="Garamond"/>
          <w:sz w:val="24"/>
        </w:rPr>
      </w:pPr>
      <w:r w:rsidRPr="00CA7D36">
        <w:rPr>
          <w:rFonts w:ascii="Garamond" w:hAnsi="Garamond"/>
          <w:sz w:val="24"/>
        </w:rPr>
        <w:t xml:space="preserve">L'objectif de développement global pour </w:t>
      </w:r>
      <w:bookmarkStart w:id="21" w:name="_Hlk215212791"/>
      <w:r w:rsidRPr="00CA7D36">
        <w:rPr>
          <w:rFonts w:ascii="Garamond" w:hAnsi="Garamond"/>
          <w:sz w:val="24"/>
        </w:rPr>
        <w:t>le Sous-projet de Résilience et de Développement communautaire de la vallée du fleuve Sénégal (</w:t>
      </w:r>
      <w:bookmarkStart w:id="22" w:name="_Hlk217326326"/>
      <w:r w:rsidRPr="00CA7D36">
        <w:rPr>
          <w:rFonts w:ascii="Garamond" w:hAnsi="Garamond"/>
          <w:sz w:val="24"/>
        </w:rPr>
        <w:t>PRDC-VFS-MR</w:t>
      </w:r>
      <w:bookmarkEnd w:id="22"/>
      <w:r w:rsidRPr="00CA7D36">
        <w:rPr>
          <w:rFonts w:ascii="Garamond" w:hAnsi="Garamond"/>
          <w:sz w:val="24"/>
        </w:rPr>
        <w:t xml:space="preserve">) </w:t>
      </w:r>
      <w:bookmarkEnd w:id="21"/>
      <w:r w:rsidRPr="00CA7D36">
        <w:rPr>
          <w:rFonts w:ascii="Garamond" w:hAnsi="Garamond"/>
          <w:sz w:val="24"/>
        </w:rPr>
        <w:t>est d’améliorer la résilience socio-économique et climatique des communautés ciblées dans la Vallée du Fleuve Sénégal et l'intégration régionale.</w:t>
      </w:r>
    </w:p>
    <w:p w14:paraId="2369B5F2" w14:textId="77777777" w:rsidR="009856F7" w:rsidRPr="00CA7D36" w:rsidRDefault="009856F7" w:rsidP="006F208D">
      <w:pPr>
        <w:spacing w:line="240" w:lineRule="auto"/>
        <w:jc w:val="both"/>
        <w:rPr>
          <w:rFonts w:ascii="Garamond" w:hAnsi="Garamond"/>
          <w:sz w:val="24"/>
        </w:rPr>
      </w:pPr>
      <w:r w:rsidRPr="00CA7D36">
        <w:rPr>
          <w:rFonts w:ascii="Garamond" w:hAnsi="Garamond"/>
          <w:sz w:val="24"/>
        </w:rPr>
        <w:t xml:space="preserve">Les sous objectifs du Sous-projet sont </w:t>
      </w:r>
    </w:p>
    <w:p w14:paraId="2975BD56" w14:textId="77777777" w:rsidR="009856F7" w:rsidRPr="00CA7D36" w:rsidRDefault="009856F7" w:rsidP="003A0408">
      <w:pPr>
        <w:numPr>
          <w:ilvl w:val="0"/>
          <w:numId w:val="9"/>
        </w:numPr>
        <w:spacing w:after="0" w:line="240" w:lineRule="auto"/>
        <w:jc w:val="both"/>
        <w:rPr>
          <w:rFonts w:ascii="Garamond" w:hAnsi="Garamond"/>
          <w:sz w:val="24"/>
        </w:rPr>
      </w:pPr>
      <w:r w:rsidRPr="00CA7D36">
        <w:rPr>
          <w:rFonts w:ascii="Garamond" w:hAnsi="Garamond"/>
          <w:bCs/>
          <w:sz w:val="24"/>
        </w:rPr>
        <w:t xml:space="preserve">Adopter une approche préventive en renforçant la résilience des communautés de la VFS </w:t>
      </w:r>
      <w:r w:rsidRPr="00CA7D36">
        <w:rPr>
          <w:rFonts w:ascii="Garamond" w:hAnsi="Garamond"/>
          <w:sz w:val="24"/>
        </w:rPr>
        <w:t xml:space="preserve">face au changement climatique et aux risques de conflit. </w:t>
      </w:r>
    </w:p>
    <w:p w14:paraId="24ED5D77" w14:textId="77777777" w:rsidR="009856F7" w:rsidRPr="00CA7D36" w:rsidRDefault="009856F7" w:rsidP="003A0408">
      <w:pPr>
        <w:numPr>
          <w:ilvl w:val="0"/>
          <w:numId w:val="9"/>
        </w:numPr>
        <w:spacing w:after="0" w:line="240" w:lineRule="auto"/>
        <w:jc w:val="both"/>
        <w:rPr>
          <w:rFonts w:ascii="Garamond" w:hAnsi="Garamond"/>
          <w:sz w:val="24"/>
        </w:rPr>
      </w:pPr>
      <w:r w:rsidRPr="00CA7D36">
        <w:rPr>
          <w:rFonts w:ascii="Garamond" w:hAnsi="Garamond"/>
          <w:bCs/>
          <w:sz w:val="24"/>
        </w:rPr>
        <w:t>Investir dans des infrastructures essentielles, combinés à un soutien aux moyens de subsistance et aux pratiques climatiquement résilientes, en mettant l'accent sur l'inclusion des groupes marginalisés.</w:t>
      </w:r>
      <w:r w:rsidRPr="00CA7D36">
        <w:rPr>
          <w:rFonts w:ascii="Garamond" w:hAnsi="Garamond"/>
          <w:sz w:val="24"/>
        </w:rPr>
        <w:t xml:space="preserve"> </w:t>
      </w:r>
    </w:p>
    <w:p w14:paraId="4127742C" w14:textId="77777777" w:rsidR="009856F7" w:rsidRPr="00CA7D36" w:rsidRDefault="009856F7" w:rsidP="003A0408">
      <w:pPr>
        <w:numPr>
          <w:ilvl w:val="0"/>
          <w:numId w:val="9"/>
        </w:numPr>
        <w:spacing w:after="0" w:line="240" w:lineRule="auto"/>
        <w:jc w:val="both"/>
        <w:rPr>
          <w:rFonts w:ascii="Garamond" w:hAnsi="Garamond"/>
          <w:sz w:val="24"/>
        </w:rPr>
      </w:pPr>
      <w:r w:rsidRPr="00CA7D36">
        <w:rPr>
          <w:rFonts w:ascii="Garamond" w:hAnsi="Garamond"/>
          <w:bCs/>
          <w:sz w:val="24"/>
        </w:rPr>
        <w:t xml:space="preserve">Renforcer et institutionnaliser de la participation active des communautés </w:t>
      </w:r>
      <w:r w:rsidRPr="00CA7D36">
        <w:rPr>
          <w:rFonts w:ascii="Garamond" w:hAnsi="Garamond"/>
          <w:sz w:val="24"/>
        </w:rPr>
        <w:t xml:space="preserve">dans les processus de planification du développement local transfrontalier pouvant aider à garantir que les investissements financés par le sous-projet contribuent à approfondir l'intégration régionale, tout en reflétant les besoins distincts de ces différents groupes et à désamorcer certains griefs et tensions liés à la rareté des ressources. </w:t>
      </w:r>
    </w:p>
    <w:p w14:paraId="21A0A2F0" w14:textId="77777777" w:rsidR="009856F7" w:rsidRPr="00CA7D36" w:rsidRDefault="009856F7" w:rsidP="003A0408">
      <w:pPr>
        <w:numPr>
          <w:ilvl w:val="0"/>
          <w:numId w:val="9"/>
        </w:numPr>
        <w:spacing w:after="0" w:line="240" w:lineRule="auto"/>
        <w:jc w:val="both"/>
        <w:rPr>
          <w:rFonts w:ascii="Garamond" w:hAnsi="Garamond"/>
          <w:sz w:val="24"/>
        </w:rPr>
      </w:pPr>
      <w:r w:rsidRPr="00CA7D36">
        <w:rPr>
          <w:rFonts w:ascii="Garamond" w:hAnsi="Garamond"/>
          <w:bCs/>
          <w:sz w:val="24"/>
        </w:rPr>
        <w:t xml:space="preserve">Promouvoir de tels mécanismes d'engagement des citoyens </w:t>
      </w:r>
      <w:r w:rsidRPr="00CA7D36">
        <w:rPr>
          <w:rFonts w:ascii="Garamond" w:hAnsi="Garamond"/>
          <w:sz w:val="24"/>
        </w:rPr>
        <w:t xml:space="preserve">pour renforcer l'appropriation par la communauté et promouvoir la durabilité. </w:t>
      </w:r>
    </w:p>
    <w:p w14:paraId="2A979AB2" w14:textId="77777777" w:rsidR="009856F7" w:rsidRPr="00CA7D36" w:rsidRDefault="009856F7" w:rsidP="003A0408">
      <w:pPr>
        <w:numPr>
          <w:ilvl w:val="0"/>
          <w:numId w:val="9"/>
        </w:numPr>
        <w:spacing w:after="0" w:line="240" w:lineRule="auto"/>
        <w:jc w:val="both"/>
        <w:rPr>
          <w:rFonts w:ascii="Garamond" w:hAnsi="Garamond"/>
          <w:sz w:val="24"/>
        </w:rPr>
      </w:pPr>
      <w:r w:rsidRPr="00CA7D36">
        <w:rPr>
          <w:rFonts w:ascii="Garamond" w:hAnsi="Garamond"/>
          <w:bCs/>
          <w:sz w:val="24"/>
        </w:rPr>
        <w:t xml:space="preserve">Réduire les inégalités hommes-femmes dans la VFS </w:t>
      </w:r>
      <w:r w:rsidRPr="00CA7D36">
        <w:rPr>
          <w:rFonts w:ascii="Garamond" w:hAnsi="Garamond"/>
          <w:sz w:val="24"/>
        </w:rPr>
        <w:t xml:space="preserve">en renforçant la résilience des femmes et diminuant leur vulnérabilité. Il cible </w:t>
      </w:r>
      <w:r w:rsidRPr="00CA7D36">
        <w:rPr>
          <w:rFonts w:ascii="Garamond" w:hAnsi="Garamond"/>
          <w:bCs/>
          <w:sz w:val="24"/>
        </w:rPr>
        <w:t xml:space="preserve">l'autonomisation économique des femmes </w:t>
      </w:r>
      <w:r w:rsidRPr="00CA7D36">
        <w:rPr>
          <w:rFonts w:ascii="Garamond" w:hAnsi="Garamond"/>
          <w:sz w:val="24"/>
        </w:rPr>
        <w:t>dans une région où les normes culturelles tendent encore à les confiner à des rôles domestiques et agricoles. Les inégalités d'accès à l'information, à la formation et aux ressources limitent par ailleurs les opportunités d'emploi des femmes.</w:t>
      </w:r>
    </w:p>
    <w:p w14:paraId="15165969" w14:textId="77777777" w:rsidR="009856F7" w:rsidRPr="00CA7D36" w:rsidRDefault="009856F7" w:rsidP="003A0408">
      <w:pPr>
        <w:numPr>
          <w:ilvl w:val="0"/>
          <w:numId w:val="9"/>
        </w:numPr>
        <w:spacing w:after="0" w:line="240" w:lineRule="auto"/>
        <w:jc w:val="both"/>
        <w:rPr>
          <w:rFonts w:ascii="Garamond" w:hAnsi="Garamond"/>
          <w:sz w:val="24"/>
        </w:rPr>
      </w:pPr>
      <w:r w:rsidRPr="00CA7D36">
        <w:rPr>
          <w:rFonts w:ascii="Garamond" w:hAnsi="Garamond"/>
          <w:bCs/>
          <w:sz w:val="24"/>
        </w:rPr>
        <w:t xml:space="preserve">Favoriser l'accès des femmes aux moyens de subsistance </w:t>
      </w:r>
      <w:r w:rsidRPr="00CA7D36">
        <w:rPr>
          <w:rFonts w:ascii="Garamond" w:hAnsi="Garamond"/>
          <w:sz w:val="24"/>
        </w:rPr>
        <w:t>et à promouvoir leur participation communautaire dans la VF.</w:t>
      </w:r>
    </w:p>
    <w:bookmarkEnd w:id="20"/>
    <w:p w14:paraId="1570D435" w14:textId="77777777" w:rsidR="009856F7" w:rsidRPr="00CA7D36" w:rsidRDefault="009856F7" w:rsidP="006F208D">
      <w:pPr>
        <w:spacing w:line="240" w:lineRule="auto"/>
        <w:jc w:val="both"/>
        <w:rPr>
          <w:rFonts w:ascii="Garamond" w:hAnsi="Garamond"/>
          <w:sz w:val="24"/>
        </w:rPr>
      </w:pPr>
    </w:p>
    <w:p w14:paraId="2489BE89" w14:textId="77777777" w:rsidR="009856F7" w:rsidRPr="00CA7D36" w:rsidRDefault="009856F7" w:rsidP="00E92879">
      <w:pPr>
        <w:spacing w:after="0" w:line="240" w:lineRule="auto"/>
        <w:jc w:val="both"/>
        <w:rPr>
          <w:rFonts w:ascii="Garamond" w:hAnsi="Garamond"/>
          <w:sz w:val="24"/>
        </w:rPr>
      </w:pPr>
      <w:r w:rsidRPr="00CA7D36">
        <w:rPr>
          <w:rFonts w:ascii="Garamond" w:hAnsi="Garamond"/>
          <w:sz w:val="24"/>
        </w:rPr>
        <w:t xml:space="preserve">Le sous-projet s'articule autour de quatre (04) composantes :  </w:t>
      </w:r>
    </w:p>
    <w:p w14:paraId="535F59F9" w14:textId="77777777" w:rsidR="00E92879" w:rsidRPr="00CA7D36" w:rsidRDefault="00E92879" w:rsidP="00E92879">
      <w:pPr>
        <w:jc w:val="both"/>
        <w:rPr>
          <w:rFonts w:ascii="Garamond" w:hAnsi="Garamond"/>
          <w:sz w:val="24"/>
        </w:rPr>
      </w:pPr>
      <w:r w:rsidRPr="00CA7D36">
        <w:rPr>
          <w:rFonts w:ascii="Garamond" w:hAnsi="Garamond"/>
          <w:noProof/>
          <w:sz w:val="24"/>
          <w:lang w:eastAsia="fr-FR"/>
        </w:rPr>
        <mc:AlternateContent>
          <mc:Choice Requires="wps">
            <w:drawing>
              <wp:anchor distT="0" distB="0" distL="114300" distR="114300" simplePos="0" relativeHeight="251658295" behindDoc="0" locked="0" layoutInCell="1" allowOverlap="1" wp14:anchorId="24B44681" wp14:editId="42F5B6C5">
                <wp:simplePos x="0" y="0"/>
                <wp:positionH relativeFrom="column">
                  <wp:posOffset>1771650</wp:posOffset>
                </wp:positionH>
                <wp:positionV relativeFrom="paragraph">
                  <wp:posOffset>27940</wp:posOffset>
                </wp:positionV>
                <wp:extent cx="0" cy="495300"/>
                <wp:effectExtent l="171450" t="0" r="171450" b="57150"/>
                <wp:wrapNone/>
                <wp:docPr id="23"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5300"/>
                        </a:xfrm>
                        <a:prstGeom prst="line">
                          <a:avLst/>
                        </a:prstGeom>
                        <a:noFill/>
                        <a:ln w="57150" cap="flat" cmpd="sng" algn="ctr">
                          <a:solidFill>
                            <a:srgbClr val="156082"/>
                          </a:solidFill>
                          <a:prstDash val="solid"/>
                          <a:miter lim="800000"/>
                          <a:headEnd type="none" w="med" len="med"/>
                          <a:tailEnd type="arrow" w="med" len="med"/>
                        </a:ln>
                        <a:effectLst/>
                      </wps:spPr>
                      <wps:bodyPr/>
                    </wps:wsp>
                  </a:graphicData>
                </a:graphic>
              </wp:anchor>
            </w:drawing>
          </mc:Choice>
          <mc:Fallback>
            <w:pict>
              <v:line w14:anchorId="6C89FC05" id="Connecteur droit 7" o:spid="_x0000_s1026" style="position:absolute;z-index:251658295;visibility:visible;mso-wrap-style:square;mso-wrap-distance-left:9pt;mso-wrap-distance-top:0;mso-wrap-distance-right:9pt;mso-wrap-distance-bottom:0;mso-position-horizontal:absolute;mso-position-horizontal-relative:text;mso-position-vertical:absolute;mso-position-vertical-relative:text" from="139.5pt,2.2pt" to="139.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" strokecolor="#156082" strokeweight="4.5pt">
                <v:stroke endarrow="open" joinstyle="miter"/>
                <o:lock v:ext="edit" shapetype="f"/>
              </v:line>
            </w:pict>
          </mc:Fallback>
        </mc:AlternateContent>
      </w:r>
      <w:r w:rsidRPr="00CA7D36">
        <w:rPr>
          <w:rFonts w:ascii="Garamond" w:hAnsi="Garamond"/>
          <w:noProof/>
          <w:sz w:val="24"/>
          <w:lang w:eastAsia="fr-FR"/>
        </w:rPr>
        <mc:AlternateContent>
          <mc:Choice Requires="wps">
            <w:drawing>
              <wp:anchor distT="0" distB="0" distL="114300" distR="114300" simplePos="0" relativeHeight="251658294" behindDoc="0" locked="0" layoutInCell="1" allowOverlap="1" wp14:anchorId="56A8BCE6" wp14:editId="07EA9033">
                <wp:simplePos x="0" y="0"/>
                <wp:positionH relativeFrom="column">
                  <wp:posOffset>-38100</wp:posOffset>
                </wp:positionH>
                <wp:positionV relativeFrom="paragraph">
                  <wp:posOffset>104140</wp:posOffset>
                </wp:positionV>
                <wp:extent cx="0" cy="495300"/>
                <wp:effectExtent l="171450" t="0" r="171450" b="57150"/>
                <wp:wrapNone/>
                <wp:docPr id="573787427"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5300"/>
                        </a:xfrm>
                        <a:prstGeom prst="line">
                          <a:avLst/>
                        </a:prstGeom>
                        <a:noFill/>
                        <a:ln w="57150" cap="flat" cmpd="sng" algn="ctr">
                          <a:solidFill>
                            <a:srgbClr val="156082"/>
                          </a:solidFill>
                          <a:prstDash val="solid"/>
                          <a:miter lim="800000"/>
                          <a:headEnd type="none" w="med" len="med"/>
                          <a:tailEnd type="arrow" w="med" len="med"/>
                        </a:ln>
                        <a:effectLst/>
                      </wps:spPr>
                      <wps:bodyPr/>
                    </wps:wsp>
                  </a:graphicData>
                </a:graphic>
              </wp:anchor>
            </w:drawing>
          </mc:Choice>
          <mc:Fallback>
            <w:pict>
              <v:line w14:anchorId="3EC3D146" id="Connecteur droit 7" o:spid="_x0000_s1026" style="position:absolute;z-index:251658294;visibility:visible;mso-wrap-style:square;mso-wrap-distance-left:9pt;mso-wrap-distance-top:0;mso-wrap-distance-right:9pt;mso-wrap-distance-bottom:0;mso-position-horizontal:absolute;mso-position-horizontal-relative:text;mso-position-vertical:absolute;mso-position-vertical-relative:text" from="-3pt,8.2pt" to="-3pt,4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" strokecolor="#156082" strokeweight="4.5pt">
                <v:stroke endarrow="open" joinstyle="miter"/>
                <o:lock v:ext="edit" shapetype="f"/>
              </v:line>
            </w:pict>
          </mc:Fallback>
        </mc:AlternateContent>
      </w:r>
      <w:r w:rsidRPr="00CA7D36">
        <w:rPr>
          <w:rFonts w:ascii="Garamond" w:hAnsi="Garamond"/>
          <w:noProof/>
          <w:sz w:val="24"/>
          <w:lang w:eastAsia="fr-FR"/>
        </w:rPr>
        <mc:AlternateContent>
          <mc:Choice Requires="wps">
            <w:drawing>
              <wp:anchor distT="0" distB="0" distL="114300" distR="114300" simplePos="0" relativeHeight="251658296" behindDoc="0" locked="0" layoutInCell="1" allowOverlap="1" wp14:anchorId="329A3EC0" wp14:editId="48AE8F09">
                <wp:simplePos x="0" y="0"/>
                <wp:positionH relativeFrom="column">
                  <wp:posOffset>3695700</wp:posOffset>
                </wp:positionH>
                <wp:positionV relativeFrom="paragraph">
                  <wp:posOffset>8890</wp:posOffset>
                </wp:positionV>
                <wp:extent cx="0" cy="495300"/>
                <wp:effectExtent l="171450" t="0" r="171450" b="57150"/>
                <wp:wrapNone/>
                <wp:docPr id="573787428"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5300"/>
                        </a:xfrm>
                        <a:prstGeom prst="line">
                          <a:avLst/>
                        </a:prstGeom>
                        <a:noFill/>
                        <a:ln w="57150" cap="flat" cmpd="sng" algn="ctr">
                          <a:solidFill>
                            <a:srgbClr val="4472C4"/>
                          </a:solidFill>
                          <a:prstDash val="solid"/>
                          <a:miter lim="800000"/>
                          <a:headEnd type="none" w="med" len="med"/>
                          <a:tailEnd type="arrow" w="med" len="med"/>
                        </a:ln>
                        <a:effectLst/>
                      </wps:spPr>
                      <wps:bodyPr/>
                    </wps:wsp>
                  </a:graphicData>
                </a:graphic>
              </wp:anchor>
            </w:drawing>
          </mc:Choice>
          <mc:Fallback>
            <w:pict>
              <v:line w14:anchorId="6946715C" id="Connecteur droit 7" o:spid="_x0000_s1026" style="position:absolute;z-index:251658296;visibility:visible;mso-wrap-style:square;mso-wrap-distance-left:9pt;mso-wrap-distance-top:0;mso-wrap-distance-right:9pt;mso-wrap-distance-bottom:0;mso-position-horizontal:absolute;mso-position-horizontal-relative:text;mso-position-vertical:absolute;mso-position-vertical-relative:text" from="291pt,.7pt" to="291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" strokecolor="#4472c4" strokeweight="4.5pt">
                <v:stroke endarrow="open" joinstyle="miter"/>
                <o:lock v:ext="edit" shapetype="f"/>
              </v:line>
            </w:pict>
          </mc:Fallback>
        </mc:AlternateContent>
      </w:r>
      <w:r w:rsidRPr="00CA7D36">
        <w:rPr>
          <w:rFonts w:ascii="Garamond" w:hAnsi="Garamond"/>
          <w:noProof/>
          <w:sz w:val="24"/>
          <w:lang w:eastAsia="fr-FR"/>
        </w:rPr>
        <mc:AlternateContent>
          <mc:Choice Requires="wps">
            <w:drawing>
              <wp:anchor distT="0" distB="0" distL="114300" distR="114300" simplePos="0" relativeHeight="251658297" behindDoc="0" locked="0" layoutInCell="1" allowOverlap="1" wp14:anchorId="73CBDAA6" wp14:editId="2F01F41A">
                <wp:simplePos x="0" y="0"/>
                <wp:positionH relativeFrom="column">
                  <wp:posOffset>5334000</wp:posOffset>
                </wp:positionH>
                <wp:positionV relativeFrom="paragraph">
                  <wp:posOffset>27940</wp:posOffset>
                </wp:positionV>
                <wp:extent cx="0" cy="495300"/>
                <wp:effectExtent l="171450" t="0" r="171450" b="57150"/>
                <wp:wrapNone/>
                <wp:docPr id="27"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5300"/>
                        </a:xfrm>
                        <a:prstGeom prst="line">
                          <a:avLst/>
                        </a:prstGeom>
                        <a:noFill/>
                        <a:ln w="57150" cap="flat" cmpd="sng" algn="ctr">
                          <a:solidFill>
                            <a:srgbClr val="4472C4"/>
                          </a:solidFill>
                          <a:prstDash val="solid"/>
                          <a:miter lim="800000"/>
                          <a:headEnd type="none" w="med" len="med"/>
                          <a:tailEnd type="arrow" w="med" len="med"/>
                        </a:ln>
                        <a:effectLst/>
                      </wps:spPr>
                      <wps:bodyPr/>
                    </wps:wsp>
                  </a:graphicData>
                </a:graphic>
              </wp:anchor>
            </w:drawing>
          </mc:Choice>
          <mc:Fallback>
            <w:pict>
              <v:line w14:anchorId="2D7A2838" id="Connecteur droit 7" o:spid="_x0000_s1026" style="position:absolute;z-index:251658297;visibility:visible;mso-wrap-style:square;mso-wrap-distance-left:9pt;mso-wrap-distance-top:0;mso-wrap-distance-right:9pt;mso-wrap-distance-bottom:0;mso-position-horizontal:absolute;mso-position-horizontal-relative:text;mso-position-vertical:absolute;mso-position-vertical-relative:text" from="420pt,2.2pt" to="420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" strokecolor="#4472c4" strokeweight="4.5pt">
                <v:stroke endarrow="open" joinstyle="miter"/>
                <o:lock v:ext="edit" shapetype="f"/>
              </v:line>
            </w:pict>
          </mc:Fallback>
        </mc:AlternateContent>
      </w:r>
      <w:r w:rsidRPr="00CA7D36">
        <w:rPr>
          <w:rFonts w:ascii="Garamond" w:hAnsi="Garamond"/>
          <w:sz w:val="24"/>
        </w:rPr>
        <w:tab/>
      </w:r>
    </w:p>
    <w:p w14:paraId="0C0B74E2" w14:textId="77777777" w:rsidR="00E92879" w:rsidRPr="00CA7D36" w:rsidRDefault="00E92879" w:rsidP="00E92879">
      <w:pPr>
        <w:jc w:val="both"/>
        <w:rPr>
          <w:rFonts w:ascii="Garamond" w:hAnsi="Garamond"/>
          <w:sz w:val="24"/>
        </w:rPr>
      </w:pPr>
      <w:r w:rsidRPr="00CA7D36">
        <w:rPr>
          <w:rFonts w:ascii="Garamond" w:hAnsi="Garamond"/>
          <w:noProof/>
          <w:sz w:val="24"/>
          <w:lang w:eastAsia="fr-FR"/>
        </w:rPr>
        <mc:AlternateContent>
          <mc:Choice Requires="wps">
            <w:drawing>
              <wp:anchor distT="0" distB="0" distL="114300" distR="114300" simplePos="0" relativeHeight="251658301" behindDoc="0" locked="0" layoutInCell="1" allowOverlap="1" wp14:anchorId="0E936A5D" wp14:editId="4E11E8C8">
                <wp:simplePos x="0" y="0"/>
                <wp:positionH relativeFrom="margin">
                  <wp:posOffset>4707255</wp:posOffset>
                </wp:positionH>
                <wp:positionV relativeFrom="paragraph">
                  <wp:posOffset>240030</wp:posOffset>
                </wp:positionV>
                <wp:extent cx="1581150" cy="984250"/>
                <wp:effectExtent l="0" t="0" r="0" b="6350"/>
                <wp:wrapNone/>
                <wp:docPr id="573787434" name="Rectangle 2"/>
                <wp:cNvGraphicFramePr/>
                <a:graphic xmlns:a="http://schemas.openxmlformats.org/drawingml/2006/main">
                  <a:graphicData uri="http://schemas.microsoft.com/office/word/2010/wordprocessingShape">
                    <wps:wsp>
                      <wps:cNvSpPr/>
                      <wps:spPr>
                        <a:xfrm>
                          <a:off x="0" y="0"/>
                          <a:ext cx="1581150" cy="984250"/>
                        </a:xfrm>
                        <a:prstGeom prst="rect">
                          <a:avLst/>
                        </a:prstGeom>
                        <a:solidFill>
                          <a:srgbClr val="4EA72E">
                            <a:lumMod val="60000"/>
                            <a:lumOff val="40000"/>
                          </a:srgbClr>
                        </a:solidFill>
                        <a:ln w="12700" cap="flat" cmpd="sng" algn="ctr">
                          <a:noFill/>
                          <a:prstDash val="solid"/>
                          <a:miter lim="800000"/>
                        </a:ln>
                        <a:effectLst/>
                      </wps:spPr>
                      <wps:txbx>
                        <w:txbxContent>
                          <w:p w14:paraId="41BD337F" w14:textId="77777777" w:rsidR="00EA23CE" w:rsidRPr="00C15FA5" w:rsidRDefault="00EA23CE" w:rsidP="00E92879">
                            <w:pPr>
                              <w:kinsoku w:val="0"/>
                              <w:overflowPunct w:val="0"/>
                              <w:spacing w:after="0" w:line="240" w:lineRule="auto"/>
                              <w:textAlignment w:val="baseline"/>
                              <w:rPr>
                                <w:rFonts w:ascii="Garamond" w:hAnsi="Garamond" w:cs="Arial"/>
                                <w:bCs/>
                                <w:iCs/>
                                <w:color w:val="FF0000"/>
                                <w:kern w:val="24"/>
                              </w:rPr>
                            </w:pPr>
                            <w:r w:rsidRPr="00C15FA5">
                              <w:rPr>
                                <w:rFonts w:ascii="Garamond" w:hAnsi="Garamond" w:cs="Arial"/>
                                <w:bCs/>
                                <w:iCs/>
                                <w:color w:val="FF0000"/>
                                <w:kern w:val="24"/>
                              </w:rPr>
                              <w:t xml:space="preserve">Intervention d'urgence contingente (CERC). </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0E936A5D" id="_x0000_s1030" style="position:absolute;left:0;text-align:left;margin-left:370.65pt;margin-top:18.9pt;width:124.5pt;height:77.5pt;z-index:25165830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" fillcolor="#8ed973" stroked="f" strokeweight="1pt">
                <v:textbox>
                  <w:txbxContent>
                    <w:p w14:paraId="41BD337F" w14:textId="77777777" w:rsidR="00EA23CE" w:rsidRPr="00C15FA5" w:rsidRDefault="00EA23CE" w:rsidP="00E92879">
                      <w:pPr>
                        <w:kinsoku w:val="0"/>
                        <w:overflowPunct w:val="0"/>
                        <w:spacing w:after="0" w:line="240" w:lineRule="auto"/>
                        <w:textAlignment w:val="baseline"/>
                        <w:rPr>
                          <w:rFonts w:ascii="Garamond" w:hAnsi="Garamond" w:cs="Arial"/>
                          <w:bCs/>
                          <w:iCs/>
                          <w:color w:val="FF0000"/>
                          <w:kern w:val="24"/>
                        </w:rPr>
                      </w:pPr>
                      <w:r w:rsidRPr="00C15FA5">
                        <w:rPr>
                          <w:rFonts w:ascii="Garamond" w:hAnsi="Garamond" w:cs="Arial"/>
                          <w:bCs/>
                          <w:iCs/>
                          <w:color w:val="FF0000"/>
                          <w:kern w:val="24"/>
                        </w:rPr>
                        <w:t xml:space="preserve">Intervention d'urgence contingente (CERC). </w:t>
                      </w:r>
                    </w:p>
                  </w:txbxContent>
                </v:textbox>
                <w10:wrap anchorx="margin"/>
              </v:rect>
            </w:pict>
          </mc:Fallback>
        </mc:AlternateContent>
      </w:r>
      <w:r w:rsidRPr="00CA7D36">
        <w:rPr>
          <w:rFonts w:ascii="Garamond" w:hAnsi="Garamond"/>
          <w:noProof/>
          <w:sz w:val="24"/>
          <w:lang w:eastAsia="fr-FR"/>
        </w:rPr>
        <mc:AlternateContent>
          <mc:Choice Requires="wps">
            <w:drawing>
              <wp:anchor distT="0" distB="0" distL="114300" distR="114300" simplePos="0" relativeHeight="251658300" behindDoc="0" locked="0" layoutInCell="1" allowOverlap="1" wp14:anchorId="6B35897D" wp14:editId="7433A925">
                <wp:simplePos x="0" y="0"/>
                <wp:positionH relativeFrom="margin">
                  <wp:posOffset>2808605</wp:posOffset>
                </wp:positionH>
                <wp:positionV relativeFrom="paragraph">
                  <wp:posOffset>227330</wp:posOffset>
                </wp:positionV>
                <wp:extent cx="1664970" cy="996950"/>
                <wp:effectExtent l="0" t="0" r="0" b="0"/>
                <wp:wrapNone/>
                <wp:docPr id="573787435" name="Rectangle 19"/>
                <wp:cNvGraphicFramePr/>
                <a:graphic xmlns:a="http://schemas.openxmlformats.org/drawingml/2006/main">
                  <a:graphicData uri="http://schemas.microsoft.com/office/word/2010/wordprocessingShape">
                    <wps:wsp>
                      <wps:cNvSpPr/>
                      <wps:spPr>
                        <a:xfrm>
                          <a:off x="0" y="0"/>
                          <a:ext cx="1664970" cy="996950"/>
                        </a:xfrm>
                        <a:prstGeom prst="rect">
                          <a:avLst/>
                        </a:prstGeom>
                        <a:solidFill>
                          <a:srgbClr val="4EA72E">
                            <a:lumMod val="60000"/>
                            <a:lumOff val="40000"/>
                          </a:srgbClr>
                        </a:solidFill>
                        <a:ln w="12700" cap="flat" cmpd="sng" algn="ctr">
                          <a:noFill/>
                          <a:prstDash val="solid"/>
                          <a:miter lim="800000"/>
                        </a:ln>
                        <a:effectLst/>
                      </wps:spPr>
                      <wps:txbx>
                        <w:txbxContent>
                          <w:p w14:paraId="0A279315" w14:textId="77777777" w:rsidR="00EA23CE" w:rsidRDefault="00EA23CE" w:rsidP="00E92879">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Gestion de projet et plateforme régionale de gestion des connaissances et de dialogue</w:t>
                            </w:r>
                            <w:r w:rsidRPr="00CA43ED">
                              <w:rPr>
                                <w:rFonts w:ascii="Garamond" w:hAnsi="Garamond" w:cs="Arial"/>
                                <w:bCs/>
                                <w:iCs/>
                                <w:color w:val="FF0000"/>
                                <w:kern w:val="24"/>
                              </w:rPr>
                              <w:t xml:space="preserve"> </w:t>
                            </w:r>
                          </w:p>
                          <w:p w14:paraId="2B42455A" w14:textId="77777777" w:rsidR="00EA23CE" w:rsidRPr="00594D08" w:rsidRDefault="00EA23CE" w:rsidP="00E92879">
                            <w:pPr>
                              <w:kinsoku w:val="0"/>
                              <w:overflowPunct w:val="0"/>
                              <w:spacing w:after="0" w:line="240" w:lineRule="auto"/>
                              <w:jc w:val="center"/>
                              <w:textAlignment w:val="baseline"/>
                              <w:rPr>
                                <w:rFonts w:ascii="Garamond" w:hAnsi="Garamond" w:cs="Arial"/>
                                <w:bCs/>
                                <w:iCs/>
                                <w:color w:val="FF0000"/>
                                <w:kern w:val="24"/>
                              </w:rPr>
                            </w:pPr>
                            <w:r>
                              <w:rPr>
                                <w:rFonts w:ascii="Garamond" w:hAnsi="Garamond" w:cs="Arial"/>
                                <w:bCs/>
                                <w:iCs/>
                                <w:color w:val="FF0000"/>
                                <w:kern w:val="24"/>
                              </w:rPr>
                              <w:t>Montant : 6,5 Millions USD</w:t>
                            </w:r>
                          </w:p>
                          <w:p w14:paraId="286B546E" w14:textId="77777777" w:rsidR="00EA23CE" w:rsidRPr="00594D08" w:rsidRDefault="00EA23CE" w:rsidP="00E92879">
                            <w:pPr>
                              <w:kinsoku w:val="0"/>
                              <w:overflowPunct w:val="0"/>
                              <w:spacing w:after="0" w:line="240" w:lineRule="auto"/>
                              <w:jc w:val="center"/>
                              <w:textAlignment w:val="baseline"/>
                              <w:rPr>
                                <w:rFonts w:ascii="Garamond" w:hAnsi="Garamond" w:cs="Arial"/>
                                <w:bCs/>
                                <w:iCs/>
                                <w:color w:val="FF0000"/>
                                <w:kern w:val="24"/>
                              </w:rPr>
                            </w:pP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6B35897D" id="_x0000_s1031" style="position:absolute;left:0;text-align:left;margin-left:221.15pt;margin-top:17.9pt;width:131.1pt;height:78.5pt;z-index:2516583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" fillcolor="#8ed973" stroked="f" strokeweight="1pt">
                <v:textbox>
                  <w:txbxContent>
                    <w:p w14:paraId="0A279315" w14:textId="77777777" w:rsidR="00EA23CE" w:rsidRDefault="00EA23CE" w:rsidP="00E92879">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Gestion de projet et plateforme régionale de gestion des connaissances et de dialogue</w:t>
                      </w:r>
                      <w:r w:rsidRPr="00CA43ED">
                        <w:rPr>
                          <w:rFonts w:ascii="Garamond" w:hAnsi="Garamond" w:cs="Arial"/>
                          <w:bCs/>
                          <w:iCs/>
                          <w:color w:val="FF0000"/>
                          <w:kern w:val="24"/>
                        </w:rPr>
                        <w:t xml:space="preserve"> </w:t>
                      </w:r>
                    </w:p>
                    <w:p w14:paraId="2B42455A" w14:textId="77777777" w:rsidR="00EA23CE" w:rsidRPr="00594D08" w:rsidRDefault="00EA23CE" w:rsidP="00E92879">
                      <w:pPr>
                        <w:kinsoku w:val="0"/>
                        <w:overflowPunct w:val="0"/>
                        <w:spacing w:after="0" w:line="240" w:lineRule="auto"/>
                        <w:jc w:val="center"/>
                        <w:textAlignment w:val="baseline"/>
                        <w:rPr>
                          <w:rFonts w:ascii="Garamond" w:hAnsi="Garamond" w:cs="Arial"/>
                          <w:bCs/>
                          <w:iCs/>
                          <w:color w:val="FF0000"/>
                          <w:kern w:val="24"/>
                        </w:rPr>
                      </w:pPr>
                      <w:r>
                        <w:rPr>
                          <w:rFonts w:ascii="Garamond" w:hAnsi="Garamond" w:cs="Arial"/>
                          <w:bCs/>
                          <w:iCs/>
                          <w:color w:val="FF0000"/>
                          <w:kern w:val="24"/>
                        </w:rPr>
                        <w:t>Montant : 6,5 Millions USD</w:t>
                      </w:r>
                    </w:p>
                    <w:p w14:paraId="286B546E" w14:textId="77777777" w:rsidR="00EA23CE" w:rsidRPr="00594D08" w:rsidRDefault="00EA23CE" w:rsidP="00E92879">
                      <w:pPr>
                        <w:kinsoku w:val="0"/>
                        <w:overflowPunct w:val="0"/>
                        <w:spacing w:after="0" w:line="240" w:lineRule="auto"/>
                        <w:jc w:val="center"/>
                        <w:textAlignment w:val="baseline"/>
                        <w:rPr>
                          <w:rFonts w:ascii="Garamond" w:hAnsi="Garamond" w:cs="Arial"/>
                          <w:bCs/>
                          <w:iCs/>
                          <w:color w:val="FF0000"/>
                          <w:kern w:val="24"/>
                        </w:rPr>
                      </w:pPr>
                    </w:p>
                  </w:txbxContent>
                </v:textbox>
                <w10:wrap anchorx="margin"/>
              </v:rect>
            </w:pict>
          </mc:Fallback>
        </mc:AlternateContent>
      </w:r>
      <w:r w:rsidRPr="00CA7D36">
        <w:rPr>
          <w:rFonts w:ascii="Garamond" w:hAnsi="Garamond"/>
          <w:noProof/>
          <w:sz w:val="24"/>
          <w:lang w:eastAsia="fr-FR"/>
        </w:rPr>
        <mc:AlternateContent>
          <mc:Choice Requires="wps">
            <w:drawing>
              <wp:anchor distT="0" distB="0" distL="114300" distR="114300" simplePos="0" relativeHeight="251658299" behindDoc="0" locked="0" layoutInCell="1" allowOverlap="1" wp14:anchorId="4B57D92E" wp14:editId="29FDEE80">
                <wp:simplePos x="0" y="0"/>
                <wp:positionH relativeFrom="column">
                  <wp:posOffset>1075055</wp:posOffset>
                </wp:positionH>
                <wp:positionV relativeFrom="paragraph">
                  <wp:posOffset>265430</wp:posOffset>
                </wp:positionV>
                <wp:extent cx="1514475" cy="996950"/>
                <wp:effectExtent l="0" t="0" r="9525" b="0"/>
                <wp:wrapNone/>
                <wp:docPr id="573787437" name="Rectangle 18"/>
                <wp:cNvGraphicFramePr/>
                <a:graphic xmlns:a="http://schemas.openxmlformats.org/drawingml/2006/main">
                  <a:graphicData uri="http://schemas.microsoft.com/office/word/2010/wordprocessingShape">
                    <wps:wsp>
                      <wps:cNvSpPr/>
                      <wps:spPr>
                        <a:xfrm>
                          <a:off x="0" y="0"/>
                          <a:ext cx="1514475" cy="996950"/>
                        </a:xfrm>
                        <a:prstGeom prst="rect">
                          <a:avLst/>
                        </a:prstGeom>
                        <a:solidFill>
                          <a:srgbClr val="4EA72E">
                            <a:lumMod val="60000"/>
                            <a:lumOff val="40000"/>
                          </a:srgbClr>
                        </a:solidFill>
                        <a:ln w="12700" cap="flat" cmpd="sng" algn="ctr">
                          <a:noFill/>
                          <a:prstDash val="solid"/>
                          <a:miter lim="800000"/>
                        </a:ln>
                        <a:effectLst/>
                      </wps:spPr>
                      <wps:txbx>
                        <w:txbxContent>
                          <w:p w14:paraId="71AC8252" w14:textId="77777777" w:rsidR="00EA23CE" w:rsidRPr="00594D08" w:rsidRDefault="00EA23CE" w:rsidP="00E92879">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Investissements territoriaux intégrés pour la connectivité</w:t>
                            </w:r>
                            <w:r w:rsidRPr="00CA43ED">
                              <w:rPr>
                                <w:rFonts w:ascii="Garamond" w:hAnsi="Garamond" w:cs="Arial"/>
                                <w:bCs/>
                                <w:iCs/>
                                <w:color w:val="FF0000"/>
                                <w:kern w:val="24"/>
                              </w:rPr>
                              <w:t xml:space="preserve"> </w:t>
                            </w:r>
                            <w:r>
                              <w:rPr>
                                <w:rFonts w:ascii="Garamond" w:hAnsi="Garamond" w:cs="Arial"/>
                                <w:bCs/>
                                <w:iCs/>
                                <w:color w:val="FF0000"/>
                                <w:kern w:val="24"/>
                              </w:rPr>
                              <w:t>Montant : 20 Millions USD</w:t>
                            </w:r>
                          </w:p>
                          <w:p w14:paraId="02106593" w14:textId="77777777" w:rsidR="00EA23CE" w:rsidRPr="00594D08" w:rsidRDefault="00EA23CE" w:rsidP="00E92879">
                            <w:pPr>
                              <w:kinsoku w:val="0"/>
                              <w:overflowPunct w:val="0"/>
                              <w:spacing w:after="0" w:line="240" w:lineRule="auto"/>
                              <w:jc w:val="center"/>
                              <w:textAlignment w:val="baseline"/>
                              <w:rPr>
                                <w:rFonts w:ascii="Garamond" w:hAnsi="Garamond" w:cs="Arial"/>
                                <w:bCs/>
                                <w:iCs/>
                                <w:color w:val="FF0000"/>
                                <w:kern w:val="24"/>
                              </w:rPr>
                            </w:pP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4B57D92E" id="_x0000_s1032" style="position:absolute;left:0;text-align:left;margin-left:84.65pt;margin-top:20.9pt;width:119.25pt;height:78.5pt;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" fillcolor="#8ed973" stroked="f" strokeweight="1pt">
                <v:textbox>
                  <w:txbxContent>
                    <w:p w14:paraId="71AC8252" w14:textId="77777777" w:rsidR="00EA23CE" w:rsidRPr="00594D08" w:rsidRDefault="00EA23CE" w:rsidP="00E92879">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Investissements territoriaux intégrés pour la connectivité</w:t>
                      </w:r>
                      <w:r w:rsidRPr="00CA43ED">
                        <w:rPr>
                          <w:rFonts w:ascii="Garamond" w:hAnsi="Garamond" w:cs="Arial"/>
                          <w:bCs/>
                          <w:iCs/>
                          <w:color w:val="FF0000"/>
                          <w:kern w:val="24"/>
                        </w:rPr>
                        <w:t xml:space="preserve"> </w:t>
                      </w:r>
                      <w:r>
                        <w:rPr>
                          <w:rFonts w:ascii="Garamond" w:hAnsi="Garamond" w:cs="Arial"/>
                          <w:bCs/>
                          <w:iCs/>
                          <w:color w:val="FF0000"/>
                          <w:kern w:val="24"/>
                        </w:rPr>
                        <w:t>Montant : 20 Millions USD</w:t>
                      </w:r>
                    </w:p>
                    <w:p w14:paraId="02106593" w14:textId="77777777" w:rsidR="00EA23CE" w:rsidRPr="00594D08" w:rsidRDefault="00EA23CE" w:rsidP="00E92879">
                      <w:pPr>
                        <w:kinsoku w:val="0"/>
                        <w:overflowPunct w:val="0"/>
                        <w:spacing w:after="0" w:line="240" w:lineRule="auto"/>
                        <w:jc w:val="center"/>
                        <w:textAlignment w:val="baseline"/>
                        <w:rPr>
                          <w:rFonts w:ascii="Garamond" w:hAnsi="Garamond" w:cs="Arial"/>
                          <w:bCs/>
                          <w:iCs/>
                          <w:color w:val="FF0000"/>
                          <w:kern w:val="24"/>
                        </w:rPr>
                      </w:pPr>
                    </w:p>
                  </w:txbxContent>
                </v:textbox>
              </v:rect>
            </w:pict>
          </mc:Fallback>
        </mc:AlternateContent>
      </w:r>
      <w:r w:rsidRPr="00CA7D36">
        <w:rPr>
          <w:rFonts w:ascii="Garamond" w:hAnsi="Garamond"/>
          <w:noProof/>
          <w:sz w:val="24"/>
          <w:lang w:eastAsia="fr-FR"/>
        </w:rPr>
        <mc:AlternateContent>
          <mc:Choice Requires="wps">
            <w:drawing>
              <wp:anchor distT="0" distB="0" distL="114300" distR="114300" simplePos="0" relativeHeight="251658298" behindDoc="0" locked="0" layoutInCell="1" allowOverlap="1" wp14:anchorId="45FFA10D" wp14:editId="357F1544">
                <wp:simplePos x="0" y="0"/>
                <wp:positionH relativeFrom="column">
                  <wp:posOffset>-575945</wp:posOffset>
                </wp:positionH>
                <wp:positionV relativeFrom="paragraph">
                  <wp:posOffset>246380</wp:posOffset>
                </wp:positionV>
                <wp:extent cx="1581150" cy="977900"/>
                <wp:effectExtent l="0" t="0" r="0" b="0"/>
                <wp:wrapNone/>
                <wp:docPr id="573787438" name="Rectangle 9"/>
                <wp:cNvGraphicFramePr/>
                <a:graphic xmlns:a="http://schemas.openxmlformats.org/drawingml/2006/main">
                  <a:graphicData uri="http://schemas.microsoft.com/office/word/2010/wordprocessingShape">
                    <wps:wsp>
                      <wps:cNvSpPr/>
                      <wps:spPr>
                        <a:xfrm>
                          <a:off x="0" y="0"/>
                          <a:ext cx="1581150" cy="977900"/>
                        </a:xfrm>
                        <a:prstGeom prst="rect">
                          <a:avLst/>
                        </a:prstGeom>
                        <a:solidFill>
                          <a:srgbClr val="4EA72E">
                            <a:lumMod val="60000"/>
                            <a:lumOff val="40000"/>
                          </a:srgbClr>
                        </a:solidFill>
                        <a:ln w="12700" cap="flat" cmpd="sng" algn="ctr">
                          <a:noFill/>
                          <a:prstDash val="solid"/>
                          <a:miter lim="800000"/>
                        </a:ln>
                        <a:effectLst/>
                      </wps:spPr>
                      <wps:txbx>
                        <w:txbxContent>
                          <w:p w14:paraId="3317A592" w14:textId="77777777" w:rsidR="00EA23CE" w:rsidRDefault="00EA23CE" w:rsidP="00E92879">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Investissements dans la résilience et l'inclusion des communautés</w:t>
                            </w:r>
                          </w:p>
                          <w:p w14:paraId="2D378E22" w14:textId="77777777" w:rsidR="00EA23CE" w:rsidRPr="00594D08" w:rsidRDefault="00EA23CE" w:rsidP="00E92879">
                            <w:pPr>
                              <w:kinsoku w:val="0"/>
                              <w:overflowPunct w:val="0"/>
                              <w:spacing w:after="0" w:line="240" w:lineRule="auto"/>
                              <w:jc w:val="center"/>
                              <w:textAlignment w:val="baseline"/>
                              <w:rPr>
                                <w:rFonts w:ascii="Garamond" w:hAnsi="Garamond" w:cs="Arial"/>
                                <w:bCs/>
                                <w:iCs/>
                                <w:color w:val="FF0000"/>
                                <w:kern w:val="24"/>
                              </w:rPr>
                            </w:pPr>
                            <w:r>
                              <w:rPr>
                                <w:rFonts w:ascii="Garamond" w:hAnsi="Garamond" w:cs="Arial"/>
                                <w:bCs/>
                                <w:iCs/>
                                <w:color w:val="FF0000"/>
                                <w:kern w:val="24"/>
                              </w:rPr>
                              <w:t>Montant : 18,5 Millions USD</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45FFA10D" id="_x0000_s1033" style="position:absolute;left:0;text-align:left;margin-left:-45.35pt;margin-top:19.4pt;width:124.5pt;height:77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" fillcolor="#8ed973" stroked="f" strokeweight="1pt">
                <v:textbox>
                  <w:txbxContent>
                    <w:p w14:paraId="3317A592" w14:textId="77777777" w:rsidR="00EA23CE" w:rsidRDefault="00EA23CE" w:rsidP="00E92879">
                      <w:pPr>
                        <w:kinsoku w:val="0"/>
                        <w:overflowPunct w:val="0"/>
                        <w:spacing w:after="0" w:line="240" w:lineRule="auto"/>
                        <w:jc w:val="center"/>
                        <w:textAlignment w:val="baseline"/>
                        <w:rPr>
                          <w:rFonts w:ascii="Garamond" w:hAnsi="Garamond" w:cs="Arial"/>
                          <w:bCs/>
                          <w:iCs/>
                          <w:color w:val="FF0000"/>
                          <w:kern w:val="24"/>
                        </w:rPr>
                      </w:pPr>
                      <w:r w:rsidRPr="00594D08">
                        <w:rPr>
                          <w:rFonts w:ascii="Garamond" w:hAnsi="Garamond" w:cs="Arial"/>
                          <w:bCs/>
                          <w:iCs/>
                          <w:color w:val="FF0000"/>
                          <w:kern w:val="24"/>
                        </w:rPr>
                        <w:t>Investissements dans la résilience et l'inclusion des communautés</w:t>
                      </w:r>
                    </w:p>
                    <w:p w14:paraId="2D378E22" w14:textId="77777777" w:rsidR="00EA23CE" w:rsidRPr="00594D08" w:rsidRDefault="00EA23CE" w:rsidP="00E92879">
                      <w:pPr>
                        <w:kinsoku w:val="0"/>
                        <w:overflowPunct w:val="0"/>
                        <w:spacing w:after="0" w:line="240" w:lineRule="auto"/>
                        <w:jc w:val="center"/>
                        <w:textAlignment w:val="baseline"/>
                        <w:rPr>
                          <w:rFonts w:ascii="Garamond" w:hAnsi="Garamond" w:cs="Arial"/>
                          <w:bCs/>
                          <w:iCs/>
                          <w:color w:val="FF0000"/>
                          <w:kern w:val="24"/>
                        </w:rPr>
                      </w:pPr>
                      <w:r>
                        <w:rPr>
                          <w:rFonts w:ascii="Garamond" w:hAnsi="Garamond" w:cs="Arial"/>
                          <w:bCs/>
                          <w:iCs/>
                          <w:color w:val="FF0000"/>
                          <w:kern w:val="24"/>
                        </w:rPr>
                        <w:t>Montant : 18,5 Millions USD</w:t>
                      </w:r>
                    </w:p>
                  </w:txbxContent>
                </v:textbox>
              </v:rect>
            </w:pict>
          </mc:Fallback>
        </mc:AlternateContent>
      </w:r>
    </w:p>
    <w:p w14:paraId="2E8FCA42" w14:textId="77777777" w:rsidR="00E92879" w:rsidRPr="00CA7D36" w:rsidRDefault="00E92879" w:rsidP="009856F7">
      <w:pPr>
        <w:jc w:val="both"/>
        <w:rPr>
          <w:rFonts w:ascii="Garamond" w:hAnsi="Garamond"/>
          <w:sz w:val="24"/>
        </w:rPr>
      </w:pPr>
    </w:p>
    <w:p w14:paraId="5D4F1CBE" w14:textId="77777777" w:rsidR="00E92879" w:rsidRPr="00CA7D36" w:rsidRDefault="00E92879" w:rsidP="009856F7">
      <w:pPr>
        <w:spacing w:before="240" w:line="240" w:lineRule="auto"/>
        <w:jc w:val="both"/>
        <w:rPr>
          <w:rFonts w:ascii="Garamond" w:hAnsi="Garamond"/>
          <w:bCs/>
          <w:sz w:val="24"/>
        </w:rPr>
      </w:pPr>
      <w:bookmarkStart w:id="23" w:name="_Hlk217399244"/>
      <w:r w:rsidRPr="00CA7D36">
        <w:rPr>
          <w:rFonts w:ascii="Garamond" w:hAnsi="Garamond"/>
          <w:bCs/>
          <w:sz w:val="24"/>
        </w:rPr>
        <w:t xml:space="preserve"> </w:t>
      </w:r>
    </w:p>
    <w:p w14:paraId="3F0E8BE6" w14:textId="77777777" w:rsidR="00E92879" w:rsidRPr="00CA7D36" w:rsidRDefault="00E92879" w:rsidP="009856F7">
      <w:pPr>
        <w:spacing w:before="240" w:line="240" w:lineRule="auto"/>
        <w:jc w:val="both"/>
        <w:rPr>
          <w:rFonts w:ascii="Garamond" w:hAnsi="Garamond"/>
          <w:bCs/>
          <w:sz w:val="24"/>
        </w:rPr>
      </w:pPr>
    </w:p>
    <w:p w14:paraId="2C19DF75" w14:textId="77777777" w:rsidR="00E92879" w:rsidRPr="00CA7D36" w:rsidRDefault="00E92879" w:rsidP="009856F7">
      <w:pPr>
        <w:spacing w:before="240" w:line="240" w:lineRule="auto"/>
        <w:jc w:val="both"/>
        <w:rPr>
          <w:rFonts w:ascii="Garamond" w:hAnsi="Garamond"/>
          <w:bCs/>
          <w:sz w:val="24"/>
        </w:rPr>
      </w:pPr>
    </w:p>
    <w:p w14:paraId="779E4A5E" w14:textId="77777777" w:rsidR="006F208D" w:rsidRPr="00CA7D36" w:rsidRDefault="006F208D" w:rsidP="009856F7">
      <w:pPr>
        <w:spacing w:before="240" w:line="240" w:lineRule="auto"/>
        <w:jc w:val="both"/>
        <w:rPr>
          <w:rFonts w:ascii="Garamond" w:hAnsi="Garamond"/>
          <w:bCs/>
          <w:sz w:val="24"/>
        </w:rPr>
      </w:pPr>
    </w:p>
    <w:p w14:paraId="04F5642C" w14:textId="77777777" w:rsidR="00792646" w:rsidRDefault="00792646">
      <w:pPr>
        <w:rPr>
          <w:rFonts w:ascii="Garamond" w:hAnsi="Garamond"/>
          <w:b/>
          <w:bCs/>
          <w:sz w:val="24"/>
        </w:rPr>
      </w:pPr>
      <w:r>
        <w:rPr>
          <w:rFonts w:ascii="Garamond" w:hAnsi="Garamond"/>
          <w:b/>
          <w:bCs/>
          <w:sz w:val="24"/>
        </w:rPr>
        <w:br w:type="page"/>
      </w:r>
    </w:p>
    <w:p w14:paraId="0E97E134" w14:textId="14EA8B79" w:rsidR="009856F7" w:rsidRPr="00CA7D36" w:rsidRDefault="00E92879" w:rsidP="009856F7">
      <w:pPr>
        <w:spacing w:before="240" w:line="240" w:lineRule="auto"/>
        <w:jc w:val="both"/>
        <w:rPr>
          <w:rFonts w:ascii="Garamond" w:hAnsi="Garamond"/>
          <w:b/>
          <w:sz w:val="24"/>
        </w:rPr>
      </w:pPr>
      <w:r w:rsidRPr="00CA7D36">
        <w:rPr>
          <w:rFonts w:ascii="Garamond" w:hAnsi="Garamond"/>
          <w:b/>
          <w:bCs/>
          <w:sz w:val="24"/>
        </w:rPr>
        <w:lastRenderedPageBreak/>
        <w:t>Objectifs</w:t>
      </w:r>
      <w:r w:rsidR="009856F7" w:rsidRPr="00CA7D36">
        <w:rPr>
          <w:rFonts w:ascii="Garamond" w:hAnsi="Garamond"/>
          <w:b/>
          <w:bCs/>
          <w:sz w:val="24"/>
        </w:rPr>
        <w:t xml:space="preserve"> principaux : </w:t>
      </w:r>
    </w:p>
    <w:p w14:paraId="73A72E7A" w14:textId="77777777" w:rsidR="009856F7" w:rsidRPr="00CA7D36" w:rsidRDefault="009856F7" w:rsidP="003A0408">
      <w:pPr>
        <w:numPr>
          <w:ilvl w:val="0"/>
          <w:numId w:val="8"/>
        </w:numPr>
        <w:spacing w:after="0"/>
        <w:jc w:val="both"/>
        <w:rPr>
          <w:rFonts w:ascii="Garamond" w:hAnsi="Garamond"/>
          <w:sz w:val="24"/>
        </w:rPr>
      </w:pPr>
      <w:r w:rsidRPr="00CA7D36">
        <w:rPr>
          <w:rFonts w:ascii="Garamond" w:hAnsi="Garamond"/>
          <w:b/>
          <w:bCs/>
          <w:sz w:val="24"/>
        </w:rPr>
        <w:t>Réduire la vulnérabilité climatique</w:t>
      </w:r>
      <w:r w:rsidRPr="00CA7D36">
        <w:rPr>
          <w:rFonts w:ascii="Garamond" w:hAnsi="Garamond"/>
          <w:sz w:val="24"/>
        </w:rPr>
        <w:t>, principalement à l'érosion côtière et aux inondations dues à de fortes ondes de tempête et à l'élévation du niveau de la mer, aux crues soudaines, aux chaleurs extrêmes et aux incendies de forêt provoqués par le climat.</w:t>
      </w:r>
    </w:p>
    <w:p w14:paraId="6FAEED10" w14:textId="77777777" w:rsidR="009856F7" w:rsidRPr="00CA7D36" w:rsidRDefault="009856F7" w:rsidP="003A0408">
      <w:pPr>
        <w:numPr>
          <w:ilvl w:val="0"/>
          <w:numId w:val="8"/>
        </w:numPr>
        <w:jc w:val="both"/>
        <w:rPr>
          <w:rFonts w:ascii="Garamond" w:hAnsi="Garamond"/>
          <w:sz w:val="24"/>
        </w:rPr>
      </w:pPr>
      <w:r w:rsidRPr="00CA7D36">
        <w:rPr>
          <w:rFonts w:ascii="Garamond" w:hAnsi="Garamond"/>
          <w:b/>
          <w:bCs/>
          <w:sz w:val="24"/>
        </w:rPr>
        <w:t>Maximiser les avantages de l'intégration régionale</w:t>
      </w:r>
      <w:r w:rsidRPr="00CA7D36">
        <w:rPr>
          <w:rFonts w:ascii="Garamond" w:hAnsi="Garamond"/>
          <w:bCs/>
          <w:sz w:val="24"/>
        </w:rPr>
        <w:t xml:space="preserve"> </w:t>
      </w:r>
      <w:r w:rsidRPr="00CA7D36">
        <w:rPr>
          <w:rFonts w:ascii="Garamond" w:hAnsi="Garamond"/>
          <w:sz w:val="24"/>
        </w:rPr>
        <w:t xml:space="preserve">en améliorant l'accessibilité des infrastructures et des services pour les populations transfrontalières, en facilitant les échanges et les déplacements transfrontaliers et en développant les opportunités économiques local au profit des communautés ciblées.  Par conséquent, les sous-projet seront sélectionnés, priorisés et planifiés en fonction de leur capacité à répondre à ces deux objectifs. </w:t>
      </w:r>
    </w:p>
    <w:p w14:paraId="24C96AA3" w14:textId="77777777" w:rsidR="009856F7" w:rsidRPr="00CA7D36" w:rsidRDefault="009856F7" w:rsidP="009856F7">
      <w:pPr>
        <w:jc w:val="both"/>
        <w:rPr>
          <w:rFonts w:ascii="Garamond" w:hAnsi="Garamond"/>
          <w:sz w:val="24"/>
        </w:rPr>
      </w:pPr>
      <w:bookmarkStart w:id="24" w:name="_Hlk217399352"/>
      <w:bookmarkEnd w:id="23"/>
      <w:r w:rsidRPr="00CA7D36">
        <w:rPr>
          <w:rFonts w:ascii="Garamond" w:hAnsi="Garamond"/>
          <w:sz w:val="24"/>
        </w:rPr>
        <w:t>Le sous-projet bénéficiera à une population totale de 305.493 habitants issue des communautés et wilayas frontalières de la VFS. Les bénéficiaires directs dans les 4 wilayas de la zone d'intervention du sous-projet que sont : Brakna, Gorgol, Trarza et </w:t>
      </w:r>
      <w:proofErr w:type="spellStart"/>
      <w:r w:rsidRPr="00CA7D36">
        <w:rPr>
          <w:rFonts w:ascii="Garamond" w:hAnsi="Garamond"/>
          <w:sz w:val="24"/>
        </w:rPr>
        <w:t>Guidimagha</w:t>
      </w:r>
      <w:proofErr w:type="spellEnd"/>
      <w:r w:rsidRPr="00CA7D36">
        <w:rPr>
          <w:rFonts w:ascii="Garamond" w:hAnsi="Garamond"/>
          <w:sz w:val="24"/>
        </w:rPr>
        <w:t>. Les bénéficiaires directs sont principalement les jeunes et les femmes vulnérables de 17 Communes réparties entre ces 4 wilayas.</w:t>
      </w:r>
    </w:p>
    <w:bookmarkEnd w:id="24"/>
    <w:p w14:paraId="5E0CB160" w14:textId="77777777" w:rsidR="009856F7" w:rsidRPr="00CA7D36" w:rsidRDefault="009856F7" w:rsidP="009856F7">
      <w:pPr>
        <w:jc w:val="both"/>
        <w:rPr>
          <w:rFonts w:ascii="Garamond" w:hAnsi="Garamond"/>
          <w:sz w:val="24"/>
          <w:lang w:val="fr-BE"/>
        </w:rPr>
      </w:pPr>
      <w:proofErr w:type="gramStart"/>
      <w:r w:rsidRPr="00CA7D36">
        <w:rPr>
          <w:rFonts w:ascii="Garamond" w:hAnsi="Garamond"/>
          <w:sz w:val="24"/>
          <w:lang w:val="fr-BE"/>
        </w:rPr>
        <w:t>Suite au</w:t>
      </w:r>
      <w:proofErr w:type="gramEnd"/>
      <w:r w:rsidRPr="00CA7D36">
        <w:rPr>
          <w:rFonts w:ascii="Garamond" w:hAnsi="Garamond"/>
          <w:sz w:val="24"/>
          <w:lang w:val="fr-BE"/>
        </w:rPr>
        <w:t xml:space="preserve"> screening environnemental et social, certains « sous-sous-projets » identifiés dans le cadre de ce </w:t>
      </w:r>
      <w:r w:rsidRPr="00CA7D36">
        <w:rPr>
          <w:rFonts w:ascii="Garamond" w:hAnsi="Garamond"/>
          <w:sz w:val="24"/>
        </w:rPr>
        <w:t>programme d’investissement rapide</w:t>
      </w:r>
      <w:r w:rsidRPr="00CA7D36">
        <w:rPr>
          <w:rFonts w:ascii="Garamond" w:hAnsi="Garamond"/>
          <w:sz w:val="24"/>
          <w:lang w:val="fr-BE"/>
        </w:rPr>
        <w:t xml:space="preserve">, pourraient avoir des effets négatifs sur l’environnement physique et humain et exiger ainsi l’application des dispositions des normes environnementales et sociales de la Banque mondiale, mais également l’application de la législation nationale en matière d’évaluation environnementale. </w:t>
      </w:r>
    </w:p>
    <w:p w14:paraId="27FD98A0" w14:textId="77777777" w:rsidR="009856F7" w:rsidRPr="00CA7D36" w:rsidRDefault="009856F7" w:rsidP="009856F7">
      <w:pPr>
        <w:jc w:val="both"/>
        <w:rPr>
          <w:rFonts w:ascii="Garamond" w:hAnsi="Garamond"/>
          <w:sz w:val="24"/>
        </w:rPr>
      </w:pPr>
      <w:r w:rsidRPr="00CA7D36">
        <w:rPr>
          <w:rFonts w:ascii="Garamond" w:hAnsi="Garamond"/>
          <w:sz w:val="24"/>
        </w:rPr>
        <w:t>C’est dans ce cadre que des documents de référence ont été élaborés afin de faciliter sa mise en œuvre selon les normes nationales du pays et celles du Cadre Environnemental et Social (CES) de la Banque mondiale. Il s’agit essentiellement, du Cadre de Gestion Environnementale et Sociale (CGES), du Cadre de Politique de Réinstallation (CPR), du Plan d’Engagement Environnemental et Social (PEES), du Plan de Gestion des Pestes et Pesticides (PGPP), Plan de Mobilisation des Parties Prenantes (PMPP), Procédures de Gestion de la Main d’Œuvre (PGMO), Plan d’action d’atténuation et de réponse aux VBG/EAS, HS et du Mécanisme de Gestion des Plaintes (MGP), et avec lesquels tous les sous-sous-projets doivent être en conformité.</w:t>
      </w:r>
      <w:bookmarkStart w:id="25" w:name="_Hlk217399385"/>
    </w:p>
    <w:p w14:paraId="46D5096B" w14:textId="77777777" w:rsidR="009856F7" w:rsidRPr="00CA7D36" w:rsidRDefault="009856F7" w:rsidP="009856F7">
      <w:pPr>
        <w:jc w:val="both"/>
        <w:rPr>
          <w:rFonts w:ascii="Garamond" w:hAnsi="Garamond"/>
          <w:sz w:val="24"/>
        </w:rPr>
      </w:pPr>
      <w:r w:rsidRPr="00CA7D36">
        <w:rPr>
          <w:rFonts w:ascii="Garamond" w:hAnsi="Garamond"/>
          <w:sz w:val="24"/>
        </w:rPr>
        <w:t xml:space="preserve">Dans le cadre de la programmation des interventions du PRDC-VFS-MR, la commune de Kaédi et les leaders communautaires font de leur priorité le </w:t>
      </w:r>
      <w:bookmarkStart w:id="26" w:name="_Hlk217369905"/>
      <w:bookmarkStart w:id="27" w:name="_Hlk217948559"/>
      <w:r w:rsidRPr="00CA7D36">
        <w:rPr>
          <w:rFonts w:ascii="Garamond" w:hAnsi="Garamond"/>
          <w:sz w:val="24"/>
          <w:lang w:val="fr-BE"/>
        </w:rPr>
        <w:t xml:space="preserve">sous-sous-projet  de </w:t>
      </w:r>
      <w:bookmarkEnd w:id="25"/>
      <w:bookmarkEnd w:id="26"/>
      <w:r w:rsidRPr="00CA7D36">
        <w:rPr>
          <w:rFonts w:ascii="Garamond" w:hAnsi="Garamond"/>
          <w:bCs/>
          <w:sz w:val="24"/>
        </w:rPr>
        <w:t>réalisation d’un pavage en pierrées maçonnées d’une piste d’accueil et d’accès au bord du fleuve (Kaédi</w:t>
      </w:r>
      <w:r w:rsidRPr="00CA7D36">
        <w:rPr>
          <w:rFonts w:ascii="Garamond" w:hAnsi="Garamond"/>
          <w:sz w:val="24"/>
        </w:rPr>
        <w:t>)</w:t>
      </w:r>
      <w:bookmarkEnd w:id="27"/>
      <w:r w:rsidRPr="00CA7D36">
        <w:rPr>
          <w:rFonts w:ascii="Garamond" w:hAnsi="Garamond"/>
          <w:sz w:val="24"/>
        </w:rPr>
        <w:t xml:space="preserve">.Le processus de sélection environnementale et sociale du sous-sous-projet  </w:t>
      </w:r>
      <w:r w:rsidRPr="00CA7D36">
        <w:rPr>
          <w:rFonts w:ascii="Garamond" w:hAnsi="Garamond"/>
          <w:bCs/>
          <w:sz w:val="24"/>
        </w:rPr>
        <w:t xml:space="preserve"> de réalisation d’un pavage en pierrées maçonnées d’une piste d’accueil et d’accès au bord du fleuve (Kaédi)</w:t>
      </w:r>
      <w:r w:rsidRPr="00CA7D36">
        <w:rPr>
          <w:rFonts w:ascii="Garamond" w:hAnsi="Garamond"/>
          <w:sz w:val="24"/>
        </w:rPr>
        <w:t xml:space="preserve">lors de sa sélection pour financement par le </w:t>
      </w:r>
      <w:bookmarkStart w:id="28" w:name="_Hlk214552101"/>
      <w:r w:rsidRPr="00CA7D36">
        <w:rPr>
          <w:rFonts w:ascii="Garamond" w:hAnsi="Garamond"/>
          <w:sz w:val="24"/>
        </w:rPr>
        <w:t xml:space="preserve">PRDC-VFS-MR </w:t>
      </w:r>
      <w:bookmarkEnd w:id="28"/>
      <w:r w:rsidRPr="00CA7D36">
        <w:rPr>
          <w:rFonts w:ascii="Garamond" w:hAnsi="Garamond"/>
          <w:sz w:val="24"/>
        </w:rPr>
        <w:t xml:space="preserve">a démontré qu’il est classé en Catégorie B, selon les décrets 94/2004 et 105/2007 relatifs à l’EIE, et donc assujetti   à une Notice d’Impact sur l’Environnement. Les directives et termes de référence de l’article 8 du décret N°095/2004 et du décret N°105/2007 visent à déterminer le contenu et les conditions minimales devant être respectées. </w:t>
      </w:r>
    </w:p>
    <w:p w14:paraId="75D718CC" w14:textId="77777777" w:rsidR="009856F7" w:rsidRPr="00CA7D36" w:rsidRDefault="009856F7" w:rsidP="009856F7">
      <w:pPr>
        <w:jc w:val="both"/>
        <w:rPr>
          <w:rFonts w:ascii="Garamond" w:hAnsi="Garamond"/>
          <w:sz w:val="24"/>
        </w:rPr>
      </w:pPr>
      <w:bookmarkStart w:id="29" w:name="_Hlk217399449"/>
      <w:r w:rsidRPr="00CA7D36">
        <w:rPr>
          <w:rFonts w:ascii="Garamond" w:hAnsi="Garamond"/>
          <w:sz w:val="24"/>
        </w:rPr>
        <w:t xml:space="preserve">C’est à ce titre que la présente la Notice d’Impact Environnemental et Social (NIES) a été réalisée pour </w:t>
      </w:r>
      <w:bookmarkStart w:id="30" w:name="_Hlk216001234"/>
      <w:r w:rsidRPr="00CA7D36">
        <w:rPr>
          <w:rFonts w:ascii="Garamond" w:hAnsi="Garamond"/>
          <w:sz w:val="24"/>
        </w:rPr>
        <w:t>le sous-</w:t>
      </w:r>
      <w:bookmarkEnd w:id="30"/>
      <w:r w:rsidR="0094592D" w:rsidRPr="00CA7D36">
        <w:rPr>
          <w:rFonts w:ascii="Garamond" w:hAnsi="Garamond"/>
          <w:sz w:val="24"/>
        </w:rPr>
        <w:t>projet de</w:t>
      </w:r>
      <w:r w:rsidRPr="00CA7D36">
        <w:rPr>
          <w:rFonts w:ascii="Garamond" w:hAnsi="Garamond"/>
          <w:sz w:val="24"/>
          <w:lang w:val="fr-BE"/>
        </w:rPr>
        <w:t xml:space="preserve"> </w:t>
      </w:r>
      <w:r w:rsidRPr="00CA7D36">
        <w:rPr>
          <w:rFonts w:ascii="Garamond" w:hAnsi="Garamond"/>
          <w:bCs/>
          <w:sz w:val="24"/>
        </w:rPr>
        <w:t>réalisation d’un pavage en pierrées maçonnées d’une piste d’accueil et d’accès au bord du fleuve (Kaédi</w:t>
      </w:r>
      <w:r w:rsidRPr="00CA7D36">
        <w:rPr>
          <w:rFonts w:ascii="Garamond" w:hAnsi="Garamond"/>
          <w:sz w:val="24"/>
        </w:rPr>
        <w:t xml:space="preserve">), en conformité avec le régime juridique de l’EIES en Mauritanie est défini par les décrets N°2004-094 et N°2007-105. </w:t>
      </w:r>
    </w:p>
    <w:p w14:paraId="57DF3C86" w14:textId="77777777" w:rsidR="009856F7" w:rsidRPr="00CA7D36" w:rsidRDefault="009856F7" w:rsidP="009856F7">
      <w:pPr>
        <w:jc w:val="both"/>
        <w:rPr>
          <w:rFonts w:ascii="Garamond" w:hAnsi="Garamond"/>
          <w:sz w:val="24"/>
        </w:rPr>
      </w:pPr>
      <w:bookmarkStart w:id="31" w:name="_Hlk217401814"/>
      <w:bookmarkEnd w:id="29"/>
      <w:r w:rsidRPr="00CA7D36">
        <w:rPr>
          <w:rFonts w:ascii="Garamond" w:hAnsi="Garamond"/>
          <w:sz w:val="24"/>
        </w:rPr>
        <w:t xml:space="preserve">L’approche utilisée pour la conduite de la Notice d’Impact Environnemental et Social (NIES) a été participative et inclusive. Elle comprend le cadrage, la recherche documentaire, l’élaboration des outils de collecte des données primaires, la collecte des données sur le terrain, l’analyse et la synthèse des informations recueillies en collaboration avec les populations de la zone du sous-projet.  </w:t>
      </w:r>
    </w:p>
    <w:bookmarkStart w:id="32" w:name="_Toc240023884"/>
    <w:bookmarkEnd w:id="31"/>
    <w:p w14:paraId="2A21C89B" w14:textId="77777777" w:rsidR="009856F7" w:rsidRPr="00CA7D36" w:rsidRDefault="009856F7" w:rsidP="003A0408">
      <w:pPr>
        <w:keepNext/>
        <w:keepLines/>
        <w:numPr>
          <w:ilvl w:val="1"/>
          <w:numId w:val="14"/>
        </w:numPr>
        <w:spacing w:before="40" w:after="0" w:line="360" w:lineRule="auto"/>
        <w:outlineLvl w:val="1"/>
        <w:rPr>
          <w:rFonts w:ascii="Garamond" w:eastAsiaTheme="majorEastAsia" w:hAnsi="Garamond" w:cstheme="majorBidi"/>
          <w:b/>
          <w:sz w:val="24"/>
          <w:szCs w:val="24"/>
        </w:rPr>
      </w:pPr>
      <w:r w:rsidRPr="00CA7D36">
        <w:rPr>
          <w:rFonts w:ascii="Garamond" w:eastAsiaTheme="majorEastAsia" w:hAnsi="Garamond" w:cstheme="majorBidi"/>
          <w:b/>
          <w:noProof/>
          <w:sz w:val="24"/>
          <w:szCs w:val="24"/>
          <w:lang w:eastAsia="fr-FR"/>
        </w:rPr>
        <w:lastRenderedPageBreak/>
        <mc:AlternateContent>
          <mc:Choice Requires="wpi">
            <w:drawing>
              <wp:anchor distT="0" distB="0" distL="114300" distR="114300" simplePos="0" relativeHeight="251658246" behindDoc="0" locked="0" layoutInCell="1" allowOverlap="1" wp14:anchorId="1A014388" wp14:editId="3D8876AC">
                <wp:simplePos x="0" y="0"/>
                <wp:positionH relativeFrom="column">
                  <wp:posOffset>-1422030</wp:posOffset>
                </wp:positionH>
                <wp:positionV relativeFrom="paragraph">
                  <wp:posOffset>-312160</wp:posOffset>
                </wp:positionV>
                <wp:extent cx="157680" cy="473760"/>
                <wp:effectExtent l="57150" t="38100" r="52070" b="40640"/>
                <wp:wrapNone/>
                <wp:docPr id="7" name="Encre 7"/>
                <wp:cNvGraphicFramePr/>
                <a:graphic xmlns:a="http://schemas.openxmlformats.org/drawingml/2006/main">
                  <a:graphicData uri="http://schemas.microsoft.com/office/word/2010/wordprocessingInk">
                    <w14:contentPart bwMode="auto" r:id="rId26">
                      <w14:nvContentPartPr>
                        <w14:cNvContentPartPr/>
                      </w14:nvContentPartPr>
                      <w14:xfrm>
                        <a:off x="0" y="0"/>
                        <a:ext cx="157680" cy="473760"/>
                      </w14:xfrm>
                    </w14:contentPart>
                  </a:graphicData>
                </a:graphic>
              </wp:anchor>
            </w:drawing>
          </mc:Choice>
          <mc:Fallback>
            <w:pict>
              <v:shape w14:anchorId="0ACF9A4A" id="Encre 7" o:spid="_x0000_s1026" type="#_x0000_t75" style="position:absolute;margin-left:-112.65pt;margin-top:-25.3pt;width:13.8pt;height:38.7pt;z-index:25165824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">
                <v:imagedata r:id="rId27" o:title=""/>
              </v:shape>
            </w:pict>
          </mc:Fallback>
        </mc:AlternateContent>
      </w:r>
      <w:r w:rsidRPr="00CA7D36">
        <w:rPr>
          <w:rFonts w:ascii="Garamond" w:eastAsiaTheme="majorEastAsia" w:hAnsi="Garamond" w:cstheme="majorBidi"/>
          <w:b/>
          <w:sz w:val="24"/>
          <w:szCs w:val="24"/>
        </w:rPr>
        <w:t>Objectif de l’étude :</w:t>
      </w:r>
      <w:bookmarkEnd w:id="32"/>
    </w:p>
    <w:p w14:paraId="6D19B9AC" w14:textId="77777777" w:rsidR="009856F7" w:rsidRPr="00CA7D36" w:rsidRDefault="009856F7" w:rsidP="009856F7">
      <w:pPr>
        <w:spacing w:after="0"/>
        <w:jc w:val="both"/>
        <w:rPr>
          <w:rFonts w:ascii="Garamond" w:hAnsi="Garamond"/>
          <w:bCs/>
          <w:sz w:val="24"/>
        </w:rPr>
      </w:pPr>
      <w:r w:rsidRPr="00CA7D36">
        <w:rPr>
          <w:rFonts w:ascii="Garamond" w:hAnsi="Garamond"/>
          <w:sz w:val="24"/>
          <w:lang w:val="fr-BE"/>
        </w:rPr>
        <w:t xml:space="preserve">L’objectif global de cette étude est la réalisation d’une NIES du </w:t>
      </w:r>
      <w:bookmarkStart w:id="33" w:name="_Hlk217326560"/>
      <w:r w:rsidRPr="00CA7D36">
        <w:rPr>
          <w:rFonts w:ascii="Garamond" w:hAnsi="Garamond"/>
          <w:sz w:val="24"/>
          <w:lang w:val="fr-BE"/>
        </w:rPr>
        <w:t xml:space="preserve">sous-projet : </w:t>
      </w:r>
      <w:bookmarkEnd w:id="33"/>
      <w:r w:rsidRPr="00CA7D36">
        <w:rPr>
          <w:rFonts w:ascii="Garamond" w:hAnsi="Garamond"/>
          <w:bCs/>
          <w:sz w:val="24"/>
        </w:rPr>
        <w:t>Réalisation d’un pavage en pierrées maçonnées d’une piste d’accueil et d’accès au bord du fleuve (Kaédi).</w:t>
      </w:r>
    </w:p>
    <w:p w14:paraId="0EF4F3BF" w14:textId="77777777" w:rsidR="009856F7" w:rsidRPr="00CA7D36" w:rsidRDefault="009856F7" w:rsidP="009856F7">
      <w:pPr>
        <w:spacing w:after="0"/>
        <w:jc w:val="both"/>
        <w:rPr>
          <w:rFonts w:ascii="Garamond" w:hAnsi="Garamond"/>
          <w:sz w:val="24"/>
        </w:rPr>
      </w:pPr>
      <w:r w:rsidRPr="00CA7D36">
        <w:rPr>
          <w:rFonts w:ascii="Garamond" w:hAnsi="Garamond"/>
          <w:sz w:val="24"/>
        </w:rPr>
        <w:t>Le but de l’étude envisagée est d'identifier les éléments sensibles existant dans l'environnement des sous-sous-projet , de déterminer les parties du sous-projet susceptibles d'avoir des impacts sur l'environnement naturel et humain, d’évaluer les risques et impacts environnementaux et sociaux potentiels du sous-projet pendant les travaux et pendant l’exploitation, et de définir des mesures et actions de bonification des impacts positifs et d'atténuation des impacts négatifs, pendant les travaux et pendant l’exploitation, afin de garantir leurs durabilité environnementale et sociale et de proposer un plan de gestion environnementale et sociale (PGES) contenant les mesures de mitigation qui seront appliquées afin d’assurer la conformité avec les exigences de la Mauritanie en matière de gestion environnementale et sociale du sous-projet et les normes environnementales et sociales de la Banque Mondiale.</w:t>
      </w:r>
    </w:p>
    <w:p w14:paraId="6637AE64" w14:textId="77777777" w:rsidR="009856F7" w:rsidRPr="00CA7D36" w:rsidRDefault="009856F7" w:rsidP="006F208D">
      <w:pPr>
        <w:spacing w:after="0" w:line="240" w:lineRule="auto"/>
        <w:jc w:val="both"/>
        <w:rPr>
          <w:rFonts w:ascii="Garamond" w:hAnsi="Garamond"/>
          <w:sz w:val="24"/>
          <w:lang w:val="fr-BE"/>
        </w:rPr>
      </w:pPr>
      <w:r w:rsidRPr="00CA7D36">
        <w:rPr>
          <w:rFonts w:ascii="Garamond" w:hAnsi="Garamond"/>
          <w:sz w:val="24"/>
          <w:lang w:val="fr-BE"/>
        </w:rPr>
        <w:t>Les objectifs spécifiques poursuivis dans le cadre de cette étude sont les suivants :</w:t>
      </w:r>
    </w:p>
    <w:p w14:paraId="012A2187" w14:textId="77777777" w:rsidR="009856F7" w:rsidRPr="00CA7D36" w:rsidRDefault="009856F7" w:rsidP="003A0408">
      <w:pPr>
        <w:numPr>
          <w:ilvl w:val="0"/>
          <w:numId w:val="10"/>
        </w:numPr>
        <w:spacing w:after="0" w:line="240" w:lineRule="auto"/>
        <w:jc w:val="both"/>
        <w:rPr>
          <w:rFonts w:ascii="Garamond" w:hAnsi="Garamond"/>
          <w:sz w:val="24"/>
          <w:lang w:val="fr-BE"/>
        </w:rPr>
      </w:pPr>
      <w:r w:rsidRPr="00CA7D36">
        <w:rPr>
          <w:rFonts w:ascii="Garamond" w:hAnsi="Garamond"/>
          <w:sz w:val="24"/>
          <w:lang w:val="fr-BE"/>
        </w:rPr>
        <w:t>Appliquer les obligations réglementaires de la République Islamique de Mauritanie de manière à obtenir l’avis de faisabilité environnementale et sociale délivré par le ministère en charge de l’environnement DECE/MDEDD.</w:t>
      </w:r>
    </w:p>
    <w:p w14:paraId="4854DA6F" w14:textId="77777777" w:rsidR="009856F7" w:rsidRPr="00CA7D36" w:rsidRDefault="009856F7" w:rsidP="003A0408">
      <w:pPr>
        <w:numPr>
          <w:ilvl w:val="0"/>
          <w:numId w:val="10"/>
        </w:numPr>
        <w:spacing w:after="0"/>
        <w:jc w:val="both"/>
        <w:rPr>
          <w:rFonts w:ascii="Garamond" w:hAnsi="Garamond"/>
          <w:sz w:val="24"/>
          <w:lang w:val="fr-BE"/>
        </w:rPr>
      </w:pPr>
      <w:r w:rsidRPr="00CA7D36">
        <w:rPr>
          <w:rFonts w:ascii="Garamond" w:hAnsi="Garamond"/>
          <w:sz w:val="24"/>
          <w:lang w:val="fr-BE"/>
        </w:rPr>
        <w:t>Satisfaire aux normes environnementales et sociales de la Banque mondiale.</w:t>
      </w:r>
    </w:p>
    <w:p w14:paraId="7A4CBC79" w14:textId="77777777" w:rsidR="009856F7" w:rsidRPr="00CA7D36" w:rsidRDefault="009856F7" w:rsidP="003A0408">
      <w:pPr>
        <w:numPr>
          <w:ilvl w:val="0"/>
          <w:numId w:val="10"/>
        </w:numPr>
        <w:spacing w:after="0"/>
        <w:jc w:val="both"/>
        <w:rPr>
          <w:rFonts w:ascii="Garamond" w:hAnsi="Garamond"/>
          <w:sz w:val="24"/>
          <w:lang w:val="fr-BE"/>
        </w:rPr>
      </w:pPr>
      <w:r w:rsidRPr="00CA7D36">
        <w:rPr>
          <w:rFonts w:ascii="Garamond" w:hAnsi="Garamond"/>
          <w:sz w:val="24"/>
          <w:lang w:val="fr-BE"/>
        </w:rPr>
        <w:t>Identifier et évaluer les conditions initiales sociales et environnementales au niveau du site de chaque sous-projet.</w:t>
      </w:r>
    </w:p>
    <w:p w14:paraId="6CE765B1" w14:textId="77777777" w:rsidR="009856F7" w:rsidRPr="00CA7D36" w:rsidRDefault="009856F7" w:rsidP="003A0408">
      <w:pPr>
        <w:numPr>
          <w:ilvl w:val="0"/>
          <w:numId w:val="10"/>
        </w:numPr>
        <w:spacing w:after="0"/>
        <w:jc w:val="both"/>
        <w:rPr>
          <w:rFonts w:ascii="Garamond" w:hAnsi="Garamond"/>
          <w:sz w:val="24"/>
          <w:lang w:val="fr-BE"/>
        </w:rPr>
      </w:pPr>
      <w:r w:rsidRPr="00CA7D36">
        <w:rPr>
          <w:rFonts w:ascii="Garamond" w:hAnsi="Garamond"/>
          <w:sz w:val="24"/>
          <w:lang w:val="fr-BE"/>
        </w:rPr>
        <w:t xml:space="preserve">Identifier et évaluer les impacts potentiels liés aux travaux et à la mise en service des infrastructures  proposées, en particulier mais de façon non limitative : la gestion des déchets et ordures, l’évacuation des eaux usées, l’érosion, la santé et la sécurité des travailleurs et de la communauté, </w:t>
      </w:r>
      <w:proofErr w:type="spellStart"/>
      <w:r w:rsidRPr="00CA7D36">
        <w:rPr>
          <w:rFonts w:ascii="Garamond" w:hAnsi="Garamond"/>
          <w:sz w:val="24"/>
          <w:lang w:val="fr-BE"/>
        </w:rPr>
        <w:t>etc</w:t>
      </w:r>
      <w:proofErr w:type="spellEnd"/>
      <w:r w:rsidRPr="00CA7D36">
        <w:rPr>
          <w:rFonts w:ascii="Garamond" w:hAnsi="Garamond"/>
          <w:sz w:val="24"/>
          <w:lang w:val="fr-BE"/>
        </w:rPr>
        <w:t xml:space="preserve"> … et proposer des recommandations appropriées visant à éviter, atténuer ou compenser les impacts négatifs résiduels, tout en différenciant les mesures des travaux et de celles de la phase d’exploitation de l’infrastructure.</w:t>
      </w:r>
    </w:p>
    <w:p w14:paraId="04351B56" w14:textId="77777777" w:rsidR="009856F7" w:rsidRPr="00CA7D36" w:rsidRDefault="009856F7" w:rsidP="003A0408">
      <w:pPr>
        <w:numPr>
          <w:ilvl w:val="0"/>
          <w:numId w:val="10"/>
        </w:numPr>
        <w:spacing w:after="0"/>
        <w:jc w:val="both"/>
        <w:rPr>
          <w:rFonts w:ascii="Garamond" w:hAnsi="Garamond"/>
          <w:sz w:val="24"/>
          <w:lang w:val="fr-BE"/>
        </w:rPr>
      </w:pPr>
      <w:r w:rsidRPr="00CA7D36">
        <w:rPr>
          <w:rFonts w:ascii="Garamond" w:hAnsi="Garamond"/>
          <w:sz w:val="24"/>
          <w:lang w:val="fr-BE"/>
        </w:rPr>
        <w:t xml:space="preserve">Evaluer le sous-projet au regard de la conformité avec le CGES et le CPR du </w:t>
      </w:r>
      <w:r w:rsidRPr="00CA7D36">
        <w:rPr>
          <w:rFonts w:ascii="Garamond" w:hAnsi="Garamond"/>
          <w:sz w:val="24"/>
        </w:rPr>
        <w:t xml:space="preserve">PRDC-VFS-MR </w:t>
      </w:r>
      <w:r w:rsidRPr="00CA7D36">
        <w:rPr>
          <w:rFonts w:ascii="Garamond" w:hAnsi="Garamond"/>
          <w:sz w:val="24"/>
          <w:lang w:val="fr-BE"/>
        </w:rPr>
        <w:t>tout en tenant compte de la législation environnementale et sociale au niveau national et des normes environnementales et sociales de la Banque mondiale, et faire des recommandations appropriées pour une atténuation et une gestion des impacts néfastes environnementaux et sociaux du sous-projet.</w:t>
      </w:r>
    </w:p>
    <w:p w14:paraId="0466523E" w14:textId="77777777" w:rsidR="009856F7" w:rsidRPr="00CA7D36" w:rsidRDefault="009856F7" w:rsidP="003A0408">
      <w:pPr>
        <w:numPr>
          <w:ilvl w:val="0"/>
          <w:numId w:val="10"/>
        </w:numPr>
        <w:spacing w:after="0"/>
        <w:jc w:val="both"/>
        <w:rPr>
          <w:rFonts w:ascii="Garamond" w:hAnsi="Garamond"/>
          <w:sz w:val="24"/>
          <w:lang w:val="fr-BE"/>
        </w:rPr>
      </w:pPr>
      <w:r w:rsidRPr="00CA7D36">
        <w:rPr>
          <w:rFonts w:ascii="Garamond" w:hAnsi="Garamond"/>
          <w:sz w:val="24"/>
          <w:lang w:val="fr-BE"/>
        </w:rPr>
        <w:t>Evaluer les besoins en renforcement des capacités des communes en matière de gestion environnementale et sociale, d’organisation et proposer des mesures de renforcement, si nécessaire.</w:t>
      </w:r>
    </w:p>
    <w:p w14:paraId="646DB723" w14:textId="77777777" w:rsidR="009856F7" w:rsidRPr="00CA7D36" w:rsidRDefault="009856F7" w:rsidP="003A0408">
      <w:pPr>
        <w:numPr>
          <w:ilvl w:val="0"/>
          <w:numId w:val="10"/>
        </w:numPr>
        <w:spacing w:after="0"/>
        <w:jc w:val="both"/>
        <w:rPr>
          <w:rFonts w:ascii="Garamond" w:hAnsi="Garamond"/>
          <w:sz w:val="24"/>
          <w:lang w:val="fr-BE"/>
        </w:rPr>
      </w:pPr>
      <w:r w:rsidRPr="00CA7D36">
        <w:rPr>
          <w:rFonts w:ascii="Garamond" w:hAnsi="Garamond"/>
          <w:sz w:val="24"/>
          <w:lang w:val="fr-BE"/>
        </w:rPr>
        <w:t>Prendre en compte la perception et les préoccupations des populations riveraines des zones des sous-projet en particulier, afin de les prendre en compte dans les mesures d’évitement, de réduction, de compensation et de bonification. </w:t>
      </w:r>
    </w:p>
    <w:p w14:paraId="027FA5FB" w14:textId="280B96D6" w:rsidR="006F208D" w:rsidRPr="00CA7D36" w:rsidRDefault="009856F7" w:rsidP="009856F7">
      <w:pPr>
        <w:spacing w:before="240"/>
        <w:jc w:val="both"/>
        <w:rPr>
          <w:rFonts w:ascii="Garamond" w:hAnsi="Garamond"/>
          <w:sz w:val="24"/>
          <w:lang w:val="fr-BE"/>
        </w:rPr>
      </w:pPr>
      <w:r w:rsidRPr="00CA7D36">
        <w:rPr>
          <w:rFonts w:ascii="Garamond" w:hAnsi="Garamond"/>
          <w:sz w:val="24"/>
          <w:lang w:val="fr-BE"/>
        </w:rPr>
        <w:t xml:space="preserve">Pour ce faire, une descente sur le terrain du site du sous-projet sera effectuée en vue </w:t>
      </w:r>
      <w:proofErr w:type="gramStart"/>
      <w:r w:rsidRPr="00CA7D36">
        <w:rPr>
          <w:rFonts w:ascii="Garamond" w:hAnsi="Garamond"/>
          <w:sz w:val="24"/>
          <w:lang w:val="fr-BE"/>
        </w:rPr>
        <w:t>de faire</w:t>
      </w:r>
      <w:proofErr w:type="gramEnd"/>
      <w:r w:rsidRPr="00CA7D36">
        <w:rPr>
          <w:rFonts w:ascii="Garamond" w:hAnsi="Garamond"/>
          <w:sz w:val="24"/>
          <w:lang w:val="fr-BE"/>
        </w:rPr>
        <w:t xml:space="preserve"> le travail requis par l’établissement de la situation de référence initiale du sous-sous-projet mais également pour s’entretenir avec les acteurs et parties prenantes concernées sur les différents aspects relatifs aux impacts (environnementaux et sociaux) potentiels et à leur mitigation éventuelle.</w:t>
      </w:r>
    </w:p>
    <w:p w14:paraId="760F4CAC" w14:textId="77777777" w:rsidR="009856F7" w:rsidRPr="00CA7D36" w:rsidRDefault="009856F7" w:rsidP="003A0408">
      <w:pPr>
        <w:keepNext/>
        <w:keepLines/>
        <w:numPr>
          <w:ilvl w:val="1"/>
          <w:numId w:val="14"/>
        </w:numPr>
        <w:spacing w:after="0" w:line="240" w:lineRule="auto"/>
        <w:outlineLvl w:val="1"/>
        <w:rPr>
          <w:rFonts w:ascii="Garamond" w:eastAsiaTheme="majorEastAsia" w:hAnsi="Garamond" w:cstheme="majorBidi"/>
          <w:b/>
          <w:sz w:val="24"/>
          <w:szCs w:val="24"/>
        </w:rPr>
      </w:pPr>
      <w:bookmarkStart w:id="34" w:name="_Toc240023885"/>
      <w:r w:rsidRPr="00CA7D36">
        <w:rPr>
          <w:rFonts w:ascii="Garamond" w:eastAsiaTheme="majorEastAsia" w:hAnsi="Garamond" w:cstheme="majorBidi"/>
          <w:b/>
          <w:sz w:val="24"/>
          <w:szCs w:val="24"/>
        </w:rPr>
        <w:t>Procédure de la NIES</w:t>
      </w:r>
      <w:bookmarkEnd w:id="34"/>
      <w:r w:rsidRPr="00CA7D36">
        <w:rPr>
          <w:rFonts w:ascii="Garamond" w:eastAsiaTheme="majorEastAsia" w:hAnsi="Garamond" w:cstheme="majorBidi"/>
          <w:b/>
          <w:sz w:val="24"/>
          <w:szCs w:val="24"/>
        </w:rPr>
        <w:t xml:space="preserve"> </w:t>
      </w:r>
    </w:p>
    <w:p w14:paraId="43FD4F0F" w14:textId="77777777" w:rsidR="009856F7" w:rsidRPr="00CA7D36" w:rsidRDefault="009856F7" w:rsidP="006F208D">
      <w:pPr>
        <w:spacing w:line="240" w:lineRule="auto"/>
        <w:jc w:val="both"/>
        <w:rPr>
          <w:rFonts w:ascii="Garamond" w:hAnsi="Garamond"/>
          <w:sz w:val="24"/>
        </w:rPr>
      </w:pPr>
      <w:r w:rsidRPr="00CA7D36">
        <w:rPr>
          <w:rFonts w:ascii="Garamond" w:hAnsi="Garamond"/>
          <w:sz w:val="24"/>
        </w:rPr>
        <w:t>La procédure de la NIE suit les étapes suivantes :</w:t>
      </w:r>
    </w:p>
    <w:p w14:paraId="67CEC47E" w14:textId="77777777" w:rsidR="009856F7" w:rsidRPr="00CA7D36" w:rsidRDefault="009856F7" w:rsidP="003A0408">
      <w:pPr>
        <w:numPr>
          <w:ilvl w:val="0"/>
          <w:numId w:val="11"/>
        </w:numPr>
        <w:spacing w:after="0" w:line="240" w:lineRule="auto"/>
        <w:jc w:val="both"/>
        <w:rPr>
          <w:rFonts w:ascii="Garamond" w:hAnsi="Garamond"/>
          <w:sz w:val="24"/>
        </w:rPr>
      </w:pPr>
      <w:r w:rsidRPr="00CA7D36">
        <w:rPr>
          <w:rFonts w:ascii="Garamond" w:hAnsi="Garamond"/>
          <w:b/>
          <w:bCs/>
          <w:sz w:val="24"/>
        </w:rPr>
        <w:t xml:space="preserve">Cadrage et validation des </w:t>
      </w:r>
      <w:proofErr w:type="spellStart"/>
      <w:r w:rsidRPr="00CA7D36">
        <w:rPr>
          <w:rFonts w:ascii="Garamond" w:hAnsi="Garamond"/>
          <w:b/>
          <w:bCs/>
          <w:sz w:val="24"/>
        </w:rPr>
        <w:t>TdR</w:t>
      </w:r>
      <w:proofErr w:type="spellEnd"/>
      <w:r w:rsidRPr="00CA7D36">
        <w:rPr>
          <w:rFonts w:ascii="Garamond" w:hAnsi="Garamond"/>
          <w:sz w:val="24"/>
        </w:rPr>
        <w:t xml:space="preserve"> : Transmission des TDRs au </w:t>
      </w:r>
      <w:proofErr w:type="gramStart"/>
      <w:r w:rsidRPr="00CA7D36">
        <w:rPr>
          <w:rFonts w:ascii="Garamond" w:hAnsi="Garamond"/>
          <w:sz w:val="24"/>
        </w:rPr>
        <w:t>Ministère de l’Environnement</w:t>
      </w:r>
      <w:proofErr w:type="gramEnd"/>
      <w:r w:rsidRPr="00CA7D36">
        <w:rPr>
          <w:rFonts w:ascii="Garamond" w:hAnsi="Garamond"/>
          <w:sz w:val="24"/>
        </w:rPr>
        <w:t xml:space="preserve"> pour un examen des </w:t>
      </w:r>
      <w:proofErr w:type="spellStart"/>
      <w:r w:rsidRPr="00CA7D36">
        <w:rPr>
          <w:rFonts w:ascii="Garamond" w:hAnsi="Garamond"/>
          <w:sz w:val="24"/>
        </w:rPr>
        <w:t>TdR</w:t>
      </w:r>
      <w:proofErr w:type="spellEnd"/>
      <w:r w:rsidRPr="00CA7D36">
        <w:rPr>
          <w:rFonts w:ascii="Garamond" w:hAnsi="Garamond"/>
          <w:sz w:val="24"/>
        </w:rPr>
        <w:t xml:space="preserve"> pour s’assurer qu’ils contiennent le minimum requis par la réglementation environnementale en vigueur dans le pays ;</w:t>
      </w:r>
    </w:p>
    <w:p w14:paraId="02551202" w14:textId="77777777" w:rsidR="009856F7" w:rsidRPr="00CA7D36" w:rsidRDefault="009856F7" w:rsidP="003A0408">
      <w:pPr>
        <w:numPr>
          <w:ilvl w:val="0"/>
          <w:numId w:val="11"/>
        </w:numPr>
        <w:spacing w:after="0" w:line="240" w:lineRule="auto"/>
        <w:jc w:val="both"/>
        <w:rPr>
          <w:rFonts w:ascii="Garamond" w:hAnsi="Garamond"/>
          <w:sz w:val="24"/>
        </w:rPr>
      </w:pPr>
      <w:r w:rsidRPr="00CA7D36">
        <w:rPr>
          <w:rFonts w:ascii="Garamond" w:hAnsi="Garamond"/>
          <w:b/>
          <w:bCs/>
          <w:sz w:val="24"/>
        </w:rPr>
        <w:t>Transmission et analyse et examen du rapport de NIE</w:t>
      </w:r>
      <w:r w:rsidRPr="00CA7D36">
        <w:rPr>
          <w:rFonts w:ascii="Garamond" w:hAnsi="Garamond"/>
          <w:sz w:val="24"/>
        </w:rPr>
        <w:t xml:space="preserve"> : Il s’agit d’examiner le rapport de la NIE pour s’assurer que tous les impacts potentiels ont été identifiés, évalués correctement (et non minimisés) et que les mesures d’atténuation prévues maintiendront ces impacts à seuil tolérable par les récepteurs environnementaux ; </w:t>
      </w:r>
    </w:p>
    <w:p w14:paraId="14A09059" w14:textId="77777777" w:rsidR="009856F7" w:rsidRPr="00CA7D36" w:rsidRDefault="009856F7" w:rsidP="003A0408">
      <w:pPr>
        <w:numPr>
          <w:ilvl w:val="0"/>
          <w:numId w:val="11"/>
        </w:numPr>
        <w:spacing w:after="0" w:line="240" w:lineRule="auto"/>
        <w:jc w:val="both"/>
        <w:rPr>
          <w:rFonts w:ascii="Garamond" w:hAnsi="Garamond"/>
          <w:sz w:val="24"/>
        </w:rPr>
      </w:pPr>
      <w:r w:rsidRPr="00CA7D36">
        <w:rPr>
          <w:rFonts w:ascii="Garamond" w:hAnsi="Garamond"/>
          <w:b/>
          <w:bCs/>
          <w:sz w:val="24"/>
        </w:rPr>
        <w:lastRenderedPageBreak/>
        <w:t>Réalisation d’une mission de reconnaissance des lieux</w:t>
      </w:r>
      <w:r w:rsidRPr="00CA7D36">
        <w:rPr>
          <w:rFonts w:ascii="Garamond" w:hAnsi="Garamond"/>
          <w:sz w:val="24"/>
        </w:rPr>
        <w:t> : Une mission doit se rendre sur le site du sous-projet pour vérifier les différentes affirmations avancées dans le rapport de la NIE et s’assurer de leur conformité avec les aspects environnementaux ;</w:t>
      </w:r>
    </w:p>
    <w:p w14:paraId="6ECE73F5" w14:textId="77777777" w:rsidR="009856F7" w:rsidRPr="00CA7D36" w:rsidRDefault="009856F7" w:rsidP="003A0408">
      <w:pPr>
        <w:numPr>
          <w:ilvl w:val="0"/>
          <w:numId w:val="11"/>
        </w:numPr>
        <w:spacing w:after="0" w:line="240" w:lineRule="auto"/>
        <w:jc w:val="both"/>
        <w:rPr>
          <w:rFonts w:ascii="Garamond" w:hAnsi="Garamond"/>
          <w:sz w:val="24"/>
        </w:rPr>
      </w:pPr>
      <w:r w:rsidRPr="00CA7D36">
        <w:rPr>
          <w:rFonts w:ascii="Garamond" w:hAnsi="Garamond"/>
          <w:b/>
          <w:bCs/>
          <w:sz w:val="24"/>
        </w:rPr>
        <w:t>Validation de la NIE</w:t>
      </w:r>
      <w:r w:rsidRPr="00CA7D36">
        <w:rPr>
          <w:rFonts w:ascii="Garamond" w:hAnsi="Garamond"/>
          <w:sz w:val="24"/>
        </w:rPr>
        <w:t xml:space="preserve"> : Il s’agit de voir si le Promoteur a effectivement respecté la procédure que doit suivre un sous-projet assujetti à une NIE conformément à la réglementation environnementale en vigueur (la forme et le fond), avant que le Ministère en charge de l’environnement ne délivre l’avis de faisabilité environnementale du sous-projet.    </w:t>
      </w:r>
    </w:p>
    <w:p w14:paraId="014375BE" w14:textId="77777777" w:rsidR="009856F7" w:rsidRPr="00CA7D36" w:rsidRDefault="009856F7" w:rsidP="003A0408">
      <w:pPr>
        <w:keepNext/>
        <w:keepLines/>
        <w:numPr>
          <w:ilvl w:val="1"/>
          <w:numId w:val="14"/>
        </w:numPr>
        <w:spacing w:after="0" w:line="240" w:lineRule="auto"/>
        <w:outlineLvl w:val="1"/>
        <w:rPr>
          <w:rFonts w:ascii="Garamond" w:eastAsiaTheme="majorEastAsia" w:hAnsi="Garamond" w:cstheme="majorBidi"/>
          <w:b/>
          <w:sz w:val="24"/>
          <w:szCs w:val="24"/>
        </w:rPr>
      </w:pPr>
      <w:bookmarkStart w:id="35" w:name="_Toc240023886"/>
      <w:r w:rsidRPr="00CA7D36">
        <w:rPr>
          <w:rFonts w:ascii="Garamond" w:eastAsiaTheme="majorEastAsia" w:hAnsi="Garamond" w:cstheme="majorBidi"/>
          <w:b/>
          <w:sz w:val="24"/>
          <w:szCs w:val="24"/>
        </w:rPr>
        <w:t>Démarche méthodologique :</w:t>
      </w:r>
      <w:bookmarkEnd w:id="35"/>
    </w:p>
    <w:p w14:paraId="1408B7B1" w14:textId="77777777" w:rsidR="009856F7" w:rsidRPr="00CA7D36" w:rsidRDefault="009856F7" w:rsidP="003A0408">
      <w:pPr>
        <w:keepNext/>
        <w:keepLines/>
        <w:numPr>
          <w:ilvl w:val="2"/>
          <w:numId w:val="14"/>
        </w:numPr>
        <w:spacing w:after="0" w:line="240" w:lineRule="auto"/>
        <w:outlineLvl w:val="2"/>
        <w:rPr>
          <w:rFonts w:ascii="Garamond" w:eastAsiaTheme="majorEastAsia" w:hAnsi="Garamond" w:cstheme="majorBidi"/>
          <w:b/>
          <w:sz w:val="24"/>
          <w:szCs w:val="24"/>
        </w:rPr>
      </w:pPr>
      <w:bookmarkStart w:id="36" w:name="_Toc240023887"/>
      <w:r w:rsidRPr="00CA7D36">
        <w:rPr>
          <w:rFonts w:ascii="Garamond" w:eastAsiaTheme="majorEastAsia" w:hAnsi="Garamond" w:cstheme="majorBidi"/>
          <w:b/>
          <w:sz w:val="24"/>
          <w:szCs w:val="24"/>
        </w:rPr>
        <w:t>Approche méthodologique</w:t>
      </w:r>
      <w:bookmarkEnd w:id="36"/>
    </w:p>
    <w:p w14:paraId="2D7BC796" w14:textId="77777777" w:rsidR="009856F7" w:rsidRPr="00CA7D36" w:rsidRDefault="009856F7" w:rsidP="006F208D">
      <w:pPr>
        <w:spacing w:line="240" w:lineRule="auto"/>
        <w:jc w:val="both"/>
        <w:rPr>
          <w:rFonts w:ascii="Garamond" w:hAnsi="Garamond"/>
          <w:sz w:val="24"/>
        </w:rPr>
      </w:pPr>
      <w:r w:rsidRPr="00CA7D36">
        <w:rPr>
          <w:rFonts w:ascii="Garamond" w:hAnsi="Garamond"/>
          <w:noProof/>
          <w:sz w:val="24"/>
          <w:lang w:eastAsia="fr-FR"/>
        </w:rPr>
        <mc:AlternateContent>
          <mc:Choice Requires="wpi">
            <w:drawing>
              <wp:anchor distT="0" distB="0" distL="114300" distR="114300" simplePos="0" relativeHeight="251658247" behindDoc="0" locked="0" layoutInCell="1" allowOverlap="1" wp14:anchorId="373D7C27" wp14:editId="4CD0AB93">
                <wp:simplePos x="0" y="0"/>
                <wp:positionH relativeFrom="column">
                  <wp:posOffset>-2024310</wp:posOffset>
                </wp:positionH>
                <wp:positionV relativeFrom="paragraph">
                  <wp:posOffset>880315</wp:posOffset>
                </wp:positionV>
                <wp:extent cx="11160" cy="37800"/>
                <wp:effectExtent l="57150" t="38100" r="46355" b="57785"/>
                <wp:wrapNone/>
                <wp:docPr id="24" name="Encre 24"/>
                <wp:cNvGraphicFramePr/>
                <a:graphic xmlns:a="http://schemas.openxmlformats.org/drawingml/2006/main">
                  <a:graphicData uri="http://schemas.microsoft.com/office/word/2010/wordprocessingInk">
                    <w14:contentPart bwMode="auto" r:id="rId28">
                      <w14:nvContentPartPr>
                        <w14:cNvContentPartPr/>
                      </w14:nvContentPartPr>
                      <w14:xfrm>
                        <a:off x="0" y="0"/>
                        <a:ext cx="11160" cy="37800"/>
                      </w14:xfrm>
                    </w14:contentPart>
                  </a:graphicData>
                </a:graphic>
              </wp:anchor>
            </w:drawing>
          </mc:Choice>
          <mc:Fallback>
            <w:pict>
              <v:shape w14:anchorId="20A6787B" id="Encre 24" o:spid="_x0000_s1026" type="#_x0000_t75" style="position:absolute;margin-left:-160.15pt;margin-top:68.6pt;width:2.35pt;height:4.45pt;z-index:251658247;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">
                <v:imagedata r:id="rId29" o:title=""/>
              </v:shape>
            </w:pict>
          </mc:Fallback>
        </mc:AlternateContent>
      </w:r>
      <w:r w:rsidRPr="00CA7D36">
        <w:rPr>
          <w:rFonts w:ascii="Garamond" w:hAnsi="Garamond"/>
          <w:sz w:val="24"/>
        </w:rPr>
        <w:t>La réalisation de cette étude s’est faite sur la base d’une méthodologie éprouvée et conforme aux dispositions et exigences spécifiées dans les termes de référence validés par la DECE et des exigences des normes environnementales et sociales de la BM en la matière. Elle a été également définie en fonction de l’expérience acquise par le Cabinet dans la réalisation d’études de taille et de nature comparables.</w:t>
      </w:r>
    </w:p>
    <w:p w14:paraId="00A49302" w14:textId="77777777" w:rsidR="009856F7" w:rsidRPr="00CA7D36" w:rsidRDefault="009856F7" w:rsidP="006F208D">
      <w:pPr>
        <w:spacing w:line="240" w:lineRule="auto"/>
        <w:jc w:val="both"/>
        <w:rPr>
          <w:rFonts w:ascii="Garamond" w:hAnsi="Garamond"/>
          <w:sz w:val="24"/>
        </w:rPr>
      </w:pPr>
      <w:r w:rsidRPr="0094592D">
        <w:rPr>
          <w:rFonts w:ascii="Garamond" w:hAnsi="Garamond"/>
          <w:noProof/>
          <w:sz w:val="24"/>
          <w:lang w:eastAsia="fr-FR"/>
        </w:rPr>
        <mc:AlternateContent>
          <mc:Choice Requires="wpi">
            <w:drawing>
              <wp:anchor distT="0" distB="0" distL="114300" distR="114300" simplePos="0" relativeHeight="251658248" behindDoc="0" locked="0" layoutInCell="1" allowOverlap="1" wp14:anchorId="73036FD5" wp14:editId="65E6276D">
                <wp:simplePos x="0" y="0"/>
                <wp:positionH relativeFrom="column">
                  <wp:posOffset>245490</wp:posOffset>
                </wp:positionH>
                <wp:positionV relativeFrom="paragraph">
                  <wp:posOffset>350465</wp:posOffset>
                </wp:positionV>
                <wp:extent cx="360" cy="360"/>
                <wp:effectExtent l="38100" t="38100" r="57150" b="57150"/>
                <wp:wrapNone/>
                <wp:docPr id="25" name="Encre 25"/>
                <wp:cNvGraphicFramePr/>
                <a:graphic xmlns:a="http://schemas.openxmlformats.org/drawingml/2006/main">
                  <a:graphicData uri="http://schemas.microsoft.com/office/word/2010/wordprocessingInk">
                    <w14:contentPart bwMode="auto" r:id="rId30">
                      <w14:nvContentPartPr>
                        <w14:cNvContentPartPr/>
                      </w14:nvContentPartPr>
                      <w14:xfrm>
                        <a:off x="0" y="0"/>
                        <a:ext cx="360" cy="360"/>
                      </w14:xfrm>
                    </w14:contentPart>
                  </a:graphicData>
                </a:graphic>
              </wp:anchor>
            </w:drawing>
          </mc:Choice>
          <mc:Fallback>
            <w:pict>
              <v:shape w14:anchorId="6AA995C4" id="Encre 25" o:spid="_x0000_s1026" type="#_x0000_t75" style="position:absolute;margin-left:18.65pt;margin-top:26.9pt;width:1.45pt;height:1.45pt;z-index:2516582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">
                <v:imagedata r:id="rId19" o:title=""/>
              </v:shape>
            </w:pict>
          </mc:Fallback>
        </mc:AlternateContent>
      </w:r>
      <w:r w:rsidR="0094592D">
        <w:rPr>
          <w:rFonts w:ascii="Garamond" w:hAnsi="Garamond"/>
          <w:sz w:val="24"/>
        </w:rPr>
        <w:t>L’ap</w:t>
      </w:r>
      <w:r w:rsidRPr="00CA7D36">
        <w:rPr>
          <w:rFonts w:ascii="Garamond" w:hAnsi="Garamond"/>
          <w:sz w:val="24"/>
        </w:rPr>
        <w:t xml:space="preserve">proche utilisée pour la conduite de la </w:t>
      </w:r>
      <w:bookmarkStart w:id="37" w:name="_Hlk215549434"/>
      <w:r w:rsidRPr="00CA7D36">
        <w:rPr>
          <w:rFonts w:ascii="Garamond" w:hAnsi="Garamond"/>
          <w:sz w:val="24"/>
        </w:rPr>
        <w:t xml:space="preserve">Notice d’Impact Environnemental et Social (NIES) </w:t>
      </w:r>
      <w:bookmarkEnd w:id="37"/>
      <w:r w:rsidRPr="00CA7D36">
        <w:rPr>
          <w:rFonts w:ascii="Garamond" w:hAnsi="Garamond"/>
          <w:sz w:val="24"/>
        </w:rPr>
        <w:t>a été participative et inclusive. Elle comprend le cadrage, la recherche documentaire, l’élaboration des outils de collecte des données primaires, la collecte des données sur le terrain, l’analyse et la synthèse des informations recueillies en collaboration avec les populations de la zone du sous-sous-projet. Avant tout, un cadrage a été nécessaire en vue de mieux orienter la conduite de l’étude.</w:t>
      </w:r>
    </w:p>
    <w:p w14:paraId="44A876D3" w14:textId="77777777" w:rsidR="009856F7" w:rsidRPr="00CA7D36" w:rsidRDefault="009856F7" w:rsidP="006F208D">
      <w:pPr>
        <w:spacing w:line="240" w:lineRule="auto"/>
        <w:jc w:val="both"/>
        <w:rPr>
          <w:rFonts w:ascii="Garamond" w:hAnsi="Garamond"/>
          <w:sz w:val="24"/>
        </w:rPr>
      </w:pPr>
      <w:r w:rsidRPr="00CA7D36">
        <w:rPr>
          <w:rFonts w:ascii="Garamond" w:hAnsi="Garamond"/>
          <w:sz w:val="24"/>
        </w:rPr>
        <w:t>La démarche méthodologique adoptée est structurée autour de six (06) activités principales :</w:t>
      </w:r>
    </w:p>
    <w:p w14:paraId="0DE35C9A" w14:textId="77777777" w:rsidR="009856F7" w:rsidRPr="00CA7D36" w:rsidRDefault="009856F7" w:rsidP="003A0408">
      <w:pPr>
        <w:numPr>
          <w:ilvl w:val="0"/>
          <w:numId w:val="15"/>
        </w:numPr>
        <w:spacing w:line="240" w:lineRule="auto"/>
        <w:contextualSpacing/>
        <w:jc w:val="both"/>
        <w:rPr>
          <w:rFonts w:ascii="Garamond" w:hAnsi="Garamond"/>
          <w:sz w:val="24"/>
        </w:rPr>
      </w:pPr>
      <w:r w:rsidRPr="00CA7D36">
        <w:rPr>
          <w:rFonts w:ascii="Garamond" w:hAnsi="Garamond"/>
          <w:sz w:val="24"/>
        </w:rPr>
        <w:t>La réunion de cadrage.</w:t>
      </w:r>
    </w:p>
    <w:p w14:paraId="66644268" w14:textId="77777777" w:rsidR="009856F7" w:rsidRPr="00CA7D36" w:rsidRDefault="009856F7" w:rsidP="003A0408">
      <w:pPr>
        <w:numPr>
          <w:ilvl w:val="0"/>
          <w:numId w:val="15"/>
        </w:numPr>
        <w:spacing w:line="240" w:lineRule="auto"/>
        <w:contextualSpacing/>
        <w:jc w:val="both"/>
        <w:rPr>
          <w:rFonts w:ascii="Garamond" w:hAnsi="Garamond"/>
          <w:sz w:val="24"/>
        </w:rPr>
      </w:pPr>
      <w:r w:rsidRPr="00CA7D36">
        <w:rPr>
          <w:rFonts w:ascii="Garamond" w:hAnsi="Garamond"/>
          <w:sz w:val="24"/>
        </w:rPr>
        <w:t>La collecte des données documentaires.</w:t>
      </w:r>
    </w:p>
    <w:p w14:paraId="2F546E0B" w14:textId="77777777" w:rsidR="009856F7" w:rsidRPr="00CA7D36" w:rsidRDefault="009856F7" w:rsidP="003A0408">
      <w:pPr>
        <w:numPr>
          <w:ilvl w:val="0"/>
          <w:numId w:val="15"/>
        </w:numPr>
        <w:spacing w:line="240" w:lineRule="auto"/>
        <w:contextualSpacing/>
        <w:jc w:val="both"/>
        <w:rPr>
          <w:rFonts w:ascii="Garamond" w:hAnsi="Garamond"/>
          <w:sz w:val="24"/>
        </w:rPr>
      </w:pPr>
      <w:r w:rsidRPr="00CA7D36">
        <w:rPr>
          <w:rFonts w:ascii="Garamond" w:hAnsi="Garamond"/>
          <w:noProof/>
          <w:lang w:eastAsia="fr-FR"/>
        </w:rPr>
        <mc:AlternateContent>
          <mc:Choice Requires="wpi">
            <w:drawing>
              <wp:anchor distT="0" distB="0" distL="114300" distR="114300" simplePos="0" relativeHeight="251658250" behindDoc="0" locked="0" layoutInCell="1" allowOverlap="1" wp14:anchorId="498373E9" wp14:editId="5302A063">
                <wp:simplePos x="0" y="0"/>
                <wp:positionH relativeFrom="column">
                  <wp:posOffset>-1701390</wp:posOffset>
                </wp:positionH>
                <wp:positionV relativeFrom="paragraph">
                  <wp:posOffset>276390</wp:posOffset>
                </wp:positionV>
                <wp:extent cx="23400" cy="76680"/>
                <wp:effectExtent l="38100" t="38100" r="53340" b="57150"/>
                <wp:wrapNone/>
                <wp:docPr id="65" name="Encre 65"/>
                <wp:cNvGraphicFramePr/>
                <a:graphic xmlns:a="http://schemas.openxmlformats.org/drawingml/2006/main">
                  <a:graphicData uri="http://schemas.microsoft.com/office/word/2010/wordprocessingInk">
                    <w14:contentPart bwMode="auto" r:id="rId31">
                      <w14:nvContentPartPr>
                        <w14:cNvContentPartPr/>
                      </w14:nvContentPartPr>
                      <w14:xfrm>
                        <a:off x="0" y="0"/>
                        <a:ext cx="23400" cy="76680"/>
                      </w14:xfrm>
                    </w14:contentPart>
                  </a:graphicData>
                </a:graphic>
              </wp:anchor>
            </w:drawing>
          </mc:Choice>
          <mc:Fallback>
            <w:pict>
              <v:shape w14:anchorId="52B01F1B" id="Encre 65" o:spid="_x0000_s1026" type="#_x0000_t75" style="position:absolute;margin-left:-134.65pt;margin-top:21.05pt;width:3.3pt;height:7.5pt;z-index:25165825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">
                <v:imagedata r:id="rId32" o:title=""/>
              </v:shape>
            </w:pict>
          </mc:Fallback>
        </mc:AlternateContent>
      </w:r>
      <w:r w:rsidRPr="00CA7D36">
        <w:rPr>
          <w:rFonts w:ascii="Garamond" w:hAnsi="Garamond"/>
          <w:sz w:val="24"/>
        </w:rPr>
        <w:t>La visite et collecte de données de terrain.</w:t>
      </w:r>
    </w:p>
    <w:p w14:paraId="550E62CD" w14:textId="77777777" w:rsidR="009856F7" w:rsidRPr="00CA7D36" w:rsidRDefault="009856F7" w:rsidP="003A0408">
      <w:pPr>
        <w:numPr>
          <w:ilvl w:val="0"/>
          <w:numId w:val="15"/>
        </w:numPr>
        <w:spacing w:line="240" w:lineRule="auto"/>
        <w:contextualSpacing/>
        <w:jc w:val="both"/>
        <w:rPr>
          <w:rFonts w:ascii="Garamond" w:hAnsi="Garamond"/>
          <w:sz w:val="24"/>
        </w:rPr>
      </w:pPr>
      <w:r w:rsidRPr="00CA7D36">
        <w:rPr>
          <w:rFonts w:ascii="Garamond" w:hAnsi="Garamond"/>
          <w:noProof/>
          <w:lang w:eastAsia="fr-FR"/>
        </w:rPr>
        <mc:AlternateContent>
          <mc:Choice Requires="wpi">
            <w:drawing>
              <wp:anchor distT="0" distB="0" distL="114300" distR="114300" simplePos="0" relativeHeight="251658249" behindDoc="0" locked="0" layoutInCell="1" allowOverlap="1" wp14:anchorId="26CFE1A3" wp14:editId="101004BB">
                <wp:simplePos x="0" y="0"/>
                <wp:positionH relativeFrom="column">
                  <wp:posOffset>-1640190</wp:posOffset>
                </wp:positionH>
                <wp:positionV relativeFrom="paragraph">
                  <wp:posOffset>228020</wp:posOffset>
                </wp:positionV>
                <wp:extent cx="360" cy="360"/>
                <wp:effectExtent l="38100" t="38100" r="57150" b="57150"/>
                <wp:wrapNone/>
                <wp:docPr id="64" name="Encre 64"/>
                <wp:cNvGraphicFramePr/>
                <a:graphic xmlns:a="http://schemas.openxmlformats.org/drawingml/2006/main">
                  <a:graphicData uri="http://schemas.microsoft.com/office/word/2010/wordprocessingInk">
                    <w14:contentPart bwMode="auto" r:id="rId33">
                      <w14:nvContentPartPr>
                        <w14:cNvContentPartPr/>
                      </w14:nvContentPartPr>
                      <w14:xfrm>
                        <a:off x="0" y="0"/>
                        <a:ext cx="360" cy="360"/>
                      </w14:xfrm>
                    </w14:contentPart>
                  </a:graphicData>
                </a:graphic>
              </wp:anchor>
            </w:drawing>
          </mc:Choice>
          <mc:Fallback>
            <w:pict>
              <v:shape w14:anchorId="29B7E983" id="Encre 64" o:spid="_x0000_s1026" type="#_x0000_t75" style="position:absolute;margin-left:-129.85pt;margin-top:17.25pt;width:1.45pt;height:1.45pt;z-index:251658249;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">
                <v:imagedata r:id="rId19" o:title=""/>
              </v:shape>
            </w:pict>
          </mc:Fallback>
        </mc:AlternateContent>
      </w:r>
      <w:r w:rsidRPr="00CA7D36">
        <w:rPr>
          <w:rFonts w:ascii="Garamond" w:hAnsi="Garamond"/>
          <w:sz w:val="24"/>
        </w:rPr>
        <w:t>Les échanges et concertation avec les acteurs et parties prenantes du sous-sous-projet.</w:t>
      </w:r>
    </w:p>
    <w:p w14:paraId="23F14544" w14:textId="77777777" w:rsidR="009856F7" w:rsidRPr="00CA7D36" w:rsidRDefault="009856F7" w:rsidP="003A0408">
      <w:pPr>
        <w:numPr>
          <w:ilvl w:val="0"/>
          <w:numId w:val="15"/>
        </w:numPr>
        <w:spacing w:line="240" w:lineRule="auto"/>
        <w:contextualSpacing/>
        <w:jc w:val="both"/>
        <w:rPr>
          <w:rFonts w:ascii="Garamond" w:hAnsi="Garamond"/>
          <w:sz w:val="24"/>
        </w:rPr>
      </w:pPr>
      <w:r w:rsidRPr="00CA7D36">
        <w:rPr>
          <w:rFonts w:ascii="Garamond" w:hAnsi="Garamond"/>
          <w:sz w:val="24"/>
        </w:rPr>
        <w:t xml:space="preserve">Le traitement et l’analyse des données </w:t>
      </w:r>
    </w:p>
    <w:p w14:paraId="79FAFFAA" w14:textId="77777777" w:rsidR="009856F7" w:rsidRPr="00CA7D36" w:rsidRDefault="009856F7" w:rsidP="003A0408">
      <w:pPr>
        <w:numPr>
          <w:ilvl w:val="0"/>
          <w:numId w:val="15"/>
        </w:numPr>
        <w:spacing w:line="240" w:lineRule="auto"/>
        <w:contextualSpacing/>
        <w:jc w:val="both"/>
        <w:rPr>
          <w:rFonts w:ascii="Garamond" w:hAnsi="Garamond"/>
          <w:sz w:val="24"/>
        </w:rPr>
      </w:pPr>
      <w:r w:rsidRPr="00CA7D36">
        <w:rPr>
          <w:rFonts w:ascii="Garamond" w:hAnsi="Garamond"/>
          <w:sz w:val="24"/>
        </w:rPr>
        <w:t>L’élaboration du rapport.</w:t>
      </w:r>
    </w:p>
    <w:p w14:paraId="2D2F2547" w14:textId="77777777" w:rsidR="009856F7" w:rsidRPr="00CA7D36" w:rsidRDefault="009856F7" w:rsidP="003A0408">
      <w:pPr>
        <w:keepNext/>
        <w:keepLines/>
        <w:numPr>
          <w:ilvl w:val="3"/>
          <w:numId w:val="14"/>
        </w:numPr>
        <w:spacing w:after="0" w:line="240" w:lineRule="auto"/>
        <w:outlineLvl w:val="3"/>
        <w:rPr>
          <w:rFonts w:ascii="Garamond" w:eastAsiaTheme="majorEastAsia" w:hAnsi="Garamond" w:cstheme="majorBidi"/>
          <w:b/>
          <w:iCs/>
          <w:sz w:val="24"/>
          <w:szCs w:val="24"/>
        </w:rPr>
      </w:pPr>
      <w:bookmarkStart w:id="38" w:name="_Toc240023888"/>
      <w:r w:rsidRPr="00CA7D36">
        <w:rPr>
          <w:rFonts w:ascii="Garamond" w:eastAsiaTheme="majorEastAsia" w:hAnsi="Garamond" w:cstheme="majorBidi"/>
          <w:b/>
          <w:iCs/>
          <w:sz w:val="24"/>
          <w:szCs w:val="24"/>
        </w:rPr>
        <w:t>Cadrage</w:t>
      </w:r>
      <w:bookmarkEnd w:id="38"/>
    </w:p>
    <w:p w14:paraId="04B5ECD6" w14:textId="77777777" w:rsidR="009856F7" w:rsidRPr="00CA7D36" w:rsidRDefault="009856F7" w:rsidP="006F208D">
      <w:pPr>
        <w:spacing w:line="240" w:lineRule="auto"/>
        <w:jc w:val="both"/>
        <w:rPr>
          <w:rFonts w:ascii="Garamond" w:hAnsi="Garamond"/>
          <w:sz w:val="24"/>
        </w:rPr>
      </w:pPr>
      <w:r w:rsidRPr="00CA7D36">
        <w:rPr>
          <w:rFonts w:ascii="Garamond" w:hAnsi="Garamond"/>
          <w:noProof/>
          <w:sz w:val="24"/>
          <w:lang w:eastAsia="fr-FR"/>
        </w:rPr>
        <mc:AlternateContent>
          <mc:Choice Requires="wpi">
            <w:drawing>
              <wp:anchor distT="0" distB="0" distL="114300" distR="114300" simplePos="0" relativeHeight="251658252" behindDoc="0" locked="0" layoutInCell="1" allowOverlap="1" wp14:anchorId="51923D98" wp14:editId="7251CAE1">
                <wp:simplePos x="0" y="0"/>
                <wp:positionH relativeFrom="column">
                  <wp:posOffset>-2141310</wp:posOffset>
                </wp:positionH>
                <wp:positionV relativeFrom="paragraph">
                  <wp:posOffset>363745</wp:posOffset>
                </wp:positionV>
                <wp:extent cx="360" cy="360"/>
                <wp:effectExtent l="38100" t="38100" r="57150" b="57150"/>
                <wp:wrapNone/>
                <wp:docPr id="29" name="Encre 29"/>
                <wp:cNvGraphicFramePr/>
                <a:graphic xmlns:a="http://schemas.openxmlformats.org/drawingml/2006/main">
                  <a:graphicData uri="http://schemas.microsoft.com/office/word/2010/wordprocessingInk">
                    <w14:contentPart bwMode="auto" r:id="rId34">
                      <w14:nvContentPartPr>
                        <w14:cNvContentPartPr/>
                      </w14:nvContentPartPr>
                      <w14:xfrm>
                        <a:off x="0" y="0"/>
                        <a:ext cx="360" cy="360"/>
                      </w14:xfrm>
                    </w14:contentPart>
                  </a:graphicData>
                </a:graphic>
              </wp:anchor>
            </w:drawing>
          </mc:Choice>
          <mc:Fallback>
            <w:pict>
              <v:shape w14:anchorId="64FD99CB" id="Encre 29" o:spid="_x0000_s1026" type="#_x0000_t75" style="position:absolute;margin-left:-169.3pt;margin-top:27.95pt;width:1.45pt;height:1.45pt;z-index:2516582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">
                <v:imagedata r:id="rId19" o:title=""/>
              </v:shape>
            </w:pict>
          </mc:Fallback>
        </mc:AlternateContent>
      </w:r>
      <w:r w:rsidRPr="00CA7D36">
        <w:rPr>
          <w:rFonts w:ascii="Garamond" w:hAnsi="Garamond"/>
          <w:sz w:val="24"/>
        </w:rPr>
        <w:t>La réunion de cadrage du sous-projet avec la DECE a permis de mieux comprendre les attentes en relation avec cette NIES. Il a été également l’occasion pour le consultant de présenter la méthodologie de la conduite de l’étude et de recueillir les amendements, avis et suggestions.</w:t>
      </w:r>
    </w:p>
    <w:bookmarkStart w:id="39" w:name="_Toc240023889"/>
    <w:p w14:paraId="524B91A0" w14:textId="77777777" w:rsidR="009856F7" w:rsidRPr="00CA7D36" w:rsidRDefault="009856F7" w:rsidP="003A0408">
      <w:pPr>
        <w:keepNext/>
        <w:keepLines/>
        <w:numPr>
          <w:ilvl w:val="3"/>
          <w:numId w:val="14"/>
        </w:numPr>
        <w:spacing w:after="0" w:line="240" w:lineRule="auto"/>
        <w:outlineLvl w:val="3"/>
        <w:rPr>
          <w:rFonts w:ascii="Garamond" w:eastAsiaTheme="majorEastAsia" w:hAnsi="Garamond" w:cstheme="majorBidi"/>
          <w:b/>
          <w:iCs/>
          <w:sz w:val="24"/>
          <w:szCs w:val="24"/>
        </w:rPr>
      </w:pPr>
      <w:r w:rsidRPr="00CA7D36">
        <w:rPr>
          <w:rFonts w:ascii="Garamond" w:eastAsiaTheme="majorEastAsia" w:hAnsi="Garamond" w:cstheme="majorBidi"/>
          <w:b/>
          <w:iCs/>
          <w:noProof/>
          <w:sz w:val="24"/>
          <w:szCs w:val="24"/>
          <w:lang w:eastAsia="fr-FR"/>
        </w:rPr>
        <mc:AlternateContent>
          <mc:Choice Requires="wpi">
            <w:drawing>
              <wp:anchor distT="0" distB="0" distL="114300" distR="114300" simplePos="0" relativeHeight="251658253" behindDoc="0" locked="0" layoutInCell="1" allowOverlap="1" wp14:anchorId="46E111B3" wp14:editId="4370D286">
                <wp:simplePos x="0" y="0"/>
                <wp:positionH relativeFrom="column">
                  <wp:posOffset>-2211510</wp:posOffset>
                </wp:positionH>
                <wp:positionV relativeFrom="paragraph">
                  <wp:posOffset>-67085</wp:posOffset>
                </wp:positionV>
                <wp:extent cx="687600" cy="200160"/>
                <wp:effectExtent l="57150" t="57150" r="55880" b="47625"/>
                <wp:wrapNone/>
                <wp:docPr id="30" name="Encre 30"/>
                <wp:cNvGraphicFramePr/>
                <a:graphic xmlns:a="http://schemas.openxmlformats.org/drawingml/2006/main">
                  <a:graphicData uri="http://schemas.microsoft.com/office/word/2010/wordprocessingInk">
                    <w14:contentPart bwMode="auto" r:id="rId35">
                      <w14:nvContentPartPr>
                        <w14:cNvContentPartPr/>
                      </w14:nvContentPartPr>
                      <w14:xfrm>
                        <a:off x="0" y="0"/>
                        <a:ext cx="687600" cy="200160"/>
                      </w14:xfrm>
                    </w14:contentPart>
                  </a:graphicData>
                </a:graphic>
              </wp:anchor>
            </w:drawing>
          </mc:Choice>
          <mc:Fallback>
            <w:pict>
              <v:shape w14:anchorId="136FAC0F" id="Encre 30" o:spid="_x0000_s1026" type="#_x0000_t75" style="position:absolute;margin-left:-174.85pt;margin-top:-6pt;width:55.6pt;height:17.15pt;z-index:251658253;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">
                <v:imagedata r:id="rId36" o:title=""/>
              </v:shape>
            </w:pict>
          </mc:Fallback>
        </mc:AlternateContent>
      </w:r>
      <w:r w:rsidRPr="00CA7D36">
        <w:rPr>
          <w:rFonts w:ascii="Garamond" w:eastAsiaTheme="majorEastAsia" w:hAnsi="Garamond" w:cstheme="majorBidi"/>
          <w:b/>
          <w:iCs/>
          <w:sz w:val="24"/>
          <w:szCs w:val="24"/>
        </w:rPr>
        <w:t>Collecte des données documentaires</w:t>
      </w:r>
      <w:bookmarkEnd w:id="39"/>
    </w:p>
    <w:p w14:paraId="381E96B2" w14:textId="77777777" w:rsidR="009856F7" w:rsidRPr="00CA7D36" w:rsidRDefault="009856F7" w:rsidP="006F208D">
      <w:pPr>
        <w:spacing w:after="0" w:line="240" w:lineRule="auto"/>
        <w:jc w:val="both"/>
        <w:rPr>
          <w:rFonts w:ascii="Garamond" w:hAnsi="Garamond"/>
          <w:sz w:val="24"/>
        </w:rPr>
      </w:pPr>
      <w:r w:rsidRPr="00CA7D36">
        <w:rPr>
          <w:rFonts w:ascii="Garamond" w:hAnsi="Garamond"/>
          <w:sz w:val="24"/>
        </w:rPr>
        <w:t xml:space="preserve">La réalisation de la Notice d’Impact Environnemental et Social (NIES) du </w:t>
      </w:r>
      <w:bookmarkStart w:id="40" w:name="_Hlk217948599"/>
      <w:r w:rsidRPr="00CA7D36">
        <w:rPr>
          <w:rFonts w:ascii="Garamond" w:hAnsi="Garamond"/>
          <w:bCs/>
          <w:sz w:val="24"/>
          <w:lang w:val="fr-BE"/>
        </w:rPr>
        <w:t xml:space="preserve">sous-sous-projet  de </w:t>
      </w:r>
      <w:r w:rsidRPr="00CA7D36">
        <w:rPr>
          <w:rFonts w:ascii="Garamond" w:hAnsi="Garamond"/>
          <w:sz w:val="24"/>
        </w:rPr>
        <w:t>réalisation d’un pavage en pierrées maçonnées d’une piste d’accueil et d’accès au bord du fleuve (Kaédi</w:t>
      </w:r>
      <w:r w:rsidRPr="00CA7D36">
        <w:rPr>
          <w:rFonts w:ascii="Garamond" w:hAnsi="Garamond"/>
          <w:bCs/>
          <w:sz w:val="24"/>
        </w:rPr>
        <w:t>)</w:t>
      </w:r>
      <w:bookmarkEnd w:id="40"/>
      <w:r w:rsidRPr="00CA7D36">
        <w:rPr>
          <w:rFonts w:ascii="Garamond" w:hAnsi="Garamond"/>
          <w:sz w:val="24"/>
        </w:rPr>
        <w:t>a nécessité, dans la démarche, une compréhension détaillée des différentes composantes du sous-sous-projet notamment les techniques de protection, les différentes installations composant le sous-sous-projet , une maitrise exhaustive de l’environnement biophysique et humain de la zone d’influence Directe du sous- sous-projet , un cadrage exhaustif du cadre légal, politique et institutionnel qui régit l’ensemble des composantes du sous-sous-projet , etc.</w:t>
      </w:r>
    </w:p>
    <w:p w14:paraId="0887EFE7" w14:textId="77777777" w:rsidR="009856F7" w:rsidRPr="00CA7D36" w:rsidRDefault="009856F7" w:rsidP="006F208D">
      <w:pPr>
        <w:spacing w:after="0" w:line="240" w:lineRule="auto"/>
        <w:jc w:val="both"/>
        <w:rPr>
          <w:rFonts w:ascii="Garamond" w:hAnsi="Garamond"/>
          <w:sz w:val="24"/>
        </w:rPr>
      </w:pPr>
      <w:r w:rsidRPr="00CA7D36">
        <w:rPr>
          <w:rFonts w:ascii="Garamond" w:hAnsi="Garamond"/>
          <w:sz w:val="24"/>
        </w:rPr>
        <w:t>Ces exigences justifient l’importance des données de base pour une bonne prise en charge de l’ensemble des préoccupations qui sous-tendent ce sous-projet.</w:t>
      </w:r>
    </w:p>
    <w:p w14:paraId="620B1E19" w14:textId="77777777" w:rsidR="009856F7" w:rsidRPr="00CA7D36" w:rsidRDefault="009856F7" w:rsidP="006F208D">
      <w:pPr>
        <w:spacing w:after="0" w:line="240" w:lineRule="auto"/>
        <w:jc w:val="both"/>
        <w:rPr>
          <w:rFonts w:ascii="Garamond" w:hAnsi="Garamond"/>
          <w:sz w:val="24"/>
        </w:rPr>
      </w:pPr>
      <w:r w:rsidRPr="00CA7D36">
        <w:rPr>
          <w:rFonts w:ascii="Garamond" w:hAnsi="Garamond"/>
          <w:noProof/>
          <w:sz w:val="24"/>
          <w:lang w:eastAsia="fr-FR"/>
        </w:rPr>
        <mc:AlternateContent>
          <mc:Choice Requires="wpi">
            <w:drawing>
              <wp:anchor distT="0" distB="0" distL="114300" distR="114300" simplePos="0" relativeHeight="251658258" behindDoc="0" locked="0" layoutInCell="1" allowOverlap="1" wp14:anchorId="5A4937FE" wp14:editId="45F5F8E5">
                <wp:simplePos x="0" y="0"/>
                <wp:positionH relativeFrom="column">
                  <wp:posOffset>-2018550</wp:posOffset>
                </wp:positionH>
                <wp:positionV relativeFrom="paragraph">
                  <wp:posOffset>1138855</wp:posOffset>
                </wp:positionV>
                <wp:extent cx="360" cy="360"/>
                <wp:effectExtent l="38100" t="38100" r="57150" b="57150"/>
                <wp:wrapNone/>
                <wp:docPr id="71" name="Encre 71"/>
                <wp:cNvGraphicFramePr/>
                <a:graphic xmlns:a="http://schemas.openxmlformats.org/drawingml/2006/main">
                  <a:graphicData uri="http://schemas.microsoft.com/office/word/2010/wordprocessingInk">
                    <w14:contentPart bwMode="auto" r:id="rId37">
                      <w14:nvContentPartPr>
                        <w14:cNvContentPartPr/>
                      </w14:nvContentPartPr>
                      <w14:xfrm>
                        <a:off x="0" y="0"/>
                        <a:ext cx="360" cy="360"/>
                      </w14:xfrm>
                    </w14:contentPart>
                  </a:graphicData>
                </a:graphic>
              </wp:anchor>
            </w:drawing>
          </mc:Choice>
          <mc:Fallback>
            <w:pict>
              <v:shape w14:anchorId="5393E494" id="Encre 71" o:spid="_x0000_s1026" type="#_x0000_t75" style="position:absolute;margin-left:-159.65pt;margin-top:88.95pt;width:1.45pt;height:1.45pt;z-index:25165825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">
                <v:imagedata r:id="rId19" o:title=""/>
              </v:shape>
            </w:pict>
          </mc:Fallback>
        </mc:AlternateContent>
      </w:r>
      <w:r w:rsidRPr="00CA7D36">
        <w:rPr>
          <w:rFonts w:ascii="Garamond" w:hAnsi="Garamond"/>
          <w:noProof/>
          <w:sz w:val="24"/>
          <w:lang w:eastAsia="fr-FR"/>
        </w:rPr>
        <mc:AlternateContent>
          <mc:Choice Requires="wpi">
            <w:drawing>
              <wp:anchor distT="0" distB="0" distL="114300" distR="114300" simplePos="0" relativeHeight="251658257" behindDoc="0" locked="0" layoutInCell="1" allowOverlap="1" wp14:anchorId="085A3912" wp14:editId="084C0CC8">
                <wp:simplePos x="0" y="0"/>
                <wp:positionH relativeFrom="column">
                  <wp:posOffset>-1982910</wp:posOffset>
                </wp:positionH>
                <wp:positionV relativeFrom="paragraph">
                  <wp:posOffset>1301215</wp:posOffset>
                </wp:positionV>
                <wp:extent cx="360" cy="360"/>
                <wp:effectExtent l="38100" t="38100" r="57150" b="57150"/>
                <wp:wrapNone/>
                <wp:docPr id="68" name="Encre 68"/>
                <wp:cNvGraphicFramePr/>
                <a:graphic xmlns:a="http://schemas.openxmlformats.org/drawingml/2006/main">
                  <a:graphicData uri="http://schemas.microsoft.com/office/word/2010/wordprocessingInk">
                    <w14:contentPart bwMode="auto" r:id="rId38">
                      <w14:nvContentPartPr>
                        <w14:cNvContentPartPr/>
                      </w14:nvContentPartPr>
                      <w14:xfrm>
                        <a:off x="0" y="0"/>
                        <a:ext cx="360" cy="360"/>
                      </w14:xfrm>
                    </w14:contentPart>
                  </a:graphicData>
                </a:graphic>
              </wp:anchor>
            </w:drawing>
          </mc:Choice>
          <mc:Fallback>
            <w:pict>
              <v:shape w14:anchorId="100B74E5" id="Encre 68" o:spid="_x0000_s1026" type="#_x0000_t75" style="position:absolute;margin-left:-156.85pt;margin-top:101.75pt;width:1.45pt;height:1.45pt;z-index:251658257;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">
                <v:imagedata r:id="rId19" o:title=""/>
              </v:shape>
            </w:pict>
          </mc:Fallback>
        </mc:AlternateContent>
      </w:r>
      <w:r w:rsidRPr="00CA7D36">
        <w:rPr>
          <w:rFonts w:ascii="Garamond" w:hAnsi="Garamond"/>
          <w:noProof/>
          <w:sz w:val="24"/>
          <w:lang w:eastAsia="fr-FR"/>
        </w:rPr>
        <mc:AlternateContent>
          <mc:Choice Requires="wpi">
            <w:drawing>
              <wp:anchor distT="0" distB="0" distL="114300" distR="114300" simplePos="0" relativeHeight="251658256" behindDoc="0" locked="0" layoutInCell="1" allowOverlap="1" wp14:anchorId="689312B2" wp14:editId="6D411FC9">
                <wp:simplePos x="0" y="0"/>
                <wp:positionH relativeFrom="column">
                  <wp:posOffset>-2216190</wp:posOffset>
                </wp:positionH>
                <wp:positionV relativeFrom="paragraph">
                  <wp:posOffset>400730</wp:posOffset>
                </wp:positionV>
                <wp:extent cx="20880" cy="225720"/>
                <wp:effectExtent l="38100" t="38100" r="55880" b="41275"/>
                <wp:wrapNone/>
                <wp:docPr id="67" name="Encre 67"/>
                <wp:cNvGraphicFramePr/>
                <a:graphic xmlns:a="http://schemas.openxmlformats.org/drawingml/2006/main">
                  <a:graphicData uri="http://schemas.microsoft.com/office/word/2010/wordprocessingInk">
                    <w14:contentPart bwMode="auto" r:id="rId39">
                      <w14:nvContentPartPr>
                        <w14:cNvContentPartPr/>
                      </w14:nvContentPartPr>
                      <w14:xfrm>
                        <a:off x="0" y="0"/>
                        <a:ext cx="20880" cy="225720"/>
                      </w14:xfrm>
                    </w14:contentPart>
                  </a:graphicData>
                </a:graphic>
              </wp:anchor>
            </w:drawing>
          </mc:Choice>
          <mc:Fallback>
            <w:pict>
              <v:shape w14:anchorId="1862CD83" id="Encre 67" o:spid="_x0000_s1026" type="#_x0000_t75" style="position:absolute;margin-left:-175.25pt;margin-top:30.85pt;width:3.15pt;height:19.15pt;z-index:2516582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">
                <v:imagedata r:id="rId40" o:title=""/>
              </v:shape>
            </w:pict>
          </mc:Fallback>
        </mc:AlternateContent>
      </w:r>
      <w:r w:rsidRPr="00CA7D36">
        <w:rPr>
          <w:rFonts w:ascii="Garamond" w:hAnsi="Garamond"/>
          <w:noProof/>
          <w:sz w:val="24"/>
          <w:lang w:eastAsia="fr-FR"/>
        </w:rPr>
        <mc:AlternateContent>
          <mc:Choice Requires="wpi">
            <w:drawing>
              <wp:anchor distT="0" distB="0" distL="114300" distR="114300" simplePos="0" relativeHeight="251658255" behindDoc="0" locked="0" layoutInCell="1" allowOverlap="1" wp14:anchorId="766D5C26" wp14:editId="5C752101">
                <wp:simplePos x="0" y="0"/>
                <wp:positionH relativeFrom="column">
                  <wp:posOffset>-2174070</wp:posOffset>
                </wp:positionH>
                <wp:positionV relativeFrom="paragraph">
                  <wp:posOffset>367970</wp:posOffset>
                </wp:positionV>
                <wp:extent cx="360" cy="360"/>
                <wp:effectExtent l="38100" t="38100" r="57150" b="57150"/>
                <wp:wrapNone/>
                <wp:docPr id="66" name="Encre 66"/>
                <wp:cNvGraphicFramePr/>
                <a:graphic xmlns:a="http://schemas.openxmlformats.org/drawingml/2006/main">
                  <a:graphicData uri="http://schemas.microsoft.com/office/word/2010/wordprocessingInk">
                    <w14:contentPart bwMode="auto" r:id="rId41">
                      <w14:nvContentPartPr>
                        <w14:cNvContentPartPr/>
                      </w14:nvContentPartPr>
                      <w14:xfrm>
                        <a:off x="0" y="0"/>
                        <a:ext cx="360" cy="360"/>
                      </w14:xfrm>
                    </w14:contentPart>
                  </a:graphicData>
                </a:graphic>
              </wp:anchor>
            </w:drawing>
          </mc:Choice>
          <mc:Fallback>
            <w:pict>
              <v:shape w14:anchorId="4807AABC" id="Encre 66" o:spid="_x0000_s1026" type="#_x0000_t75" style="position:absolute;margin-left:-171.9pt;margin-top:28.25pt;width:1.45pt;height:1.45pt;z-index:251658255;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">
                <v:imagedata r:id="rId19" o:title=""/>
              </v:shape>
            </w:pict>
          </mc:Fallback>
        </mc:AlternateContent>
      </w:r>
      <w:r w:rsidRPr="00CA7D36">
        <w:rPr>
          <w:rFonts w:ascii="Garamond" w:hAnsi="Garamond"/>
          <w:sz w:val="24"/>
        </w:rPr>
        <w:t>La revue documentaire constitue ainsi la première activité menée par le Consultant pour avoir une maitrise globale du sous-projet et de ses différentes déclinaisons.</w:t>
      </w:r>
    </w:p>
    <w:p w14:paraId="5F8E933A" w14:textId="77777777" w:rsidR="009856F7" w:rsidRPr="00CA7D36" w:rsidRDefault="009856F7" w:rsidP="006F208D">
      <w:pPr>
        <w:spacing w:line="240" w:lineRule="auto"/>
        <w:jc w:val="both"/>
        <w:rPr>
          <w:rFonts w:ascii="Garamond" w:hAnsi="Garamond"/>
          <w:bCs/>
          <w:sz w:val="24"/>
        </w:rPr>
      </w:pPr>
      <w:r w:rsidRPr="00CA7D36">
        <w:rPr>
          <w:rFonts w:ascii="Garamond" w:hAnsi="Garamond"/>
          <w:bCs/>
          <w:sz w:val="24"/>
        </w:rPr>
        <w:t>Cette activité a consisté à passer en revue l’ensemble des documents susceptibles de nous renseigner sur le sous-projet et les différentes problématiques qu’il touche dont notamment :</w:t>
      </w:r>
    </w:p>
    <w:p w14:paraId="7BB2F25B" w14:textId="77777777" w:rsidR="009856F7" w:rsidRPr="00CA7D36" w:rsidRDefault="009856F7" w:rsidP="003A0408">
      <w:pPr>
        <w:numPr>
          <w:ilvl w:val="0"/>
          <w:numId w:val="16"/>
        </w:numPr>
        <w:spacing w:line="240" w:lineRule="auto"/>
        <w:contextualSpacing/>
        <w:jc w:val="both"/>
        <w:rPr>
          <w:rFonts w:ascii="Garamond" w:hAnsi="Garamond"/>
          <w:bCs/>
          <w:sz w:val="24"/>
        </w:rPr>
      </w:pPr>
      <w:r w:rsidRPr="00CA7D36">
        <w:rPr>
          <w:rFonts w:ascii="Garamond" w:hAnsi="Garamond"/>
          <w:bCs/>
          <w:sz w:val="24"/>
        </w:rPr>
        <w:t>Le sous-projet et ses différentes composantes (document de formulation du sous-projet, Avant-Sous-projet Sommaire, etc.),</w:t>
      </w:r>
    </w:p>
    <w:p w14:paraId="1B08888B" w14:textId="77777777" w:rsidR="009856F7" w:rsidRPr="00CA7D36" w:rsidRDefault="009856F7" w:rsidP="003A0408">
      <w:pPr>
        <w:numPr>
          <w:ilvl w:val="0"/>
          <w:numId w:val="16"/>
        </w:numPr>
        <w:spacing w:line="240" w:lineRule="auto"/>
        <w:contextualSpacing/>
        <w:jc w:val="both"/>
        <w:rPr>
          <w:rFonts w:ascii="Garamond" w:hAnsi="Garamond"/>
          <w:bCs/>
          <w:sz w:val="24"/>
        </w:rPr>
      </w:pPr>
      <w:r w:rsidRPr="00CA7D36">
        <w:rPr>
          <w:rFonts w:ascii="Garamond" w:hAnsi="Garamond"/>
          <w:bCs/>
          <w:sz w:val="24"/>
        </w:rPr>
        <w:t>L’environnement biophysique et humain du sous-projet,</w:t>
      </w:r>
    </w:p>
    <w:p w14:paraId="316AFD29" w14:textId="77777777" w:rsidR="009856F7" w:rsidRPr="00CA7D36" w:rsidRDefault="009856F7" w:rsidP="003A0408">
      <w:pPr>
        <w:numPr>
          <w:ilvl w:val="0"/>
          <w:numId w:val="16"/>
        </w:numPr>
        <w:spacing w:line="240" w:lineRule="auto"/>
        <w:contextualSpacing/>
        <w:jc w:val="both"/>
        <w:rPr>
          <w:rFonts w:ascii="Garamond" w:hAnsi="Garamond"/>
          <w:bCs/>
          <w:sz w:val="24"/>
        </w:rPr>
      </w:pPr>
      <w:r w:rsidRPr="00CA7D36">
        <w:rPr>
          <w:rFonts w:ascii="Garamond" w:hAnsi="Garamond"/>
          <w:noProof/>
          <w:lang w:eastAsia="fr-FR"/>
        </w:rPr>
        <mc:AlternateContent>
          <mc:Choice Requires="wpi">
            <w:drawing>
              <wp:anchor distT="0" distB="0" distL="114300" distR="114300" simplePos="0" relativeHeight="251658254" behindDoc="0" locked="0" layoutInCell="1" allowOverlap="1" wp14:anchorId="147FFF4E" wp14:editId="0D7201F2">
                <wp:simplePos x="0" y="0"/>
                <wp:positionH relativeFrom="column">
                  <wp:posOffset>-2117550</wp:posOffset>
                </wp:positionH>
                <wp:positionV relativeFrom="paragraph">
                  <wp:posOffset>1950655</wp:posOffset>
                </wp:positionV>
                <wp:extent cx="360" cy="360"/>
                <wp:effectExtent l="38100" t="38100" r="57150" b="57150"/>
                <wp:wrapNone/>
                <wp:docPr id="31" name="Encre 31"/>
                <wp:cNvGraphicFramePr/>
                <a:graphic xmlns:a="http://schemas.openxmlformats.org/drawingml/2006/main">
                  <a:graphicData uri="http://schemas.microsoft.com/office/word/2010/wordprocessingInk">
                    <w14:contentPart bwMode="auto" r:id="rId42">
                      <w14:nvContentPartPr>
                        <w14:cNvContentPartPr/>
                      </w14:nvContentPartPr>
                      <w14:xfrm>
                        <a:off x="0" y="0"/>
                        <a:ext cx="360" cy="360"/>
                      </w14:xfrm>
                    </w14:contentPart>
                  </a:graphicData>
                </a:graphic>
              </wp:anchor>
            </w:drawing>
          </mc:Choice>
          <mc:Fallback>
            <w:pict>
              <v:shape w14:anchorId="519C9490" id="Encre 31" o:spid="_x0000_s1026" type="#_x0000_t75" style="position:absolute;margin-left:-167.45pt;margin-top:152.9pt;width:1.45pt;height:1.45pt;z-index:25165825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">
                <v:imagedata r:id="rId19" o:title=""/>
              </v:shape>
            </w:pict>
          </mc:Fallback>
        </mc:AlternateContent>
      </w:r>
      <w:r w:rsidRPr="00CA7D36">
        <w:rPr>
          <w:rFonts w:ascii="Garamond" w:hAnsi="Garamond"/>
          <w:bCs/>
          <w:sz w:val="24"/>
        </w:rPr>
        <w:t xml:space="preserve">Le cadre légal, politique et réglementaire régissant la mise en œuvre du sous-projet de protection côtière de cette nature et envergure et relatif à la qualité de l’environnement, à l’hygiène publique, à la qualité des rejets et à la protection des milieux sensibles y compris les exigences des conventions internationales ratifiées par la Mauritanie. Nous nous sommes intéressés dans ce chapitre aux normes </w:t>
      </w:r>
      <w:r w:rsidRPr="00CA7D36">
        <w:rPr>
          <w:rFonts w:ascii="Garamond" w:hAnsi="Garamond"/>
          <w:bCs/>
          <w:sz w:val="24"/>
        </w:rPr>
        <w:lastRenderedPageBreak/>
        <w:t>environnementale et sociale de la Banque Mondiale qui encadrent le sous-projet notamment en termes d’évaluation environnementale et sociale.</w:t>
      </w:r>
    </w:p>
    <w:p w14:paraId="707EDE5D" w14:textId="77777777" w:rsidR="009856F7" w:rsidRPr="00CA7D36" w:rsidRDefault="009856F7" w:rsidP="006F208D">
      <w:pPr>
        <w:spacing w:line="240" w:lineRule="auto"/>
        <w:jc w:val="both"/>
        <w:rPr>
          <w:rFonts w:ascii="Garamond" w:hAnsi="Garamond"/>
          <w:sz w:val="24"/>
        </w:rPr>
      </w:pPr>
      <w:r w:rsidRPr="00CA7D36">
        <w:rPr>
          <w:rFonts w:ascii="Garamond" w:hAnsi="Garamond"/>
          <w:bCs/>
          <w:noProof/>
          <w:sz w:val="24"/>
          <w:lang w:eastAsia="fr-FR"/>
        </w:rPr>
        <mc:AlternateContent>
          <mc:Choice Requires="wpi">
            <w:drawing>
              <wp:anchor distT="0" distB="0" distL="114300" distR="114300" simplePos="0" relativeHeight="251658259" behindDoc="0" locked="0" layoutInCell="1" allowOverlap="1" wp14:anchorId="69C153A3" wp14:editId="38B2934B">
                <wp:simplePos x="0" y="0"/>
                <wp:positionH relativeFrom="column">
                  <wp:posOffset>-1239510</wp:posOffset>
                </wp:positionH>
                <wp:positionV relativeFrom="paragraph">
                  <wp:posOffset>311280</wp:posOffset>
                </wp:positionV>
                <wp:extent cx="360" cy="360"/>
                <wp:effectExtent l="38100" t="38100" r="57150" b="57150"/>
                <wp:wrapNone/>
                <wp:docPr id="72" name="Encre 72"/>
                <wp:cNvGraphicFramePr/>
                <a:graphic xmlns:a="http://schemas.openxmlformats.org/drawingml/2006/main">
                  <a:graphicData uri="http://schemas.microsoft.com/office/word/2010/wordprocessingInk">
                    <w14:contentPart bwMode="auto" r:id="rId43">
                      <w14:nvContentPartPr>
                        <w14:cNvContentPartPr/>
                      </w14:nvContentPartPr>
                      <w14:xfrm>
                        <a:off x="0" y="0"/>
                        <a:ext cx="360" cy="360"/>
                      </w14:xfrm>
                    </w14:contentPart>
                  </a:graphicData>
                </a:graphic>
              </wp:anchor>
            </w:drawing>
          </mc:Choice>
          <mc:Fallback>
            <w:pict>
              <v:shape w14:anchorId="1E2FBED0" id="Encre 72" o:spid="_x0000_s1026" type="#_x0000_t75" style="position:absolute;margin-left:-98.3pt;margin-top:23.8pt;width:1.45pt;height:1.45pt;z-index:251658259;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">
                <v:imagedata r:id="rId19" o:title=""/>
              </v:shape>
            </w:pict>
          </mc:Fallback>
        </mc:AlternateContent>
      </w:r>
      <w:r w:rsidRPr="00CA7D36">
        <w:rPr>
          <w:rFonts w:ascii="Garamond" w:hAnsi="Garamond"/>
          <w:bCs/>
          <w:sz w:val="24"/>
        </w:rPr>
        <w:t>Les documents techniques du sous-projet, les outils législatifs tels que le code de l’environnement, de l’assainissement, des forêts, de l’eau, etc., et les conventions internationales ratifiées par la Mauritanie, ont été, sans s’y limiter, des documents de référence dans le cadre de l’élaboration de cette étude.</w:t>
      </w:r>
    </w:p>
    <w:p w14:paraId="4E259922" w14:textId="77777777" w:rsidR="009856F7" w:rsidRPr="00CA7D36" w:rsidRDefault="009856F7" w:rsidP="006F208D">
      <w:pPr>
        <w:spacing w:line="240" w:lineRule="auto"/>
        <w:jc w:val="both"/>
        <w:rPr>
          <w:rFonts w:ascii="Garamond" w:hAnsi="Garamond"/>
          <w:sz w:val="24"/>
        </w:rPr>
      </w:pPr>
      <w:r w:rsidRPr="00CA7D36">
        <w:rPr>
          <w:rFonts w:ascii="Garamond" w:hAnsi="Garamond"/>
          <w:sz w:val="24"/>
        </w:rPr>
        <w:t>En somme, la collecte des données documentaires a consisté à la recherche de documents permettant l’élaboration du rapport auprès du sous-projet, des services administratifs notamment au niveau de la Wilaya du Gorgol. II s'agit des données sur le cadre règlementaire, les caractéristiques techniques et économiques du sous-projet et de sa zone d’étude.</w:t>
      </w:r>
    </w:p>
    <w:bookmarkStart w:id="41" w:name="_Toc240023890"/>
    <w:p w14:paraId="1370973A" w14:textId="77777777" w:rsidR="009856F7" w:rsidRPr="00CA7D36" w:rsidRDefault="009856F7" w:rsidP="003A0408">
      <w:pPr>
        <w:keepNext/>
        <w:keepLines/>
        <w:numPr>
          <w:ilvl w:val="3"/>
          <w:numId w:val="14"/>
        </w:numPr>
        <w:spacing w:after="0" w:line="240" w:lineRule="auto"/>
        <w:outlineLvl w:val="3"/>
        <w:rPr>
          <w:rFonts w:ascii="Garamond" w:eastAsiaTheme="majorEastAsia" w:hAnsi="Garamond" w:cstheme="majorBidi"/>
          <w:b/>
          <w:iCs/>
          <w:sz w:val="24"/>
          <w:szCs w:val="24"/>
        </w:rPr>
      </w:pPr>
      <w:r w:rsidRPr="00CA7D36">
        <w:rPr>
          <w:rFonts w:ascii="Garamond" w:eastAsiaTheme="majorEastAsia" w:hAnsi="Garamond" w:cstheme="majorBidi"/>
          <w:b/>
          <w:iCs/>
          <w:noProof/>
          <w:sz w:val="24"/>
          <w:szCs w:val="24"/>
          <w:lang w:eastAsia="fr-FR"/>
        </w:rPr>
        <mc:AlternateContent>
          <mc:Choice Requires="wpi">
            <w:drawing>
              <wp:anchor distT="0" distB="0" distL="114300" distR="114300" simplePos="0" relativeHeight="251658265" behindDoc="0" locked="0" layoutInCell="1" allowOverlap="1" wp14:anchorId="35C9807C" wp14:editId="0E52DF87">
                <wp:simplePos x="0" y="0"/>
                <wp:positionH relativeFrom="column">
                  <wp:posOffset>-2179470</wp:posOffset>
                </wp:positionH>
                <wp:positionV relativeFrom="paragraph">
                  <wp:posOffset>-8860</wp:posOffset>
                </wp:positionV>
                <wp:extent cx="249480" cy="861840"/>
                <wp:effectExtent l="57150" t="38100" r="55880" b="52705"/>
                <wp:wrapNone/>
                <wp:docPr id="78" name="Encre 78"/>
                <wp:cNvGraphicFramePr/>
                <a:graphic xmlns:a="http://schemas.openxmlformats.org/drawingml/2006/main">
                  <a:graphicData uri="http://schemas.microsoft.com/office/word/2010/wordprocessingInk">
                    <w14:contentPart bwMode="auto" r:id="rId44">
                      <w14:nvContentPartPr>
                        <w14:cNvContentPartPr/>
                      </w14:nvContentPartPr>
                      <w14:xfrm>
                        <a:off x="0" y="0"/>
                        <a:ext cx="249480" cy="861840"/>
                      </w14:xfrm>
                    </w14:contentPart>
                  </a:graphicData>
                </a:graphic>
              </wp:anchor>
            </w:drawing>
          </mc:Choice>
          <mc:Fallback>
            <w:pict>
              <v:shape w14:anchorId="270960E0" id="Encre 78" o:spid="_x0000_s1026" type="#_x0000_t75" style="position:absolute;margin-left:-172.3pt;margin-top:-1.4pt;width:21.1pt;height:69.25pt;z-index:251658265;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">
                <v:imagedata r:id="rId45" o:title=""/>
              </v:shape>
            </w:pict>
          </mc:Fallback>
        </mc:AlternateContent>
      </w:r>
      <w:r w:rsidRPr="00CA7D36">
        <w:rPr>
          <w:rFonts w:ascii="Garamond" w:eastAsiaTheme="majorEastAsia" w:hAnsi="Garamond" w:cstheme="majorBidi"/>
          <w:b/>
          <w:iCs/>
          <w:noProof/>
          <w:sz w:val="24"/>
          <w:szCs w:val="24"/>
          <w:lang w:eastAsia="fr-FR"/>
        </w:rPr>
        <mc:AlternateContent>
          <mc:Choice Requires="wpi">
            <w:drawing>
              <wp:anchor distT="0" distB="0" distL="114300" distR="114300" simplePos="0" relativeHeight="251658251" behindDoc="0" locked="0" layoutInCell="1" allowOverlap="1" wp14:anchorId="1C5606A7" wp14:editId="2B49E885">
                <wp:simplePos x="0" y="0"/>
                <wp:positionH relativeFrom="column">
                  <wp:posOffset>-2051310</wp:posOffset>
                </wp:positionH>
                <wp:positionV relativeFrom="paragraph">
                  <wp:posOffset>445975</wp:posOffset>
                </wp:positionV>
                <wp:extent cx="360" cy="360"/>
                <wp:effectExtent l="38100" t="38100" r="57150" b="57150"/>
                <wp:wrapNone/>
                <wp:docPr id="28" name="Encre 28"/>
                <wp:cNvGraphicFramePr/>
                <a:graphic xmlns:a="http://schemas.openxmlformats.org/drawingml/2006/main">
                  <a:graphicData uri="http://schemas.microsoft.com/office/word/2010/wordprocessingInk">
                    <w14:contentPart bwMode="auto" r:id="rId46">
                      <w14:nvContentPartPr>
                        <w14:cNvContentPartPr/>
                      </w14:nvContentPartPr>
                      <w14:xfrm>
                        <a:off x="0" y="0"/>
                        <a:ext cx="360" cy="360"/>
                      </w14:xfrm>
                    </w14:contentPart>
                  </a:graphicData>
                </a:graphic>
              </wp:anchor>
            </w:drawing>
          </mc:Choice>
          <mc:Fallback>
            <w:pict>
              <v:shape w14:anchorId="0390DE82" id="Encre 28" o:spid="_x0000_s1026" type="#_x0000_t75" style="position:absolute;margin-left:-162.2pt;margin-top:34.4pt;width:1.45pt;height:1.45pt;z-index:25165825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">
                <v:imagedata r:id="rId19" o:title=""/>
              </v:shape>
            </w:pict>
          </mc:Fallback>
        </mc:AlternateContent>
      </w:r>
      <w:r w:rsidRPr="00CA7D36">
        <w:rPr>
          <w:rFonts w:ascii="Garamond" w:eastAsiaTheme="majorEastAsia" w:hAnsi="Garamond" w:cstheme="majorBidi"/>
          <w:b/>
          <w:iCs/>
          <w:sz w:val="24"/>
          <w:szCs w:val="24"/>
        </w:rPr>
        <w:t>Visites et collecte de données de terrain</w:t>
      </w:r>
      <w:bookmarkEnd w:id="41"/>
    </w:p>
    <w:p w14:paraId="616658CC" w14:textId="77777777" w:rsidR="009856F7" w:rsidRPr="00CA7D36" w:rsidRDefault="009856F7" w:rsidP="006F208D">
      <w:pPr>
        <w:spacing w:line="240" w:lineRule="auto"/>
        <w:jc w:val="both"/>
        <w:rPr>
          <w:rFonts w:ascii="Garamond" w:hAnsi="Garamond"/>
          <w:sz w:val="24"/>
        </w:rPr>
      </w:pPr>
      <w:r w:rsidRPr="00CA7D36">
        <w:rPr>
          <w:rFonts w:ascii="Garamond" w:hAnsi="Garamond"/>
          <w:noProof/>
          <w:sz w:val="24"/>
          <w:lang w:eastAsia="fr-FR"/>
        </w:rPr>
        <mc:AlternateContent>
          <mc:Choice Requires="wpi">
            <w:drawing>
              <wp:anchor distT="0" distB="0" distL="114300" distR="114300" simplePos="0" relativeHeight="251658266" behindDoc="0" locked="0" layoutInCell="1" allowOverlap="1" wp14:anchorId="4D6A0477" wp14:editId="773A3460">
                <wp:simplePos x="0" y="0"/>
                <wp:positionH relativeFrom="column">
                  <wp:posOffset>-1996230</wp:posOffset>
                </wp:positionH>
                <wp:positionV relativeFrom="paragraph">
                  <wp:posOffset>779085</wp:posOffset>
                </wp:positionV>
                <wp:extent cx="997560" cy="144360"/>
                <wp:effectExtent l="57150" t="38100" r="50800" b="46355"/>
                <wp:wrapNone/>
                <wp:docPr id="83" name="Encre 83"/>
                <wp:cNvGraphicFramePr/>
                <a:graphic xmlns:a="http://schemas.openxmlformats.org/drawingml/2006/main">
                  <a:graphicData uri="http://schemas.microsoft.com/office/word/2010/wordprocessingInk">
                    <w14:contentPart bwMode="auto" r:id="rId47">
                      <w14:nvContentPartPr>
                        <w14:cNvContentPartPr/>
                      </w14:nvContentPartPr>
                      <w14:xfrm>
                        <a:off x="0" y="0"/>
                        <a:ext cx="997560" cy="144360"/>
                      </w14:xfrm>
                    </w14:contentPart>
                  </a:graphicData>
                </a:graphic>
              </wp:anchor>
            </w:drawing>
          </mc:Choice>
          <mc:Fallback>
            <w:pict>
              <v:shape w14:anchorId="3D8B2BB5" id="Encre 83" o:spid="_x0000_s1026" type="#_x0000_t75" style="position:absolute;margin-left:-157.9pt;margin-top:60.65pt;width:80pt;height:12.75pt;z-index:25165826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">
                <v:imagedata r:id="rId48" o:title=""/>
              </v:shape>
            </w:pict>
          </mc:Fallback>
        </mc:AlternateContent>
      </w:r>
      <w:r w:rsidRPr="00CA7D36">
        <w:rPr>
          <w:rFonts w:ascii="Garamond" w:hAnsi="Garamond"/>
          <w:noProof/>
          <w:sz w:val="24"/>
          <w:lang w:eastAsia="fr-FR"/>
        </w:rPr>
        <mc:AlternateContent>
          <mc:Choice Requires="wpi">
            <w:drawing>
              <wp:anchor distT="0" distB="0" distL="114300" distR="114300" simplePos="0" relativeHeight="251658264" behindDoc="0" locked="0" layoutInCell="1" allowOverlap="1" wp14:anchorId="0EF83D57" wp14:editId="6455ECD3">
                <wp:simplePos x="0" y="0"/>
                <wp:positionH relativeFrom="column">
                  <wp:posOffset>-1906230</wp:posOffset>
                </wp:positionH>
                <wp:positionV relativeFrom="paragraph">
                  <wp:posOffset>612795</wp:posOffset>
                </wp:positionV>
                <wp:extent cx="360" cy="360"/>
                <wp:effectExtent l="38100" t="38100" r="57150" b="57150"/>
                <wp:wrapNone/>
                <wp:docPr id="77" name="Encre 77"/>
                <wp:cNvGraphicFramePr/>
                <a:graphic xmlns:a="http://schemas.openxmlformats.org/drawingml/2006/main">
                  <a:graphicData uri="http://schemas.microsoft.com/office/word/2010/wordprocessingInk">
                    <w14:contentPart bwMode="auto" r:id="rId49">
                      <w14:nvContentPartPr>
                        <w14:cNvContentPartPr/>
                      </w14:nvContentPartPr>
                      <w14:xfrm>
                        <a:off x="0" y="0"/>
                        <a:ext cx="360" cy="360"/>
                      </w14:xfrm>
                    </w14:contentPart>
                  </a:graphicData>
                </a:graphic>
              </wp:anchor>
            </w:drawing>
          </mc:Choice>
          <mc:Fallback>
            <w:pict>
              <v:shape w14:anchorId="31C23297" id="Encre 77" o:spid="_x0000_s1026" type="#_x0000_t75" style="position:absolute;margin-left:-150.8pt;margin-top:47.55pt;width:1.45pt;height:1.45pt;z-index:251658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">
                <v:imagedata r:id="rId19" o:title=""/>
              </v:shape>
            </w:pict>
          </mc:Fallback>
        </mc:AlternateContent>
      </w:r>
      <w:r w:rsidRPr="00CA7D36">
        <w:rPr>
          <w:rFonts w:ascii="Garamond" w:hAnsi="Garamond"/>
          <w:noProof/>
          <w:sz w:val="24"/>
          <w:lang w:eastAsia="fr-FR"/>
        </w:rPr>
        <mc:AlternateContent>
          <mc:Choice Requires="wpi">
            <w:drawing>
              <wp:anchor distT="0" distB="0" distL="114300" distR="114300" simplePos="0" relativeHeight="251658263" behindDoc="0" locked="0" layoutInCell="1" allowOverlap="1" wp14:anchorId="4F6B39A9" wp14:editId="5F8FEE85">
                <wp:simplePos x="0" y="0"/>
                <wp:positionH relativeFrom="column">
                  <wp:posOffset>-1012710</wp:posOffset>
                </wp:positionH>
                <wp:positionV relativeFrom="paragraph">
                  <wp:posOffset>849475</wp:posOffset>
                </wp:positionV>
                <wp:extent cx="11520" cy="117360"/>
                <wp:effectExtent l="57150" t="57150" r="45720" b="54610"/>
                <wp:wrapNone/>
                <wp:docPr id="76" name="Encre 76"/>
                <wp:cNvGraphicFramePr/>
                <a:graphic xmlns:a="http://schemas.openxmlformats.org/drawingml/2006/main">
                  <a:graphicData uri="http://schemas.microsoft.com/office/word/2010/wordprocessingInk">
                    <w14:contentPart bwMode="auto" r:id="rId50">
                      <w14:nvContentPartPr>
                        <w14:cNvContentPartPr/>
                      </w14:nvContentPartPr>
                      <w14:xfrm>
                        <a:off x="0" y="0"/>
                        <a:ext cx="11520" cy="117360"/>
                      </w14:xfrm>
                    </w14:contentPart>
                  </a:graphicData>
                </a:graphic>
              </wp:anchor>
            </w:drawing>
          </mc:Choice>
          <mc:Fallback>
            <w:pict>
              <v:shape w14:anchorId="70CA78D4" id="Encre 76" o:spid="_x0000_s1026" type="#_x0000_t75" style="position:absolute;margin-left:-80.45pt;margin-top:66.2pt;width:2.3pt;height:10.7pt;z-index:251658263;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">
                <v:imagedata r:id="rId51" o:title=""/>
              </v:shape>
            </w:pict>
          </mc:Fallback>
        </mc:AlternateContent>
      </w:r>
      <w:r w:rsidRPr="00CA7D36">
        <w:rPr>
          <w:rFonts w:ascii="Garamond" w:hAnsi="Garamond"/>
          <w:sz w:val="24"/>
        </w:rPr>
        <w:t>La collecte de données de terrain a été effectuée par le consultant dans la période du 02 au 06 Novembre 2025,</w:t>
      </w:r>
      <w:r w:rsidRPr="00CA7D36">
        <w:rPr>
          <w:rFonts w:ascii="Garamond" w:hAnsi="Garamond"/>
          <w:b/>
          <w:sz w:val="24"/>
        </w:rPr>
        <w:t xml:space="preserve"> </w:t>
      </w:r>
      <w:r w:rsidRPr="00CA7D36">
        <w:rPr>
          <w:rFonts w:ascii="Garamond" w:hAnsi="Garamond"/>
          <w:sz w:val="24"/>
        </w:rPr>
        <w:t>et a concerné les composantes de l’environnement qui sont susceptibles d’être impactées par le sous-projet. Elle a également consisté à l’identification et une prise de contact avec les principaux acteurs et les parties prenantes du sous-projet. Les visites de terrain ont été organisées dans le but d’appréhender les réalités des milieux récepteurs ainsi que les impacts potentiels du sous-projet sur le milieu naturel et humain.</w:t>
      </w:r>
    </w:p>
    <w:p w14:paraId="2E6963F3" w14:textId="77777777" w:rsidR="009856F7" w:rsidRPr="00CA7D36" w:rsidRDefault="009856F7" w:rsidP="003A0408">
      <w:pPr>
        <w:keepNext/>
        <w:keepLines/>
        <w:numPr>
          <w:ilvl w:val="3"/>
          <w:numId w:val="14"/>
        </w:numPr>
        <w:spacing w:after="0" w:line="240" w:lineRule="auto"/>
        <w:jc w:val="both"/>
        <w:outlineLvl w:val="3"/>
        <w:rPr>
          <w:rFonts w:ascii="Garamond" w:eastAsiaTheme="majorEastAsia" w:hAnsi="Garamond" w:cstheme="majorBidi"/>
          <w:b/>
          <w:iCs/>
          <w:sz w:val="24"/>
          <w:szCs w:val="24"/>
        </w:rPr>
      </w:pPr>
      <w:bookmarkStart w:id="42" w:name="_Toc240023891"/>
      <w:r w:rsidRPr="00CA7D36">
        <w:rPr>
          <w:rFonts w:ascii="Garamond" w:eastAsiaTheme="majorEastAsia" w:hAnsi="Garamond" w:cstheme="majorBidi"/>
          <w:b/>
          <w:iCs/>
          <w:sz w:val="24"/>
          <w:szCs w:val="24"/>
        </w:rPr>
        <w:t>Echanges et concertations avec les acteurs et parties prenantes du sous-sous-projet</w:t>
      </w:r>
      <w:bookmarkEnd w:id="42"/>
      <w:r w:rsidRPr="00CA7D36">
        <w:rPr>
          <w:rFonts w:ascii="Garamond" w:eastAsiaTheme="majorEastAsia" w:hAnsi="Garamond" w:cstheme="majorBidi"/>
          <w:b/>
          <w:iCs/>
          <w:sz w:val="24"/>
          <w:szCs w:val="24"/>
        </w:rPr>
        <w:t xml:space="preserve"> </w:t>
      </w:r>
    </w:p>
    <w:p w14:paraId="1C2C32F4" w14:textId="77777777" w:rsidR="009856F7" w:rsidRPr="00CA7D36" w:rsidRDefault="009856F7" w:rsidP="006F208D">
      <w:pPr>
        <w:spacing w:line="240" w:lineRule="auto"/>
        <w:jc w:val="both"/>
        <w:rPr>
          <w:rFonts w:ascii="Garamond" w:hAnsi="Garamond"/>
          <w:bCs/>
          <w:sz w:val="24"/>
        </w:rPr>
      </w:pPr>
      <w:r w:rsidRPr="00CA7D36">
        <w:rPr>
          <w:rFonts w:ascii="Garamond" w:hAnsi="Garamond"/>
          <w:bCs/>
          <w:noProof/>
          <w:sz w:val="24"/>
          <w:lang w:eastAsia="fr-FR"/>
        </w:rPr>
        <mc:AlternateContent>
          <mc:Choice Requires="wpi">
            <w:drawing>
              <wp:anchor distT="0" distB="0" distL="114300" distR="114300" simplePos="0" relativeHeight="251658261" behindDoc="0" locked="0" layoutInCell="1" allowOverlap="1" wp14:anchorId="2FBE5443" wp14:editId="33B3500E">
                <wp:simplePos x="0" y="0"/>
                <wp:positionH relativeFrom="column">
                  <wp:posOffset>-448650</wp:posOffset>
                </wp:positionH>
                <wp:positionV relativeFrom="paragraph">
                  <wp:posOffset>85090</wp:posOffset>
                </wp:positionV>
                <wp:extent cx="360" cy="360"/>
                <wp:effectExtent l="38100" t="38100" r="57150" b="57150"/>
                <wp:wrapNone/>
                <wp:docPr id="42" name="Encre 42"/>
                <wp:cNvGraphicFramePr/>
                <a:graphic xmlns:a="http://schemas.openxmlformats.org/drawingml/2006/main">
                  <a:graphicData uri="http://schemas.microsoft.com/office/word/2010/wordprocessingInk">
                    <w14:contentPart bwMode="auto" r:id="rId52">
                      <w14:nvContentPartPr>
                        <w14:cNvContentPartPr/>
                      </w14:nvContentPartPr>
                      <w14:xfrm>
                        <a:off x="0" y="0"/>
                        <a:ext cx="360" cy="360"/>
                      </w14:xfrm>
                    </w14:contentPart>
                  </a:graphicData>
                </a:graphic>
              </wp:anchor>
            </w:drawing>
          </mc:Choice>
          <mc:Fallback>
            <w:pict>
              <v:shape w14:anchorId="7BA165B0" id="Encre 42" o:spid="_x0000_s1026" type="#_x0000_t75" style="position:absolute;margin-left:-36.05pt;margin-top:6pt;width:1.45pt;height:1.45pt;z-index:25165826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">
                <v:imagedata r:id="rId19" o:title=""/>
              </v:shape>
            </w:pict>
          </mc:Fallback>
        </mc:AlternateContent>
      </w:r>
      <w:r w:rsidRPr="00CA7D36">
        <w:rPr>
          <w:rFonts w:ascii="Garamond" w:hAnsi="Garamond"/>
          <w:bCs/>
          <w:noProof/>
          <w:sz w:val="24"/>
          <w:lang w:eastAsia="fr-FR"/>
        </w:rPr>
        <mc:AlternateContent>
          <mc:Choice Requires="wpi">
            <w:drawing>
              <wp:anchor distT="0" distB="0" distL="114300" distR="114300" simplePos="0" relativeHeight="251658260" behindDoc="0" locked="0" layoutInCell="1" allowOverlap="1" wp14:anchorId="0112E808" wp14:editId="4D5C1E32">
                <wp:simplePos x="0" y="0"/>
                <wp:positionH relativeFrom="column">
                  <wp:posOffset>-320130</wp:posOffset>
                </wp:positionH>
                <wp:positionV relativeFrom="paragraph">
                  <wp:posOffset>451930</wp:posOffset>
                </wp:positionV>
                <wp:extent cx="360" cy="360"/>
                <wp:effectExtent l="38100" t="38100" r="57150" b="57150"/>
                <wp:wrapNone/>
                <wp:docPr id="38" name="Encre 38"/>
                <wp:cNvGraphicFramePr/>
                <a:graphic xmlns:a="http://schemas.openxmlformats.org/drawingml/2006/main">
                  <a:graphicData uri="http://schemas.microsoft.com/office/word/2010/wordprocessingInk">
                    <w14:contentPart bwMode="auto" r:id="rId53">
                      <w14:nvContentPartPr>
                        <w14:cNvContentPartPr/>
                      </w14:nvContentPartPr>
                      <w14:xfrm>
                        <a:off x="0" y="0"/>
                        <a:ext cx="360" cy="360"/>
                      </w14:xfrm>
                    </w14:contentPart>
                  </a:graphicData>
                </a:graphic>
              </wp:anchor>
            </w:drawing>
          </mc:Choice>
          <mc:Fallback>
            <w:pict>
              <v:shape w14:anchorId="3D3245F0" id="Encre 38" o:spid="_x0000_s1026" type="#_x0000_t75" style="position:absolute;margin-left:-25.9pt;margin-top:34.9pt;width:1.45pt;height:1.45pt;z-index:2516582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">
                <v:imagedata r:id="rId19" o:title=""/>
              </v:shape>
            </w:pict>
          </mc:Fallback>
        </mc:AlternateContent>
      </w:r>
      <w:r w:rsidRPr="00CA7D36">
        <w:rPr>
          <w:rFonts w:ascii="Garamond" w:hAnsi="Garamond"/>
          <w:bCs/>
          <w:sz w:val="24"/>
        </w:rPr>
        <w:t>Le Consultant a accordé une importance capitale à la phase d’échanges et de concertations avec les acteurs et parties prenantes du sous-projet. Les échanges et concertations ont eu pour objectif de mesurer l’acceptabilité sociale du sous-projet par les parties prenantes et les acteurs. Ces échanges et concertations ont été un élément essentiel du processus d’évaluation environnementale et un moyen de s’assurer que le sous-projet intègre toutes les préoccupations du public.</w:t>
      </w:r>
    </w:p>
    <w:p w14:paraId="66AB6DAA" w14:textId="77777777" w:rsidR="009856F7" w:rsidRPr="00CA7D36" w:rsidRDefault="009856F7" w:rsidP="006F208D">
      <w:pPr>
        <w:spacing w:line="240" w:lineRule="auto"/>
        <w:jc w:val="both"/>
        <w:rPr>
          <w:rFonts w:ascii="Garamond" w:hAnsi="Garamond"/>
          <w:bCs/>
          <w:sz w:val="24"/>
        </w:rPr>
      </w:pPr>
      <w:r w:rsidRPr="00CA7D36">
        <w:rPr>
          <w:rFonts w:ascii="Garamond" w:hAnsi="Garamond"/>
          <w:bCs/>
          <w:noProof/>
          <w:sz w:val="24"/>
          <w:lang w:eastAsia="fr-FR"/>
        </w:rPr>
        <mc:AlternateContent>
          <mc:Choice Requires="wpi">
            <w:drawing>
              <wp:anchor distT="0" distB="0" distL="114300" distR="114300" simplePos="0" relativeHeight="251658262" behindDoc="0" locked="0" layoutInCell="1" allowOverlap="1" wp14:anchorId="61FF5335" wp14:editId="1B2804E7">
                <wp:simplePos x="0" y="0"/>
                <wp:positionH relativeFrom="column">
                  <wp:posOffset>-1679430</wp:posOffset>
                </wp:positionH>
                <wp:positionV relativeFrom="paragraph">
                  <wp:posOffset>2299550</wp:posOffset>
                </wp:positionV>
                <wp:extent cx="360" cy="360"/>
                <wp:effectExtent l="38100" t="38100" r="57150" b="57150"/>
                <wp:wrapNone/>
                <wp:docPr id="74" name="Encre 74"/>
                <wp:cNvGraphicFramePr/>
                <a:graphic xmlns:a="http://schemas.openxmlformats.org/drawingml/2006/main">
                  <a:graphicData uri="http://schemas.microsoft.com/office/word/2010/wordprocessingInk">
                    <w14:contentPart bwMode="auto" r:id="rId54">
                      <w14:nvContentPartPr>
                        <w14:cNvContentPartPr/>
                      </w14:nvContentPartPr>
                      <w14:xfrm>
                        <a:off x="0" y="0"/>
                        <a:ext cx="360" cy="360"/>
                      </w14:xfrm>
                    </w14:contentPart>
                  </a:graphicData>
                </a:graphic>
              </wp:anchor>
            </w:drawing>
          </mc:Choice>
          <mc:Fallback>
            <w:pict>
              <v:shape w14:anchorId="67BF62A9" id="Encre 74" o:spid="_x0000_s1026" type="#_x0000_t75" style="position:absolute;margin-left:-132.95pt;margin-top:180.35pt;width:1.45pt;height:1.45pt;z-index:25165826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">
                <v:imagedata r:id="rId19" o:title=""/>
              </v:shape>
            </w:pict>
          </mc:Fallback>
        </mc:AlternateContent>
      </w:r>
      <w:r w:rsidRPr="00CA7D36">
        <w:rPr>
          <w:rFonts w:ascii="Garamond" w:hAnsi="Garamond"/>
          <w:bCs/>
          <w:sz w:val="24"/>
        </w:rPr>
        <w:t xml:space="preserve">Ces échanges et concertations ont été organisées avec la commune afin de présenter le sous-projet dans un résumé simple et de recueillir leurs avis et suggestions afin de les prendre en compte. Les échanges et concertations avec les acteurs et les parties prenantes ont respecté les dispositions de la NES n°10 du cadre environnemental et social de la banque relative à l’engagement et la mobilisation des parties prenantes. </w:t>
      </w:r>
    </w:p>
    <w:p w14:paraId="599B0758" w14:textId="77777777" w:rsidR="009856F7" w:rsidRPr="00CA7D36" w:rsidRDefault="009856F7" w:rsidP="006F208D">
      <w:pPr>
        <w:spacing w:line="240" w:lineRule="auto"/>
        <w:jc w:val="both"/>
        <w:rPr>
          <w:rFonts w:ascii="Garamond" w:hAnsi="Garamond"/>
          <w:sz w:val="24"/>
        </w:rPr>
      </w:pPr>
      <w:r w:rsidRPr="00CA7D36">
        <w:rPr>
          <w:rFonts w:ascii="Garamond" w:hAnsi="Garamond"/>
          <w:sz w:val="24"/>
        </w:rPr>
        <w:t>En somme, les échanges et concertations ont permis d’identifier et d’impliquer les acteurs et parties prenantes importantes (groupes socio- professionnels, autorités locales et services techniques déconcentrés, populations bénéficiaires, etc.) lors des réunions réalisées suivant une démarche participative et inclusive en vue de :</w:t>
      </w:r>
    </w:p>
    <w:p w14:paraId="2B75AD16" w14:textId="77777777" w:rsidR="009856F7" w:rsidRPr="00CA7D36" w:rsidRDefault="009856F7" w:rsidP="003A0408">
      <w:pPr>
        <w:numPr>
          <w:ilvl w:val="0"/>
          <w:numId w:val="12"/>
        </w:numPr>
        <w:spacing w:after="0" w:line="240" w:lineRule="auto"/>
        <w:jc w:val="both"/>
        <w:rPr>
          <w:rFonts w:ascii="Garamond" w:hAnsi="Garamond"/>
          <w:sz w:val="24"/>
        </w:rPr>
      </w:pPr>
      <w:r w:rsidRPr="00CA7D36">
        <w:rPr>
          <w:rFonts w:ascii="Garamond" w:hAnsi="Garamond"/>
          <w:sz w:val="24"/>
        </w:rPr>
        <w:t>Fournir aux acteurs et parties prenantes, une information juste et pertinente sur le sous-projet, notamment son objectif, sa description assortie de ses impacts potentiels tant négatifs que positifs ainsi que les mesures de mitigation y relatives.</w:t>
      </w:r>
    </w:p>
    <w:p w14:paraId="5C7DF0F8" w14:textId="77777777" w:rsidR="009856F7" w:rsidRPr="00CA7D36" w:rsidRDefault="009856F7" w:rsidP="003A0408">
      <w:pPr>
        <w:numPr>
          <w:ilvl w:val="0"/>
          <w:numId w:val="12"/>
        </w:numPr>
        <w:spacing w:after="0" w:line="240" w:lineRule="auto"/>
        <w:jc w:val="both"/>
        <w:rPr>
          <w:rFonts w:ascii="Garamond" w:hAnsi="Garamond"/>
          <w:sz w:val="24"/>
        </w:rPr>
      </w:pPr>
      <w:r w:rsidRPr="00CA7D36">
        <w:rPr>
          <w:rFonts w:ascii="Garamond" w:hAnsi="Garamond"/>
          <w:sz w:val="24"/>
        </w:rPr>
        <w:t>Apprécier l'acceptabilité sociale du sous-projet.</w:t>
      </w:r>
    </w:p>
    <w:p w14:paraId="66923AF9" w14:textId="77777777" w:rsidR="009856F7" w:rsidRPr="00CA7D36" w:rsidRDefault="009856F7" w:rsidP="003A0408">
      <w:pPr>
        <w:numPr>
          <w:ilvl w:val="0"/>
          <w:numId w:val="12"/>
        </w:numPr>
        <w:spacing w:after="0" w:line="240" w:lineRule="auto"/>
        <w:jc w:val="both"/>
        <w:rPr>
          <w:rFonts w:ascii="Garamond" w:hAnsi="Garamond"/>
          <w:sz w:val="24"/>
        </w:rPr>
      </w:pPr>
      <w:r w:rsidRPr="00CA7D36">
        <w:rPr>
          <w:rFonts w:ascii="Garamond" w:hAnsi="Garamond"/>
          <w:sz w:val="24"/>
        </w:rPr>
        <w:t>Prendre en compte leurs craintes, leurs préoccupations, leurs avis et recommandations dans l’élaboration des outils de gestion des risques encourus lors de la mise en œuvre du sous-projet.</w:t>
      </w:r>
    </w:p>
    <w:p w14:paraId="12ED5D58" w14:textId="77777777" w:rsidR="009856F7" w:rsidRPr="00CA7D36" w:rsidRDefault="009856F7" w:rsidP="003A0408">
      <w:pPr>
        <w:numPr>
          <w:ilvl w:val="0"/>
          <w:numId w:val="12"/>
        </w:numPr>
        <w:spacing w:after="0" w:line="240" w:lineRule="auto"/>
        <w:jc w:val="both"/>
        <w:rPr>
          <w:rFonts w:ascii="Garamond" w:hAnsi="Garamond"/>
          <w:sz w:val="24"/>
        </w:rPr>
      </w:pPr>
      <w:r w:rsidRPr="00CA7D36">
        <w:rPr>
          <w:rFonts w:ascii="Garamond" w:hAnsi="Garamond"/>
          <w:sz w:val="24"/>
        </w:rPr>
        <w:t>Asseoir les bases d'une implication effective et à part entière de tous les acteurs et de toutes les parties prenantes dans la mise en œuvre inclusive des mesures environnementales et sociales du PGES.</w:t>
      </w:r>
    </w:p>
    <w:p w14:paraId="3722A840" w14:textId="77777777" w:rsidR="009856F7" w:rsidRPr="00CA7D36" w:rsidRDefault="009856F7" w:rsidP="003A0408">
      <w:pPr>
        <w:keepNext/>
        <w:keepLines/>
        <w:numPr>
          <w:ilvl w:val="3"/>
          <w:numId w:val="14"/>
        </w:numPr>
        <w:spacing w:after="0" w:line="240" w:lineRule="auto"/>
        <w:outlineLvl w:val="3"/>
        <w:rPr>
          <w:rFonts w:ascii="Garamond" w:eastAsiaTheme="majorEastAsia" w:hAnsi="Garamond" w:cstheme="majorBidi"/>
          <w:b/>
          <w:iCs/>
          <w:sz w:val="24"/>
          <w:szCs w:val="24"/>
        </w:rPr>
      </w:pPr>
      <w:bookmarkStart w:id="43" w:name="_Toc240023892"/>
      <w:bookmarkStart w:id="44" w:name="_Hlk215144397"/>
      <w:r w:rsidRPr="00CA7D36">
        <w:rPr>
          <w:rFonts w:ascii="Garamond" w:eastAsiaTheme="majorEastAsia" w:hAnsi="Garamond" w:cstheme="majorBidi"/>
          <w:b/>
          <w:iCs/>
          <w:sz w:val="24"/>
          <w:szCs w:val="24"/>
        </w:rPr>
        <w:t>Analyse et traitement des données</w:t>
      </w:r>
      <w:bookmarkEnd w:id="43"/>
    </w:p>
    <w:bookmarkEnd w:id="44"/>
    <w:p w14:paraId="479D6A54" w14:textId="77777777" w:rsidR="009856F7" w:rsidRPr="00CA7D36" w:rsidRDefault="009856F7" w:rsidP="006F208D">
      <w:pPr>
        <w:spacing w:line="240" w:lineRule="auto"/>
        <w:jc w:val="both"/>
        <w:rPr>
          <w:rFonts w:ascii="Garamond" w:hAnsi="Garamond"/>
          <w:sz w:val="24"/>
        </w:rPr>
      </w:pPr>
      <w:r w:rsidRPr="00CA7D36">
        <w:rPr>
          <w:rFonts w:ascii="Garamond" w:hAnsi="Garamond"/>
          <w:sz w:val="24"/>
        </w:rPr>
        <w:t xml:space="preserve"> L’analyse des impacts se base sur une approche matricielle.  L’analyse des impacts a été effectuée en considérant deux catégories d’impacts :</w:t>
      </w:r>
    </w:p>
    <w:p w14:paraId="7D04F280" w14:textId="77777777" w:rsidR="009856F7" w:rsidRPr="00CA7D36" w:rsidRDefault="009856F7" w:rsidP="003A0408">
      <w:pPr>
        <w:numPr>
          <w:ilvl w:val="0"/>
          <w:numId w:val="13"/>
        </w:numPr>
        <w:spacing w:after="0" w:line="240" w:lineRule="auto"/>
        <w:jc w:val="both"/>
        <w:rPr>
          <w:rFonts w:ascii="Garamond" w:hAnsi="Garamond"/>
          <w:sz w:val="24"/>
        </w:rPr>
      </w:pPr>
      <w:r w:rsidRPr="00CA7D36">
        <w:rPr>
          <w:rFonts w:ascii="Garamond" w:hAnsi="Garamond"/>
          <w:sz w:val="24"/>
        </w:rPr>
        <w:t>Les impacts sur le milieu biophysique ;</w:t>
      </w:r>
    </w:p>
    <w:p w14:paraId="41D81E79" w14:textId="77777777" w:rsidR="009856F7" w:rsidRPr="00CA7D36" w:rsidRDefault="009856F7" w:rsidP="003A0408">
      <w:pPr>
        <w:numPr>
          <w:ilvl w:val="0"/>
          <w:numId w:val="13"/>
        </w:numPr>
        <w:spacing w:after="0" w:line="240" w:lineRule="auto"/>
        <w:jc w:val="both"/>
        <w:rPr>
          <w:rFonts w:ascii="Garamond" w:hAnsi="Garamond"/>
          <w:sz w:val="24"/>
        </w:rPr>
      </w:pPr>
      <w:r w:rsidRPr="00CA7D36">
        <w:rPr>
          <w:rFonts w:ascii="Garamond" w:hAnsi="Garamond"/>
          <w:sz w:val="24"/>
        </w:rPr>
        <w:t>Les impacts sur le milieu humain.</w:t>
      </w:r>
    </w:p>
    <w:p w14:paraId="1B15D91B" w14:textId="77777777" w:rsidR="009856F7" w:rsidRPr="00CA7D36" w:rsidRDefault="009856F7" w:rsidP="006F208D">
      <w:pPr>
        <w:spacing w:line="240" w:lineRule="auto"/>
        <w:jc w:val="both"/>
        <w:rPr>
          <w:rFonts w:ascii="Garamond" w:hAnsi="Garamond"/>
          <w:sz w:val="24"/>
        </w:rPr>
      </w:pPr>
      <w:r w:rsidRPr="00CA7D36">
        <w:rPr>
          <w:rFonts w:ascii="Garamond" w:hAnsi="Garamond"/>
          <w:sz w:val="24"/>
        </w:rPr>
        <w:t xml:space="preserve">Il s’agit de faire, dans un premier temps, une identification des principaux impacts des travaux (sources), pendant les différentes phases du sous-projet, sur les composantes pertinentes du milieu physique, biologique et socio-économique (récepteurs) et dans un second temps, une évaluation de l’importance </w:t>
      </w:r>
      <w:r w:rsidRPr="00CA7D36">
        <w:rPr>
          <w:rFonts w:ascii="Garamond" w:hAnsi="Garamond"/>
          <w:sz w:val="24"/>
        </w:rPr>
        <w:lastRenderedPageBreak/>
        <w:t>des différents impacts identifiés. L’importance d’un impact est un indicateur de synthèse des critères d’évaluation comme la qualité, l’intensité, l’étendue, la durée de l’effet, etc.</w:t>
      </w:r>
    </w:p>
    <w:p w14:paraId="3036AFC9" w14:textId="77777777" w:rsidR="009856F7" w:rsidRPr="00CA7D36" w:rsidRDefault="009856F7" w:rsidP="006F208D">
      <w:pPr>
        <w:spacing w:after="0" w:line="240" w:lineRule="auto"/>
        <w:jc w:val="both"/>
        <w:rPr>
          <w:rFonts w:ascii="Garamond" w:hAnsi="Garamond"/>
          <w:sz w:val="24"/>
        </w:rPr>
      </w:pPr>
      <w:r w:rsidRPr="00CA7D36">
        <w:rPr>
          <w:rFonts w:ascii="Garamond" w:hAnsi="Garamond"/>
          <w:sz w:val="24"/>
        </w:rPr>
        <w:t>La qualité d’un effet traduit la nature ou l’orientation de la perturbation du milieu. Elle est positive ou négative.</w:t>
      </w:r>
    </w:p>
    <w:p w14:paraId="3D0276BB" w14:textId="77777777" w:rsidR="009856F7" w:rsidRPr="00CA7D36" w:rsidRDefault="009856F7" w:rsidP="006F208D">
      <w:pPr>
        <w:spacing w:after="0" w:line="240" w:lineRule="auto"/>
        <w:jc w:val="both"/>
        <w:rPr>
          <w:rFonts w:ascii="Garamond" w:hAnsi="Garamond"/>
          <w:sz w:val="24"/>
        </w:rPr>
      </w:pPr>
      <w:r w:rsidRPr="00CA7D36">
        <w:rPr>
          <w:rFonts w:ascii="Garamond" w:hAnsi="Garamond"/>
          <w:sz w:val="24"/>
        </w:rPr>
        <w:t>L’intensité de l’impact traduit le degré ou le niveau des perturbations ; elle sert à évaluer l’ampleur des modifications apportées à une composante environnementale par les travaux. Elle est faible, moyenne ou forte.</w:t>
      </w:r>
    </w:p>
    <w:p w14:paraId="2291AD11" w14:textId="77777777" w:rsidR="009856F7" w:rsidRPr="00CA7D36" w:rsidRDefault="009856F7" w:rsidP="006F208D">
      <w:pPr>
        <w:spacing w:after="0" w:line="240" w:lineRule="auto"/>
        <w:jc w:val="both"/>
        <w:rPr>
          <w:rFonts w:ascii="Garamond" w:hAnsi="Garamond"/>
          <w:sz w:val="24"/>
        </w:rPr>
      </w:pPr>
      <w:r w:rsidRPr="00CA7D36">
        <w:rPr>
          <w:rFonts w:ascii="Garamond" w:hAnsi="Garamond"/>
          <w:sz w:val="24"/>
        </w:rPr>
        <w:t>L’étendue de l’effet est une estimation de la dimension spatiale (surface, longueur) touchée de l’effet.</w:t>
      </w:r>
    </w:p>
    <w:p w14:paraId="49A92371" w14:textId="77777777" w:rsidR="009856F7" w:rsidRPr="00CA7D36" w:rsidRDefault="009856F7" w:rsidP="006F208D">
      <w:pPr>
        <w:spacing w:line="240" w:lineRule="auto"/>
        <w:jc w:val="both"/>
        <w:rPr>
          <w:rFonts w:ascii="Garamond" w:hAnsi="Garamond"/>
          <w:sz w:val="24"/>
        </w:rPr>
      </w:pPr>
      <w:r w:rsidRPr="00CA7D36">
        <w:rPr>
          <w:rFonts w:ascii="Garamond" w:hAnsi="Garamond"/>
          <w:sz w:val="24"/>
        </w:rPr>
        <w:t xml:space="preserve">La durée de l’effet est le temps pendant lequel les perturbations apportées à une composante environnementale sont ressenties. Elle traduit l’aspect temporel et le caractère réversible ou irréversible de l’incidence.   </w:t>
      </w:r>
    </w:p>
    <w:p w14:paraId="78C17DB7" w14:textId="77777777" w:rsidR="009856F7" w:rsidRPr="00CA7D36" w:rsidRDefault="009856F7" w:rsidP="003A0408">
      <w:pPr>
        <w:keepNext/>
        <w:keepLines/>
        <w:numPr>
          <w:ilvl w:val="3"/>
          <w:numId w:val="14"/>
        </w:numPr>
        <w:spacing w:after="0" w:line="240" w:lineRule="auto"/>
        <w:outlineLvl w:val="3"/>
        <w:rPr>
          <w:rFonts w:ascii="Garamond" w:eastAsiaTheme="majorEastAsia" w:hAnsi="Garamond" w:cstheme="majorBidi"/>
          <w:b/>
          <w:iCs/>
          <w:sz w:val="24"/>
          <w:szCs w:val="24"/>
        </w:rPr>
      </w:pPr>
      <w:bookmarkStart w:id="45" w:name="_Toc240023893"/>
      <w:r w:rsidRPr="00CA7D36">
        <w:rPr>
          <w:rFonts w:ascii="Garamond" w:eastAsiaTheme="majorEastAsia" w:hAnsi="Garamond" w:cstheme="majorBidi"/>
          <w:b/>
          <w:iCs/>
          <w:sz w:val="24"/>
          <w:szCs w:val="24"/>
        </w:rPr>
        <w:t>Élaboration du rapport</w:t>
      </w:r>
      <w:bookmarkEnd w:id="45"/>
    </w:p>
    <w:p w14:paraId="3200C340" w14:textId="77777777" w:rsidR="009856F7" w:rsidRPr="00CA7D36" w:rsidRDefault="009856F7" w:rsidP="006F208D">
      <w:pPr>
        <w:spacing w:line="240" w:lineRule="auto"/>
        <w:jc w:val="both"/>
        <w:rPr>
          <w:rFonts w:ascii="Garamond" w:hAnsi="Garamond"/>
          <w:bCs/>
          <w:sz w:val="24"/>
        </w:rPr>
      </w:pPr>
      <w:r w:rsidRPr="00CA7D36">
        <w:rPr>
          <w:rFonts w:ascii="Garamond" w:hAnsi="Garamond"/>
          <w:bCs/>
          <w:sz w:val="24"/>
        </w:rPr>
        <w:t xml:space="preserve">Cette activité a été menée conformément au code de l’environnement qui décrit clairement le sommaire des études d’impact environnemental et social. </w:t>
      </w:r>
    </w:p>
    <w:p w14:paraId="624F4C22" w14:textId="77777777" w:rsidR="009856F7" w:rsidRPr="00CA7D36" w:rsidRDefault="009856F7" w:rsidP="006F208D">
      <w:pPr>
        <w:spacing w:line="240" w:lineRule="auto"/>
        <w:jc w:val="both"/>
        <w:rPr>
          <w:rFonts w:ascii="Garamond" w:hAnsi="Garamond"/>
          <w:sz w:val="24"/>
        </w:rPr>
      </w:pPr>
      <w:r w:rsidRPr="00CA7D36">
        <w:rPr>
          <w:rFonts w:ascii="Garamond" w:hAnsi="Garamond"/>
          <w:sz w:val="24"/>
        </w:rPr>
        <w:t xml:space="preserve">L’analyse des données collectées au cours de la recherche documentaire, des entretiens et des visites du site du </w:t>
      </w:r>
      <w:r w:rsidRPr="00CA7D36">
        <w:rPr>
          <w:rFonts w:ascii="Garamond" w:hAnsi="Garamond"/>
          <w:sz w:val="24"/>
          <w:lang w:val="fr-BE"/>
        </w:rPr>
        <w:t xml:space="preserve">sous-projet de </w:t>
      </w:r>
      <w:r w:rsidRPr="00CA7D36">
        <w:rPr>
          <w:rFonts w:ascii="Garamond" w:hAnsi="Garamond"/>
          <w:bCs/>
          <w:sz w:val="24"/>
        </w:rPr>
        <w:t>réalisation d’un pavage en pierrées maçonnées d’une piste d’accueil et d’accès au bord du fleuve (Kaédi</w:t>
      </w:r>
      <w:r w:rsidRPr="00CA7D36">
        <w:rPr>
          <w:rFonts w:ascii="Garamond" w:hAnsi="Garamond"/>
          <w:sz w:val="24"/>
        </w:rPr>
        <w:t>)a permis d’élaborer le rapport de la présente NIES.</w:t>
      </w:r>
    </w:p>
    <w:p w14:paraId="1728A50C" w14:textId="77777777" w:rsidR="009856F7" w:rsidRPr="00CA7D36" w:rsidRDefault="009856F7" w:rsidP="006F208D">
      <w:pPr>
        <w:spacing w:line="240" w:lineRule="auto"/>
        <w:jc w:val="both"/>
        <w:rPr>
          <w:rFonts w:ascii="Garamond" w:hAnsi="Garamond"/>
          <w:sz w:val="24"/>
        </w:rPr>
      </w:pPr>
    </w:p>
    <w:p w14:paraId="0D507808" w14:textId="77777777" w:rsidR="00A2759A" w:rsidRPr="00CA7D36" w:rsidRDefault="00A2759A" w:rsidP="00D51DC3">
      <w:pPr>
        <w:rPr>
          <w:rFonts w:ascii="Garamond" w:hAnsi="Garamond"/>
          <w:sz w:val="24"/>
        </w:rPr>
      </w:pPr>
      <w:r w:rsidRPr="00CA7D36">
        <w:rPr>
          <w:rFonts w:ascii="Garamond" w:hAnsi="Garamond"/>
          <w:sz w:val="24"/>
        </w:rPr>
        <w:br w:type="page"/>
      </w:r>
    </w:p>
    <w:p w14:paraId="631986FF" w14:textId="77777777" w:rsidR="00A2759A" w:rsidRPr="00CA7D36" w:rsidRDefault="00A2759A" w:rsidP="00A2759A">
      <w:pPr>
        <w:keepNext/>
        <w:keepLines/>
        <w:spacing w:before="240" w:after="240"/>
        <w:jc w:val="both"/>
        <w:outlineLvl w:val="0"/>
        <w:rPr>
          <w:rFonts w:ascii="Garamond" w:eastAsiaTheme="majorEastAsia" w:hAnsi="Garamond" w:cstheme="majorBidi"/>
          <w:b/>
          <w:sz w:val="24"/>
          <w:szCs w:val="24"/>
        </w:rPr>
      </w:pPr>
      <w:bookmarkStart w:id="46" w:name="_Toc240023894"/>
      <w:r w:rsidRPr="00CA7D36">
        <w:rPr>
          <w:rFonts w:ascii="Garamond" w:eastAsiaTheme="majorEastAsia" w:hAnsi="Garamond" w:cstheme="majorBidi"/>
          <w:b/>
          <w:sz w:val="24"/>
          <w:szCs w:val="24"/>
        </w:rPr>
        <w:lastRenderedPageBreak/>
        <w:t>CHAPITRE 2 : DESCRIPTION DU SOUS-PROJET DE REALISATION D’UN PAVAGE EN PIERREES MAÇONNEES D’UNE PISTE D’ACCUEIL ET D’ACCES AU BORD DU FLEUVE (KAEDI).</w:t>
      </w:r>
      <w:bookmarkEnd w:id="46"/>
    </w:p>
    <w:p w14:paraId="655CD866" w14:textId="77777777" w:rsidR="00A2759A" w:rsidRPr="00CA7D36" w:rsidRDefault="00A2759A" w:rsidP="003A0408">
      <w:pPr>
        <w:keepNext/>
        <w:keepLines/>
        <w:numPr>
          <w:ilvl w:val="0"/>
          <w:numId w:val="22"/>
        </w:numPr>
        <w:spacing w:before="40" w:after="240"/>
        <w:outlineLvl w:val="1"/>
        <w:rPr>
          <w:rFonts w:ascii="Garamond" w:eastAsiaTheme="majorEastAsia" w:hAnsi="Garamond" w:cstheme="majorBidi"/>
          <w:b/>
          <w:vanish/>
          <w:sz w:val="24"/>
          <w:szCs w:val="24"/>
        </w:rPr>
      </w:pPr>
      <w:bookmarkStart w:id="47" w:name="_Toc219032452"/>
      <w:bookmarkStart w:id="48" w:name="_Toc239977764"/>
      <w:bookmarkStart w:id="49" w:name="_Toc239990616"/>
      <w:bookmarkStart w:id="50" w:name="_Toc239990827"/>
      <w:bookmarkStart w:id="51" w:name="_Toc239991052"/>
      <w:bookmarkStart w:id="52" w:name="_Toc239991758"/>
      <w:bookmarkStart w:id="53" w:name="_Toc240023895"/>
      <w:bookmarkEnd w:id="47"/>
      <w:bookmarkEnd w:id="48"/>
      <w:bookmarkEnd w:id="49"/>
      <w:bookmarkEnd w:id="50"/>
      <w:bookmarkEnd w:id="51"/>
      <w:bookmarkEnd w:id="52"/>
      <w:bookmarkEnd w:id="53"/>
    </w:p>
    <w:p w14:paraId="35E6B33F" w14:textId="77777777" w:rsidR="00A2759A" w:rsidRPr="00CA7D36" w:rsidRDefault="00A2759A" w:rsidP="003A0408">
      <w:pPr>
        <w:keepNext/>
        <w:keepLines/>
        <w:numPr>
          <w:ilvl w:val="0"/>
          <w:numId w:val="22"/>
        </w:numPr>
        <w:spacing w:before="40" w:after="240"/>
        <w:outlineLvl w:val="1"/>
        <w:rPr>
          <w:rFonts w:ascii="Garamond" w:eastAsiaTheme="majorEastAsia" w:hAnsi="Garamond" w:cstheme="majorBidi"/>
          <w:b/>
          <w:vanish/>
          <w:sz w:val="24"/>
          <w:szCs w:val="24"/>
        </w:rPr>
      </w:pPr>
      <w:bookmarkStart w:id="54" w:name="_Toc219032453"/>
      <w:bookmarkStart w:id="55" w:name="_Toc239977765"/>
      <w:bookmarkStart w:id="56" w:name="_Toc239990617"/>
      <w:bookmarkStart w:id="57" w:name="_Toc239990828"/>
      <w:bookmarkStart w:id="58" w:name="_Toc239991053"/>
      <w:bookmarkStart w:id="59" w:name="_Toc239991759"/>
      <w:bookmarkStart w:id="60" w:name="_Toc240023896"/>
      <w:bookmarkEnd w:id="54"/>
      <w:bookmarkEnd w:id="55"/>
      <w:bookmarkEnd w:id="56"/>
      <w:bookmarkEnd w:id="57"/>
      <w:bookmarkEnd w:id="58"/>
      <w:bookmarkEnd w:id="59"/>
      <w:bookmarkEnd w:id="60"/>
    </w:p>
    <w:p w14:paraId="6E774AD4" w14:textId="77777777" w:rsidR="00A2759A" w:rsidRPr="00CA7D36" w:rsidRDefault="00A2759A" w:rsidP="003A0408">
      <w:pPr>
        <w:keepNext/>
        <w:keepLines/>
        <w:numPr>
          <w:ilvl w:val="1"/>
          <w:numId w:val="22"/>
        </w:numPr>
        <w:spacing w:before="40" w:after="0"/>
        <w:outlineLvl w:val="1"/>
        <w:rPr>
          <w:rFonts w:ascii="Garamond" w:eastAsiaTheme="majorEastAsia" w:hAnsi="Garamond" w:cstheme="majorBidi"/>
          <w:b/>
          <w:sz w:val="24"/>
          <w:szCs w:val="24"/>
        </w:rPr>
      </w:pPr>
      <w:bookmarkStart w:id="61" w:name="_Toc240023897"/>
      <w:r w:rsidRPr="00CA7D36">
        <w:rPr>
          <w:rFonts w:ascii="Garamond" w:eastAsiaTheme="majorEastAsia" w:hAnsi="Garamond" w:cstheme="majorBidi"/>
          <w:b/>
          <w:sz w:val="24"/>
          <w:szCs w:val="24"/>
        </w:rPr>
        <w:t>Présentation du promoteur du sous-projet</w:t>
      </w:r>
      <w:bookmarkEnd w:id="61"/>
      <w:r w:rsidRPr="00CA7D36">
        <w:rPr>
          <w:rFonts w:ascii="Garamond" w:eastAsiaTheme="majorEastAsia" w:hAnsi="Garamond" w:cstheme="majorBidi"/>
          <w:b/>
          <w:sz w:val="24"/>
          <w:szCs w:val="24"/>
        </w:rPr>
        <w:t xml:space="preserve"> </w:t>
      </w:r>
    </w:p>
    <w:p w14:paraId="717EAA23" w14:textId="77777777" w:rsidR="00A2759A" w:rsidRPr="00CA7D36" w:rsidRDefault="00A2759A" w:rsidP="00A2759A">
      <w:pPr>
        <w:jc w:val="both"/>
        <w:rPr>
          <w:rFonts w:ascii="Garamond" w:hAnsi="Garamond"/>
          <w:sz w:val="24"/>
        </w:rPr>
      </w:pPr>
      <w:r w:rsidRPr="00CA7D36">
        <w:rPr>
          <w:rFonts w:ascii="Garamond" w:hAnsi="Garamond"/>
          <w:sz w:val="24"/>
        </w:rPr>
        <w:t xml:space="preserve">Le promoteur du sous-projet est le </w:t>
      </w:r>
      <w:proofErr w:type="gramStart"/>
      <w:r w:rsidRPr="00CA7D36">
        <w:rPr>
          <w:rFonts w:ascii="Garamond" w:hAnsi="Garamond"/>
          <w:sz w:val="24"/>
        </w:rPr>
        <w:t>Ministère de l’Agriculture</w:t>
      </w:r>
      <w:proofErr w:type="gramEnd"/>
      <w:r w:rsidRPr="00CA7D36">
        <w:rPr>
          <w:rFonts w:ascii="Garamond" w:hAnsi="Garamond"/>
          <w:sz w:val="24"/>
        </w:rPr>
        <w:t xml:space="preserve"> et de la Souveraineté Alimentaire (MASA). Il est chargé de l’élaboration du sous-projet jusqu’à la mise en œuvre du sous-projet par l’UGP. L’UGP assure la coordination en tant que maitrise d’ouvrage et aura la responsabilité de la gestion environnementale et sociale du sous-projet. Il vise à améliorer la résilience socio-économique et climatique des communautés ciblées dans la Vallée du Fleuve Sénégal et l'intégration régionale.</w:t>
      </w:r>
    </w:p>
    <w:p w14:paraId="2351FC20" w14:textId="77777777" w:rsidR="00A2759A" w:rsidRPr="00CA7D36" w:rsidRDefault="00A2759A" w:rsidP="003A0408">
      <w:pPr>
        <w:keepNext/>
        <w:keepLines/>
        <w:numPr>
          <w:ilvl w:val="1"/>
          <w:numId w:val="22"/>
        </w:numPr>
        <w:spacing w:before="40" w:after="0"/>
        <w:outlineLvl w:val="1"/>
        <w:rPr>
          <w:rFonts w:ascii="Garamond" w:eastAsiaTheme="majorEastAsia" w:hAnsi="Garamond" w:cstheme="majorBidi"/>
          <w:b/>
          <w:sz w:val="24"/>
          <w:szCs w:val="24"/>
        </w:rPr>
      </w:pPr>
      <w:bookmarkStart w:id="62" w:name="_Toc240023898"/>
      <w:r w:rsidRPr="00CA7D36">
        <w:rPr>
          <w:rFonts w:ascii="Garamond" w:eastAsiaTheme="majorEastAsia" w:hAnsi="Garamond" w:cstheme="majorBidi"/>
          <w:b/>
          <w:sz w:val="24"/>
          <w:szCs w:val="24"/>
        </w:rPr>
        <w:t>Description des activités du sous-sous-projet</w:t>
      </w:r>
      <w:bookmarkEnd w:id="62"/>
      <w:r w:rsidRPr="00CA7D36">
        <w:rPr>
          <w:rFonts w:ascii="Garamond" w:eastAsiaTheme="majorEastAsia" w:hAnsi="Garamond" w:cstheme="majorBidi"/>
          <w:b/>
          <w:sz w:val="24"/>
          <w:szCs w:val="24"/>
        </w:rPr>
        <w:t xml:space="preserve"> </w:t>
      </w:r>
    </w:p>
    <w:p w14:paraId="1B421166" w14:textId="77777777" w:rsidR="00A2759A" w:rsidRPr="00CA7D36" w:rsidRDefault="00A2759A" w:rsidP="00A2759A">
      <w:pPr>
        <w:jc w:val="both"/>
        <w:rPr>
          <w:rFonts w:ascii="Garamond" w:hAnsi="Garamond"/>
          <w:sz w:val="24"/>
        </w:rPr>
      </w:pPr>
      <w:r w:rsidRPr="00CA7D36">
        <w:rPr>
          <w:rFonts w:ascii="Garamond" w:hAnsi="Garamond"/>
          <w:sz w:val="24"/>
        </w:rPr>
        <w:t xml:space="preserve">L'activité de construction de la </w:t>
      </w:r>
      <w:r w:rsidRPr="00CA7D36">
        <w:rPr>
          <w:rFonts w:ascii="Garamond" w:hAnsi="Garamond"/>
          <w:bCs/>
          <w:sz w:val="24"/>
        </w:rPr>
        <w:t>piste pavée en pierrées maçonnées</w:t>
      </w:r>
      <w:r w:rsidRPr="00CA7D36">
        <w:rPr>
          <w:rFonts w:ascii="Garamond" w:hAnsi="Garamond"/>
          <w:sz w:val="24"/>
        </w:rPr>
        <w:t> est un sous-projet d’infrastructure qui implique la création d'une chaussée durable en utilisant des pierres naturelles liées par un mortier (maçonnerie). Le processus combine des techniques de génie civil routier modernes avec des méthodes de maçonnerie traditionnelles. Ci-après la description détaillée des activités du sous-projet :</w:t>
      </w:r>
    </w:p>
    <w:p w14:paraId="50A22B41" w14:textId="77777777" w:rsidR="00A2759A" w:rsidRPr="00CA7D36" w:rsidRDefault="00A2759A" w:rsidP="00A2759A">
      <w:pPr>
        <w:spacing w:after="0"/>
        <w:jc w:val="both"/>
        <w:rPr>
          <w:rFonts w:ascii="Garamond" w:hAnsi="Garamond"/>
          <w:b/>
          <w:bCs/>
          <w:sz w:val="24"/>
        </w:rPr>
      </w:pPr>
      <w:r w:rsidRPr="00CA7D36">
        <w:rPr>
          <w:rFonts w:ascii="Garamond" w:hAnsi="Garamond"/>
          <w:b/>
          <w:bCs/>
          <w:sz w:val="24"/>
        </w:rPr>
        <w:t>1. Phase Préparatoire et Études</w:t>
      </w:r>
    </w:p>
    <w:p w14:paraId="7862351A" w14:textId="77777777" w:rsidR="00A2759A" w:rsidRPr="00CA7D36" w:rsidRDefault="00A2759A" w:rsidP="003A0408">
      <w:pPr>
        <w:numPr>
          <w:ilvl w:val="0"/>
          <w:numId w:val="17"/>
        </w:numPr>
        <w:spacing w:after="0"/>
        <w:jc w:val="both"/>
        <w:rPr>
          <w:rFonts w:ascii="Garamond" w:hAnsi="Garamond"/>
          <w:sz w:val="24"/>
        </w:rPr>
      </w:pPr>
      <w:r w:rsidRPr="00CA7D36">
        <w:rPr>
          <w:rFonts w:ascii="Garamond" w:hAnsi="Garamond"/>
          <w:b/>
          <w:bCs/>
          <w:sz w:val="24"/>
        </w:rPr>
        <w:t>Études de faisabilité et de sol</w:t>
      </w:r>
      <w:r w:rsidRPr="00CA7D36">
        <w:rPr>
          <w:rFonts w:ascii="Garamond" w:hAnsi="Garamond"/>
          <w:sz w:val="24"/>
        </w:rPr>
        <w:t> : Réalisation d'analyses géotechniques pour comprendre la stabilité et la portance du terrain, ce qui détermine la conception de la fondation.</w:t>
      </w:r>
    </w:p>
    <w:p w14:paraId="6A9C1423" w14:textId="77777777" w:rsidR="00A2759A" w:rsidRPr="00CA7D36" w:rsidRDefault="00A2759A" w:rsidP="003A0408">
      <w:pPr>
        <w:numPr>
          <w:ilvl w:val="0"/>
          <w:numId w:val="17"/>
        </w:numPr>
        <w:spacing w:after="0"/>
        <w:jc w:val="both"/>
        <w:rPr>
          <w:rFonts w:ascii="Garamond" w:hAnsi="Garamond"/>
          <w:sz w:val="24"/>
        </w:rPr>
      </w:pPr>
      <w:r w:rsidRPr="00CA7D36">
        <w:rPr>
          <w:rFonts w:ascii="Garamond" w:hAnsi="Garamond"/>
          <w:b/>
          <w:bCs/>
          <w:sz w:val="24"/>
        </w:rPr>
        <w:t>Planification et autorisations</w:t>
      </w:r>
      <w:r w:rsidRPr="00CA7D36">
        <w:rPr>
          <w:rFonts w:ascii="Garamond" w:hAnsi="Garamond"/>
          <w:sz w:val="24"/>
        </w:rPr>
        <w:t> : Obtention des permis nécessaires et élaboration des plans détaillés du tracé, des dimensions et du drainage.</w:t>
      </w:r>
    </w:p>
    <w:p w14:paraId="00BD7FED" w14:textId="77777777" w:rsidR="00A2759A" w:rsidRPr="00CA7D36" w:rsidRDefault="00A2759A" w:rsidP="003A0408">
      <w:pPr>
        <w:numPr>
          <w:ilvl w:val="0"/>
          <w:numId w:val="17"/>
        </w:numPr>
        <w:spacing w:after="0"/>
        <w:jc w:val="both"/>
        <w:rPr>
          <w:rFonts w:ascii="Garamond" w:hAnsi="Garamond"/>
          <w:sz w:val="24"/>
        </w:rPr>
      </w:pPr>
      <w:r w:rsidRPr="00CA7D36">
        <w:rPr>
          <w:rFonts w:ascii="Garamond" w:hAnsi="Garamond"/>
          <w:b/>
          <w:bCs/>
          <w:sz w:val="24"/>
        </w:rPr>
        <w:t>Préparation du site et sécurisation</w:t>
      </w:r>
      <w:r w:rsidRPr="00CA7D36">
        <w:rPr>
          <w:rFonts w:ascii="Garamond" w:hAnsi="Garamond"/>
          <w:sz w:val="24"/>
        </w:rPr>
        <w:t> : Délimitation du tracé, installation de la base de vie du chantier, balisage et sécurisation de la zone de travail. </w:t>
      </w:r>
    </w:p>
    <w:p w14:paraId="00E14838" w14:textId="77777777" w:rsidR="00A2759A" w:rsidRPr="00CA7D36" w:rsidRDefault="00A2759A" w:rsidP="00A2759A">
      <w:pPr>
        <w:spacing w:after="0"/>
        <w:jc w:val="both"/>
        <w:rPr>
          <w:rFonts w:ascii="Garamond" w:hAnsi="Garamond"/>
          <w:b/>
          <w:bCs/>
          <w:sz w:val="24"/>
        </w:rPr>
      </w:pPr>
      <w:r w:rsidRPr="00CA7D36">
        <w:rPr>
          <w:rFonts w:ascii="Garamond" w:hAnsi="Garamond"/>
          <w:b/>
          <w:bCs/>
          <w:sz w:val="24"/>
        </w:rPr>
        <w:t>2. Phase de Terrassement et Fondations</w:t>
      </w:r>
    </w:p>
    <w:p w14:paraId="5D9C4AC2" w14:textId="77777777" w:rsidR="00A2759A" w:rsidRPr="00CA7D36" w:rsidRDefault="00A2759A" w:rsidP="003A0408">
      <w:pPr>
        <w:numPr>
          <w:ilvl w:val="0"/>
          <w:numId w:val="18"/>
        </w:numPr>
        <w:spacing w:after="0"/>
        <w:jc w:val="both"/>
        <w:rPr>
          <w:rFonts w:ascii="Garamond" w:hAnsi="Garamond"/>
          <w:sz w:val="24"/>
        </w:rPr>
      </w:pPr>
      <w:r w:rsidRPr="00CA7D36">
        <w:rPr>
          <w:rFonts w:ascii="Garamond" w:hAnsi="Garamond"/>
          <w:b/>
          <w:bCs/>
          <w:sz w:val="24"/>
        </w:rPr>
        <w:t>Décapage et décaissement</w:t>
      </w:r>
      <w:r w:rsidRPr="00CA7D36">
        <w:rPr>
          <w:rFonts w:ascii="Garamond" w:hAnsi="Garamond"/>
          <w:sz w:val="24"/>
        </w:rPr>
        <w:t> : Retrait de la couche superficielle du sol (terre végétale) et excavation jusqu'à la profondeur requise pour la structure de la route.</w:t>
      </w:r>
    </w:p>
    <w:p w14:paraId="4FECE594" w14:textId="77777777" w:rsidR="00A2759A" w:rsidRPr="00CA7D36" w:rsidRDefault="00A2759A" w:rsidP="003A0408">
      <w:pPr>
        <w:numPr>
          <w:ilvl w:val="0"/>
          <w:numId w:val="18"/>
        </w:numPr>
        <w:spacing w:after="0"/>
        <w:jc w:val="both"/>
        <w:rPr>
          <w:rFonts w:ascii="Garamond" w:hAnsi="Garamond"/>
          <w:sz w:val="24"/>
        </w:rPr>
      </w:pPr>
      <w:r w:rsidRPr="00CA7D36">
        <w:rPr>
          <w:rFonts w:ascii="Garamond" w:hAnsi="Garamond"/>
          <w:b/>
          <w:bCs/>
          <w:sz w:val="24"/>
        </w:rPr>
        <w:t>Drainage et gestion de l'eau</w:t>
      </w:r>
      <w:r w:rsidRPr="00CA7D36">
        <w:rPr>
          <w:rFonts w:ascii="Garamond" w:hAnsi="Garamond"/>
          <w:sz w:val="24"/>
        </w:rPr>
        <w:t> : Installation de systèmes d'évacuation des eaux (fossés, canalisations) pour assurer la stabilité de la fondation et prévenir l'érosion future.</w:t>
      </w:r>
    </w:p>
    <w:p w14:paraId="4E303BFA" w14:textId="77777777" w:rsidR="00A2759A" w:rsidRPr="00CA7D36" w:rsidRDefault="00A2759A" w:rsidP="003A0408">
      <w:pPr>
        <w:numPr>
          <w:ilvl w:val="0"/>
          <w:numId w:val="18"/>
        </w:numPr>
        <w:spacing w:after="0"/>
        <w:jc w:val="both"/>
        <w:rPr>
          <w:rFonts w:ascii="Garamond" w:hAnsi="Garamond"/>
          <w:sz w:val="24"/>
        </w:rPr>
      </w:pPr>
      <w:r w:rsidRPr="00CA7D36">
        <w:rPr>
          <w:rFonts w:ascii="Garamond" w:hAnsi="Garamond"/>
          <w:b/>
          <w:bCs/>
          <w:sz w:val="24"/>
        </w:rPr>
        <w:t>Mise en place de la fondation</w:t>
      </w:r>
      <w:r w:rsidRPr="00CA7D36">
        <w:rPr>
          <w:rFonts w:ascii="Garamond" w:hAnsi="Garamond"/>
          <w:sz w:val="24"/>
        </w:rPr>
        <w:t> : Remplissage des tranchées ou de la zone décaissée avec des matériaux granulaires compactés (graves, tout-venant, etc.) pour créer une base solide et stable.</w:t>
      </w:r>
    </w:p>
    <w:p w14:paraId="2B79BE2A" w14:textId="77777777" w:rsidR="00A2759A" w:rsidRPr="00CA7D36" w:rsidRDefault="00A2759A" w:rsidP="003A0408">
      <w:pPr>
        <w:numPr>
          <w:ilvl w:val="0"/>
          <w:numId w:val="18"/>
        </w:numPr>
        <w:spacing w:after="0"/>
        <w:jc w:val="both"/>
        <w:rPr>
          <w:rFonts w:ascii="Garamond" w:hAnsi="Garamond"/>
          <w:sz w:val="24"/>
        </w:rPr>
      </w:pPr>
      <w:r w:rsidRPr="00CA7D36">
        <w:rPr>
          <w:rFonts w:ascii="Garamond" w:hAnsi="Garamond"/>
          <w:b/>
          <w:bCs/>
          <w:sz w:val="24"/>
        </w:rPr>
        <w:t>Nivellement et compactage</w:t>
      </w:r>
      <w:r w:rsidRPr="00CA7D36">
        <w:rPr>
          <w:rFonts w:ascii="Garamond" w:hAnsi="Garamond"/>
          <w:sz w:val="24"/>
        </w:rPr>
        <w:t> : Utilisation d'engins (niveleuses, compacteurs) pour obtenir une surface plane et dense, prête à recevoir le revêtement. </w:t>
      </w:r>
    </w:p>
    <w:p w14:paraId="78810AA6" w14:textId="77777777" w:rsidR="00A2759A" w:rsidRPr="00CA7D36" w:rsidRDefault="00A2759A" w:rsidP="00A2759A">
      <w:pPr>
        <w:spacing w:after="0"/>
        <w:jc w:val="both"/>
        <w:rPr>
          <w:rFonts w:ascii="Garamond" w:hAnsi="Garamond"/>
          <w:b/>
          <w:bCs/>
          <w:sz w:val="24"/>
        </w:rPr>
      </w:pPr>
      <w:r w:rsidRPr="00CA7D36">
        <w:rPr>
          <w:rFonts w:ascii="Garamond" w:hAnsi="Garamond"/>
          <w:b/>
          <w:bCs/>
          <w:sz w:val="24"/>
        </w:rPr>
        <w:t>3. Phase de Construction de la Chaussée Pavée</w:t>
      </w:r>
    </w:p>
    <w:p w14:paraId="098287C1" w14:textId="77777777" w:rsidR="00A2759A" w:rsidRPr="00CA7D36" w:rsidRDefault="00A2759A" w:rsidP="003A0408">
      <w:pPr>
        <w:numPr>
          <w:ilvl w:val="0"/>
          <w:numId w:val="19"/>
        </w:numPr>
        <w:spacing w:after="0"/>
        <w:jc w:val="both"/>
        <w:rPr>
          <w:rFonts w:ascii="Garamond" w:hAnsi="Garamond"/>
          <w:sz w:val="24"/>
        </w:rPr>
      </w:pPr>
      <w:r w:rsidRPr="00CA7D36">
        <w:rPr>
          <w:rFonts w:ascii="Garamond" w:hAnsi="Garamond"/>
          <w:b/>
          <w:bCs/>
          <w:sz w:val="24"/>
        </w:rPr>
        <w:t>Approvisionnement en matériaux</w:t>
      </w:r>
      <w:r w:rsidRPr="00CA7D36">
        <w:rPr>
          <w:rFonts w:ascii="Garamond" w:hAnsi="Garamond"/>
          <w:sz w:val="24"/>
        </w:rPr>
        <w:t> : Transport des pierres naturelles (moellons, pavés calibrés, granit, grès) et des liants (ciment, chaux, sable) sur le chantier.</w:t>
      </w:r>
    </w:p>
    <w:p w14:paraId="6F9EBDEB" w14:textId="77777777" w:rsidR="00A2759A" w:rsidRPr="00CA7D36" w:rsidRDefault="00A2759A" w:rsidP="003A0408">
      <w:pPr>
        <w:numPr>
          <w:ilvl w:val="0"/>
          <w:numId w:val="19"/>
        </w:numPr>
        <w:spacing w:after="0"/>
        <w:jc w:val="both"/>
        <w:rPr>
          <w:rFonts w:ascii="Garamond" w:hAnsi="Garamond"/>
          <w:sz w:val="24"/>
        </w:rPr>
      </w:pPr>
      <w:r w:rsidRPr="00CA7D36">
        <w:rPr>
          <w:rFonts w:ascii="Garamond" w:hAnsi="Garamond"/>
          <w:b/>
          <w:bCs/>
          <w:sz w:val="24"/>
        </w:rPr>
        <w:t>Préparation du mortier</w:t>
      </w:r>
      <w:r w:rsidRPr="00CA7D36">
        <w:rPr>
          <w:rFonts w:ascii="Garamond" w:hAnsi="Garamond"/>
          <w:sz w:val="24"/>
        </w:rPr>
        <w:t> : Mélange des liants et du sable pour obtenir un mortier adapté, dont la composition est cruciale pour la durabilité et l'esthétique.</w:t>
      </w:r>
    </w:p>
    <w:p w14:paraId="37E8D329" w14:textId="77777777" w:rsidR="00A2759A" w:rsidRPr="00CA7D36" w:rsidRDefault="00A2759A" w:rsidP="003A0408">
      <w:pPr>
        <w:numPr>
          <w:ilvl w:val="0"/>
          <w:numId w:val="19"/>
        </w:numPr>
        <w:spacing w:after="0"/>
        <w:jc w:val="both"/>
        <w:rPr>
          <w:rFonts w:ascii="Garamond" w:hAnsi="Garamond"/>
          <w:sz w:val="24"/>
        </w:rPr>
      </w:pPr>
      <w:r w:rsidRPr="00CA7D36">
        <w:rPr>
          <w:rFonts w:ascii="Garamond" w:hAnsi="Garamond"/>
          <w:b/>
          <w:bCs/>
          <w:sz w:val="24"/>
        </w:rPr>
        <w:t>Pose des pierres (maçonnerie)</w:t>
      </w:r>
      <w:r w:rsidRPr="00CA7D36">
        <w:rPr>
          <w:rFonts w:ascii="Garamond" w:hAnsi="Garamond"/>
          <w:sz w:val="24"/>
        </w:rPr>
        <w:t> :</w:t>
      </w:r>
    </w:p>
    <w:p w14:paraId="79F9B038" w14:textId="77777777" w:rsidR="00A2759A" w:rsidRPr="00CA7D36" w:rsidRDefault="00A2759A" w:rsidP="003A0408">
      <w:pPr>
        <w:numPr>
          <w:ilvl w:val="0"/>
          <w:numId w:val="20"/>
        </w:numPr>
        <w:spacing w:after="0"/>
        <w:jc w:val="both"/>
        <w:rPr>
          <w:rFonts w:ascii="Garamond" w:hAnsi="Garamond"/>
          <w:sz w:val="24"/>
        </w:rPr>
      </w:pPr>
      <w:r w:rsidRPr="00CA7D36">
        <w:rPr>
          <w:rFonts w:ascii="Garamond" w:hAnsi="Garamond"/>
          <w:b/>
          <w:bCs/>
          <w:sz w:val="24"/>
        </w:rPr>
        <w:t>Réalisation de la couche de pose</w:t>
      </w:r>
      <w:r w:rsidRPr="00CA7D36">
        <w:rPr>
          <w:rFonts w:ascii="Garamond" w:hAnsi="Garamond"/>
          <w:sz w:val="24"/>
        </w:rPr>
        <w:t> : Étaler une couche de mortier ou un lit de sable sur la fondation compactée.</w:t>
      </w:r>
    </w:p>
    <w:p w14:paraId="7AEA5CDC" w14:textId="77777777" w:rsidR="00A2759A" w:rsidRPr="00CA7D36" w:rsidRDefault="00A2759A" w:rsidP="003A0408">
      <w:pPr>
        <w:numPr>
          <w:ilvl w:val="0"/>
          <w:numId w:val="20"/>
        </w:numPr>
        <w:spacing w:after="0"/>
        <w:jc w:val="both"/>
        <w:rPr>
          <w:rFonts w:ascii="Garamond" w:hAnsi="Garamond"/>
          <w:sz w:val="24"/>
        </w:rPr>
      </w:pPr>
      <w:r w:rsidRPr="00CA7D36">
        <w:rPr>
          <w:rFonts w:ascii="Garamond" w:hAnsi="Garamond"/>
          <w:b/>
          <w:bCs/>
          <w:sz w:val="24"/>
        </w:rPr>
        <w:t>Positionnement des pavés/pierres</w:t>
      </w:r>
      <w:r w:rsidRPr="00CA7D36">
        <w:rPr>
          <w:rFonts w:ascii="Garamond" w:hAnsi="Garamond"/>
          <w:sz w:val="24"/>
        </w:rPr>
        <w:t xml:space="preserve"> : Placer les pierres une par une selon un motif défini (par exemple, en opus </w:t>
      </w:r>
      <w:proofErr w:type="spellStart"/>
      <w:r w:rsidRPr="00CA7D36">
        <w:rPr>
          <w:rFonts w:ascii="Garamond" w:hAnsi="Garamond"/>
          <w:sz w:val="24"/>
        </w:rPr>
        <w:t>incertum</w:t>
      </w:r>
      <w:proofErr w:type="spellEnd"/>
      <w:r w:rsidRPr="00CA7D36">
        <w:rPr>
          <w:rFonts w:ascii="Garamond" w:hAnsi="Garamond"/>
          <w:sz w:val="24"/>
        </w:rPr>
        <w:t xml:space="preserve"> pour des moellons irréguliers) en les ajustant manuellement et à l'aide d'outils (têtu, massette).</w:t>
      </w:r>
    </w:p>
    <w:p w14:paraId="0BF96254" w14:textId="77777777" w:rsidR="00A2759A" w:rsidRPr="00CA7D36" w:rsidRDefault="00A2759A" w:rsidP="003A0408">
      <w:pPr>
        <w:numPr>
          <w:ilvl w:val="0"/>
          <w:numId w:val="20"/>
        </w:numPr>
        <w:spacing w:after="0"/>
        <w:jc w:val="both"/>
        <w:rPr>
          <w:rFonts w:ascii="Garamond" w:hAnsi="Garamond"/>
          <w:sz w:val="24"/>
        </w:rPr>
      </w:pPr>
      <w:r w:rsidRPr="00CA7D36">
        <w:rPr>
          <w:rFonts w:ascii="Garamond" w:hAnsi="Garamond"/>
          <w:b/>
          <w:bCs/>
          <w:sz w:val="24"/>
        </w:rPr>
        <w:t>Calage et réglage</w:t>
      </w:r>
      <w:r w:rsidRPr="00CA7D36">
        <w:rPr>
          <w:rFonts w:ascii="Garamond" w:hAnsi="Garamond"/>
          <w:sz w:val="24"/>
        </w:rPr>
        <w:t> : Utilisation de petites pierres (blochets) et du mortier pour caler chaque pierre, assurant l'alignement et la stabilité de la surface.</w:t>
      </w:r>
    </w:p>
    <w:p w14:paraId="793DF479" w14:textId="77777777" w:rsidR="00A2759A" w:rsidRPr="00CA7D36" w:rsidRDefault="00A2759A" w:rsidP="003A0408">
      <w:pPr>
        <w:numPr>
          <w:ilvl w:val="0"/>
          <w:numId w:val="21"/>
        </w:numPr>
        <w:spacing w:after="0"/>
        <w:jc w:val="both"/>
        <w:rPr>
          <w:rFonts w:ascii="Garamond" w:hAnsi="Garamond"/>
          <w:sz w:val="24"/>
        </w:rPr>
      </w:pPr>
      <w:r w:rsidRPr="00CA7D36">
        <w:rPr>
          <w:rFonts w:ascii="Garamond" w:hAnsi="Garamond"/>
          <w:b/>
          <w:bCs/>
          <w:sz w:val="24"/>
        </w:rPr>
        <w:t>Jointoiement</w:t>
      </w:r>
      <w:r w:rsidRPr="00CA7D36">
        <w:rPr>
          <w:rFonts w:ascii="Garamond" w:hAnsi="Garamond"/>
          <w:sz w:val="24"/>
        </w:rPr>
        <w:t> : Remplissage des espaces entre les pierres avec un mortier spécifique (généralement à base de chaux et de sable fin) pour solidariser l'ensemble et assurer l'étanchéité.</w:t>
      </w:r>
    </w:p>
    <w:p w14:paraId="58D8BC7E" w14:textId="77777777" w:rsidR="00A2759A" w:rsidRPr="00CA7D36" w:rsidRDefault="00A2759A" w:rsidP="003A0408">
      <w:pPr>
        <w:numPr>
          <w:ilvl w:val="0"/>
          <w:numId w:val="21"/>
        </w:numPr>
        <w:spacing w:after="0"/>
        <w:jc w:val="both"/>
        <w:rPr>
          <w:rFonts w:ascii="Garamond" w:hAnsi="Garamond"/>
          <w:sz w:val="24"/>
        </w:rPr>
      </w:pPr>
      <w:r w:rsidRPr="00CA7D36">
        <w:rPr>
          <w:rFonts w:ascii="Garamond" w:hAnsi="Garamond"/>
          <w:b/>
          <w:bCs/>
          <w:sz w:val="24"/>
        </w:rPr>
        <w:t>Finitions</w:t>
      </w:r>
      <w:r w:rsidRPr="00CA7D36">
        <w:rPr>
          <w:rFonts w:ascii="Garamond" w:hAnsi="Garamond"/>
          <w:sz w:val="24"/>
        </w:rPr>
        <w:t> : Nettoyage de l'excédent de mortier, brossage des joints une fois qu'ils commencent à prendre, et arrosage si nécessaire pour une bonne prise du mortier. </w:t>
      </w:r>
    </w:p>
    <w:p w14:paraId="0DC41567" w14:textId="77777777" w:rsidR="00A2759A" w:rsidRPr="00CA7D36" w:rsidRDefault="00A2759A" w:rsidP="00A2759A">
      <w:pPr>
        <w:spacing w:after="0"/>
        <w:jc w:val="both"/>
        <w:rPr>
          <w:rFonts w:ascii="Garamond" w:hAnsi="Garamond"/>
          <w:b/>
          <w:bCs/>
          <w:sz w:val="24"/>
        </w:rPr>
      </w:pPr>
      <w:r w:rsidRPr="00CA7D36">
        <w:rPr>
          <w:rFonts w:ascii="Garamond" w:hAnsi="Garamond"/>
          <w:b/>
          <w:bCs/>
          <w:sz w:val="24"/>
        </w:rPr>
        <w:lastRenderedPageBreak/>
        <w:t>4. Phase de Finalisation :</w:t>
      </w:r>
    </w:p>
    <w:p w14:paraId="3675CBE9" w14:textId="77777777" w:rsidR="00A2759A" w:rsidRPr="00CA7D36" w:rsidRDefault="00A2759A" w:rsidP="003A0408">
      <w:pPr>
        <w:numPr>
          <w:ilvl w:val="0"/>
          <w:numId w:val="21"/>
        </w:numPr>
        <w:spacing w:after="0"/>
        <w:jc w:val="both"/>
        <w:rPr>
          <w:rFonts w:ascii="Garamond" w:hAnsi="Garamond"/>
          <w:sz w:val="24"/>
        </w:rPr>
      </w:pPr>
      <w:r w:rsidRPr="00CA7D36">
        <w:rPr>
          <w:rFonts w:ascii="Garamond" w:hAnsi="Garamond"/>
          <w:b/>
          <w:bCs/>
          <w:sz w:val="24"/>
        </w:rPr>
        <w:t>Contrôle qualité</w:t>
      </w:r>
      <w:r w:rsidRPr="00CA7D36">
        <w:rPr>
          <w:rFonts w:ascii="Garamond" w:hAnsi="Garamond"/>
          <w:sz w:val="24"/>
        </w:rPr>
        <w:t> : Vérification de la planéité, de la solidité et de la conformité de la route aux plans.</w:t>
      </w:r>
    </w:p>
    <w:p w14:paraId="601C8C06" w14:textId="77777777" w:rsidR="00A2759A" w:rsidRPr="00CA7D36" w:rsidRDefault="00A2759A" w:rsidP="003A0408">
      <w:pPr>
        <w:numPr>
          <w:ilvl w:val="0"/>
          <w:numId w:val="21"/>
        </w:numPr>
        <w:spacing w:after="0"/>
        <w:jc w:val="both"/>
        <w:rPr>
          <w:rFonts w:ascii="Garamond" w:hAnsi="Garamond"/>
          <w:sz w:val="24"/>
        </w:rPr>
      </w:pPr>
      <w:r w:rsidRPr="00CA7D36">
        <w:rPr>
          <w:rFonts w:ascii="Garamond" w:hAnsi="Garamond"/>
          <w:b/>
          <w:bCs/>
          <w:sz w:val="24"/>
        </w:rPr>
        <w:t>Aménagements annexes</w:t>
      </w:r>
      <w:r w:rsidRPr="00CA7D36">
        <w:rPr>
          <w:rFonts w:ascii="Garamond" w:hAnsi="Garamond"/>
          <w:sz w:val="24"/>
        </w:rPr>
        <w:t> : Installation de bordures, de signalisation routière, et potentiellement d'éclairage.</w:t>
      </w:r>
    </w:p>
    <w:p w14:paraId="4234AEFA" w14:textId="77777777" w:rsidR="00A2759A" w:rsidRPr="00CA7D36" w:rsidRDefault="00A2759A" w:rsidP="003A0408">
      <w:pPr>
        <w:numPr>
          <w:ilvl w:val="0"/>
          <w:numId w:val="21"/>
        </w:numPr>
        <w:spacing w:after="0"/>
        <w:jc w:val="both"/>
        <w:rPr>
          <w:rFonts w:ascii="Garamond" w:hAnsi="Garamond"/>
          <w:sz w:val="24"/>
        </w:rPr>
      </w:pPr>
      <w:r w:rsidRPr="00CA7D36">
        <w:rPr>
          <w:rFonts w:ascii="Garamond" w:hAnsi="Garamond"/>
          <w:b/>
          <w:bCs/>
          <w:sz w:val="24"/>
        </w:rPr>
        <w:t>Remise en état du chantier</w:t>
      </w:r>
      <w:r w:rsidRPr="00CA7D36">
        <w:rPr>
          <w:rFonts w:ascii="Garamond" w:hAnsi="Garamond"/>
          <w:sz w:val="24"/>
        </w:rPr>
        <w:t> : Nettoyage final du site et démobilisation des équipements.</w:t>
      </w:r>
    </w:p>
    <w:p w14:paraId="7A297CC4" w14:textId="77777777" w:rsidR="00A2759A" w:rsidRPr="00CA7D36" w:rsidRDefault="00A2759A" w:rsidP="003A0408">
      <w:pPr>
        <w:numPr>
          <w:ilvl w:val="0"/>
          <w:numId w:val="21"/>
        </w:numPr>
        <w:spacing w:after="0"/>
        <w:jc w:val="both"/>
        <w:rPr>
          <w:rFonts w:ascii="Garamond" w:hAnsi="Garamond"/>
          <w:sz w:val="24"/>
        </w:rPr>
      </w:pPr>
      <w:r w:rsidRPr="00CA7D36">
        <w:rPr>
          <w:rFonts w:ascii="Garamond" w:hAnsi="Garamond"/>
          <w:b/>
          <w:bCs/>
          <w:sz w:val="24"/>
        </w:rPr>
        <w:t>Ouverture à la circulation</w:t>
      </w:r>
      <w:r w:rsidRPr="00CA7D36">
        <w:rPr>
          <w:rFonts w:ascii="Garamond" w:hAnsi="Garamond"/>
          <w:sz w:val="24"/>
        </w:rPr>
        <w:t> : Mise en service de la nouvelle route. </w:t>
      </w:r>
    </w:p>
    <w:p w14:paraId="24A46424" w14:textId="77777777" w:rsidR="00A2759A" w:rsidRPr="00CA7D36" w:rsidRDefault="00A2759A" w:rsidP="003A0408">
      <w:pPr>
        <w:keepNext/>
        <w:keepLines/>
        <w:numPr>
          <w:ilvl w:val="1"/>
          <w:numId w:val="22"/>
        </w:numPr>
        <w:spacing w:before="40" w:after="0"/>
        <w:outlineLvl w:val="1"/>
        <w:rPr>
          <w:rFonts w:ascii="Garamond" w:eastAsiaTheme="majorEastAsia" w:hAnsi="Garamond" w:cstheme="majorBidi"/>
          <w:b/>
          <w:sz w:val="24"/>
          <w:szCs w:val="24"/>
        </w:rPr>
      </w:pPr>
      <w:bookmarkStart w:id="63" w:name="_Toc240023899"/>
      <w:r w:rsidRPr="00CA7D36">
        <w:rPr>
          <w:rFonts w:ascii="Garamond" w:eastAsiaTheme="majorEastAsia" w:hAnsi="Garamond" w:cstheme="majorBidi"/>
          <w:b/>
          <w:sz w:val="24"/>
          <w:szCs w:val="24"/>
        </w:rPr>
        <w:t>Analyse des variantes</w:t>
      </w:r>
      <w:bookmarkEnd w:id="63"/>
    </w:p>
    <w:p w14:paraId="51A27326" w14:textId="77777777" w:rsidR="00A2759A" w:rsidRPr="00CA7D36" w:rsidRDefault="00A2759A" w:rsidP="003A0408">
      <w:pPr>
        <w:keepNext/>
        <w:keepLines/>
        <w:numPr>
          <w:ilvl w:val="2"/>
          <w:numId w:val="22"/>
        </w:numPr>
        <w:spacing w:before="40" w:after="0"/>
        <w:outlineLvl w:val="2"/>
        <w:rPr>
          <w:rFonts w:ascii="Garamond" w:eastAsiaTheme="majorEastAsia" w:hAnsi="Garamond" w:cstheme="majorBidi"/>
          <w:b/>
          <w:sz w:val="24"/>
          <w:szCs w:val="24"/>
        </w:rPr>
      </w:pPr>
      <w:bookmarkStart w:id="64" w:name="_Toc240023900"/>
      <w:r w:rsidRPr="00CA7D36">
        <w:rPr>
          <w:rFonts w:ascii="Garamond" w:eastAsiaTheme="majorEastAsia" w:hAnsi="Garamond" w:cstheme="majorBidi"/>
          <w:b/>
          <w:sz w:val="24"/>
          <w:szCs w:val="24"/>
        </w:rPr>
        <w:t>Situation « sans le sous-projet »</w:t>
      </w:r>
      <w:bookmarkEnd w:id="64"/>
    </w:p>
    <w:p w14:paraId="602849E0" w14:textId="77777777" w:rsidR="00A2759A" w:rsidRPr="00CA7D36" w:rsidRDefault="00A2759A" w:rsidP="00A2759A">
      <w:pPr>
        <w:jc w:val="both"/>
        <w:rPr>
          <w:rFonts w:ascii="Garamond" w:hAnsi="Garamond"/>
          <w:sz w:val="24"/>
        </w:rPr>
      </w:pPr>
      <w:bookmarkStart w:id="65" w:name="_bookmark40"/>
      <w:bookmarkEnd w:id="65"/>
      <w:r w:rsidRPr="00CA7D36">
        <w:rPr>
          <w:rFonts w:ascii="Garamond" w:hAnsi="Garamond"/>
          <w:sz w:val="24"/>
        </w:rPr>
        <w:t xml:space="preserve">Au vu de l’état des lieux effectué au niveau de la zone du sous-projet, il est très probable que la situation « Sans sous-projet » n’aura aucun avantage sur les milieux naturel et humain. </w:t>
      </w:r>
      <w:proofErr w:type="gramStart"/>
      <w:r w:rsidRPr="00CA7D36">
        <w:rPr>
          <w:rFonts w:ascii="Garamond" w:hAnsi="Garamond"/>
          <w:sz w:val="24"/>
        </w:rPr>
        <w:t>Par contre</w:t>
      </w:r>
      <w:proofErr w:type="gramEnd"/>
      <w:r w:rsidRPr="00CA7D36">
        <w:rPr>
          <w:rFonts w:ascii="Garamond" w:hAnsi="Garamond"/>
          <w:sz w:val="24"/>
        </w:rPr>
        <w:t xml:space="preserve">, le principal inconvénient actuellement observé est le déficit d’infrastructures routières en bon état au quartier de </w:t>
      </w:r>
      <w:proofErr w:type="spellStart"/>
      <w:r w:rsidRPr="00CA7D36">
        <w:rPr>
          <w:rFonts w:ascii="Garamond" w:hAnsi="Garamond"/>
          <w:sz w:val="24"/>
        </w:rPr>
        <w:t>Tantadji</w:t>
      </w:r>
      <w:proofErr w:type="spellEnd"/>
      <w:r w:rsidRPr="00CA7D36">
        <w:rPr>
          <w:rFonts w:ascii="Garamond" w:hAnsi="Garamond"/>
          <w:sz w:val="24"/>
        </w:rPr>
        <w:t xml:space="preserve"> de la commune de Kaédi.</w:t>
      </w:r>
    </w:p>
    <w:p w14:paraId="04A704C0" w14:textId="77777777" w:rsidR="00A2759A" w:rsidRPr="00CA7D36" w:rsidRDefault="00A2759A" w:rsidP="003A0408">
      <w:pPr>
        <w:keepNext/>
        <w:keepLines/>
        <w:numPr>
          <w:ilvl w:val="2"/>
          <w:numId w:val="22"/>
        </w:numPr>
        <w:spacing w:before="40" w:after="0"/>
        <w:outlineLvl w:val="2"/>
        <w:rPr>
          <w:rFonts w:ascii="Garamond" w:eastAsiaTheme="majorEastAsia" w:hAnsi="Garamond" w:cstheme="majorBidi"/>
          <w:b/>
          <w:sz w:val="24"/>
          <w:szCs w:val="24"/>
        </w:rPr>
      </w:pPr>
      <w:bookmarkStart w:id="66" w:name="_Toc240023901"/>
      <w:bookmarkStart w:id="67" w:name="_Hlk217454278"/>
      <w:r w:rsidRPr="00CA7D36">
        <w:rPr>
          <w:rFonts w:ascii="Garamond" w:eastAsiaTheme="majorEastAsia" w:hAnsi="Garamond" w:cstheme="majorBidi"/>
          <w:b/>
          <w:sz w:val="24"/>
          <w:szCs w:val="24"/>
        </w:rPr>
        <w:t>Situation avec le sous-sous-projet</w:t>
      </w:r>
      <w:bookmarkEnd w:id="66"/>
      <w:r w:rsidRPr="00CA7D36">
        <w:rPr>
          <w:rFonts w:ascii="Garamond" w:eastAsiaTheme="majorEastAsia" w:hAnsi="Garamond" w:cstheme="majorBidi"/>
          <w:b/>
          <w:sz w:val="24"/>
          <w:szCs w:val="24"/>
        </w:rPr>
        <w:t xml:space="preserve"> </w:t>
      </w:r>
    </w:p>
    <w:p w14:paraId="166DDC38" w14:textId="77777777" w:rsidR="00A2759A" w:rsidRPr="00CA7D36" w:rsidRDefault="00A2759A" w:rsidP="00A2759A">
      <w:pPr>
        <w:spacing w:after="0" w:line="240" w:lineRule="auto"/>
        <w:jc w:val="both"/>
        <w:rPr>
          <w:rFonts w:ascii="Garamond" w:hAnsi="Garamond"/>
          <w:sz w:val="24"/>
        </w:rPr>
      </w:pPr>
      <w:bookmarkStart w:id="68" w:name="_bookmark44"/>
      <w:bookmarkEnd w:id="67"/>
      <w:bookmarkEnd w:id="68"/>
      <w:r w:rsidRPr="00CA7D36">
        <w:rPr>
          <w:rFonts w:ascii="Garamond" w:hAnsi="Garamond"/>
          <w:sz w:val="24"/>
        </w:rPr>
        <w:t xml:space="preserve">La situation « Avec sous-projet » pourrait résoudre un bon nombre de problèmes, avec l’amélioration de l’offre qualitative routière au niveau du quartier de </w:t>
      </w:r>
      <w:proofErr w:type="spellStart"/>
      <w:r w:rsidRPr="00CA7D36">
        <w:rPr>
          <w:rFonts w:ascii="Garamond" w:hAnsi="Garamond"/>
          <w:sz w:val="24"/>
        </w:rPr>
        <w:t>Tantadji</w:t>
      </w:r>
      <w:proofErr w:type="spellEnd"/>
      <w:r w:rsidRPr="00CA7D36">
        <w:rPr>
          <w:rFonts w:ascii="Garamond" w:hAnsi="Garamond"/>
          <w:sz w:val="24"/>
        </w:rPr>
        <w:t xml:space="preserve"> de la commune de Kaédi.</w:t>
      </w:r>
    </w:p>
    <w:p w14:paraId="0FA6191A" w14:textId="77777777" w:rsidR="00A2759A" w:rsidRPr="00CA7D36" w:rsidRDefault="00A2759A" w:rsidP="00A2759A">
      <w:pPr>
        <w:spacing w:after="0"/>
        <w:jc w:val="both"/>
        <w:rPr>
          <w:rFonts w:ascii="Garamond" w:hAnsi="Garamond"/>
          <w:sz w:val="24"/>
        </w:rPr>
      </w:pPr>
      <w:r w:rsidRPr="00CA7D36">
        <w:rPr>
          <w:rFonts w:ascii="Garamond" w:hAnsi="Garamond"/>
          <w:sz w:val="24"/>
        </w:rPr>
        <w:t>Toutefois, des désagréments tels que les nuisances olfactives et sonores auprès des riverains, les risques de pollution des sols et des eaux, les fermetures des voies d’accès pour cause de travaux, les risques de transmission de maladies (dont le VIH-SIDA) et les risques d’accidents pourraient être observés pendant la phase d’exécution du sous-projet.</w:t>
      </w:r>
    </w:p>
    <w:p w14:paraId="721DBC3B" w14:textId="77777777" w:rsidR="00A2759A" w:rsidRPr="00CA7D36" w:rsidRDefault="00A2759A" w:rsidP="003A0408">
      <w:pPr>
        <w:keepNext/>
        <w:keepLines/>
        <w:numPr>
          <w:ilvl w:val="2"/>
          <w:numId w:val="22"/>
        </w:numPr>
        <w:spacing w:before="40" w:after="0" w:line="240" w:lineRule="auto"/>
        <w:outlineLvl w:val="2"/>
        <w:rPr>
          <w:rFonts w:ascii="Garamond" w:eastAsiaTheme="majorEastAsia" w:hAnsi="Garamond" w:cstheme="majorBidi"/>
          <w:b/>
          <w:sz w:val="24"/>
          <w:szCs w:val="24"/>
        </w:rPr>
      </w:pPr>
      <w:bookmarkStart w:id="69" w:name="_bookmark47"/>
      <w:bookmarkStart w:id="70" w:name="_Toc240023902"/>
      <w:bookmarkEnd w:id="69"/>
      <w:r w:rsidRPr="00CA7D36">
        <w:rPr>
          <w:rFonts w:ascii="Garamond" w:eastAsiaTheme="majorEastAsia" w:hAnsi="Garamond" w:cstheme="majorBidi"/>
          <w:b/>
          <w:sz w:val="24"/>
          <w:szCs w:val="24"/>
        </w:rPr>
        <w:t>Synthèse et conclusion</w:t>
      </w:r>
      <w:bookmarkEnd w:id="70"/>
    </w:p>
    <w:p w14:paraId="79CB0FB4" w14:textId="77777777" w:rsidR="00A2759A" w:rsidRPr="00CA7D36" w:rsidRDefault="00A2759A" w:rsidP="00A2759A">
      <w:pPr>
        <w:jc w:val="both"/>
        <w:rPr>
          <w:rFonts w:ascii="Garamond" w:hAnsi="Garamond"/>
          <w:sz w:val="24"/>
        </w:rPr>
      </w:pPr>
      <w:r w:rsidRPr="00CA7D36">
        <w:rPr>
          <w:rFonts w:ascii="Garamond" w:hAnsi="Garamond"/>
          <w:sz w:val="24"/>
        </w:rPr>
        <w:t>La situation « sans sous-projet », qui présente des inconvénients plus importants, écarteraient l’ensemble des impacts positifs qui résulteraient de la mise en œuvre du sous-sous-projet.</w:t>
      </w:r>
    </w:p>
    <w:p w14:paraId="7E26585C" w14:textId="77777777" w:rsidR="00A2759A" w:rsidRPr="00CA7D36" w:rsidRDefault="00A2759A" w:rsidP="00A2759A">
      <w:pPr>
        <w:jc w:val="both"/>
        <w:rPr>
          <w:rFonts w:ascii="Garamond" w:hAnsi="Garamond"/>
          <w:sz w:val="24"/>
        </w:rPr>
      </w:pPr>
      <w:r w:rsidRPr="00CA7D36">
        <w:rPr>
          <w:rFonts w:ascii="Garamond" w:hAnsi="Garamond"/>
          <w:sz w:val="24"/>
        </w:rPr>
        <w:t>D’un autre côté, le pavage de la voie s’inscrit dans la stratégie de l’Etat de mieux accompagner la demande sociale de la commune de Kaédi et de satisfaire à leurs besoins.</w:t>
      </w:r>
    </w:p>
    <w:p w14:paraId="2018B7E3" w14:textId="77777777" w:rsidR="00A2759A" w:rsidRPr="00CA7D36" w:rsidRDefault="00A2759A" w:rsidP="00A2759A">
      <w:pPr>
        <w:jc w:val="both"/>
        <w:rPr>
          <w:rFonts w:ascii="Garamond" w:hAnsi="Garamond"/>
          <w:sz w:val="24"/>
        </w:rPr>
      </w:pPr>
      <w:r w:rsidRPr="00CA7D36">
        <w:rPr>
          <w:rFonts w:ascii="Garamond" w:hAnsi="Garamond"/>
          <w:sz w:val="24"/>
        </w:rPr>
        <w:t>Par conséquent, l’option « sans sous-projet », est à écarter au profit de l’option « avec sous-sous-projet ».</w:t>
      </w:r>
    </w:p>
    <w:p w14:paraId="6F5339AE" w14:textId="77777777" w:rsidR="002B1B9E" w:rsidRPr="00CA7D36" w:rsidRDefault="002B1B9E" w:rsidP="00A2759A">
      <w:pPr>
        <w:jc w:val="both"/>
        <w:rPr>
          <w:rFonts w:ascii="Garamond" w:hAnsi="Garamond"/>
          <w:sz w:val="24"/>
        </w:rPr>
      </w:pPr>
      <w:r w:rsidRPr="00CA7D36">
        <w:rPr>
          <w:rFonts w:ascii="Garamond" w:hAnsi="Garamond"/>
          <w:sz w:val="24"/>
        </w:rPr>
        <w:br w:type="page"/>
      </w:r>
    </w:p>
    <w:p w14:paraId="66D8CD95" w14:textId="77777777" w:rsidR="002B1B9E" w:rsidRPr="00CA7D36" w:rsidRDefault="002B1B9E" w:rsidP="00D34279">
      <w:pPr>
        <w:keepNext/>
        <w:keepLines/>
        <w:spacing w:after="0" w:line="240" w:lineRule="auto"/>
        <w:jc w:val="both"/>
        <w:outlineLvl w:val="0"/>
        <w:rPr>
          <w:rFonts w:ascii="Garamond" w:eastAsiaTheme="majorEastAsia" w:hAnsi="Garamond" w:cstheme="majorBidi"/>
          <w:b/>
          <w:sz w:val="24"/>
          <w:szCs w:val="24"/>
        </w:rPr>
      </w:pPr>
      <w:hyperlink w:anchor="_bookmark28" w:history="1">
        <w:bookmarkStart w:id="71" w:name="_Toc218816018"/>
        <w:bookmarkStart w:id="72" w:name="_Toc240023903"/>
        <w:r w:rsidRPr="00CA7D36">
          <w:rPr>
            <w:rFonts w:ascii="Garamond" w:eastAsiaTheme="majorEastAsia" w:hAnsi="Garamond" w:cstheme="majorBidi"/>
            <w:b/>
            <w:sz w:val="24"/>
            <w:szCs w:val="24"/>
          </w:rPr>
          <w:t>CHAPITRE 3 : CADRE POLITIQUE, JURIDIQUE ET INSTITUTIONNEL EN MATIERE D’ENVIRONNEMENT</w:t>
        </w:r>
        <w:bookmarkEnd w:id="71"/>
        <w:bookmarkEnd w:id="72"/>
      </w:hyperlink>
    </w:p>
    <w:p w14:paraId="2653B342"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 xml:space="preserve">Il est important de bien définir le cadre politique, légal, réglementaire et administratif, étant donné que celui-ci constituera un référentiel pour l’établissement de la NIES, au même titre que les normes environnementales et sociales de la Banque mondiale applicables au sous-projet. </w:t>
      </w:r>
    </w:p>
    <w:p w14:paraId="7410B48E"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Ce cadre se présentera sous la forme d’une synthèse exhaustive de la politique nationale de protection de l’environnement, résultant d’une analyse des documents clés sur la politique environnementale et les stratégies préconisées par le Gouvernement mauritanien.</w:t>
      </w:r>
    </w:p>
    <w:p w14:paraId="3FEB93A9" w14:textId="77777777" w:rsidR="002B1B9E" w:rsidRPr="00CA7D36" w:rsidRDefault="002B1B9E" w:rsidP="003A0408">
      <w:pPr>
        <w:keepNext/>
        <w:keepLines/>
        <w:numPr>
          <w:ilvl w:val="0"/>
          <w:numId w:val="23"/>
        </w:numPr>
        <w:spacing w:after="0" w:line="240" w:lineRule="auto"/>
        <w:outlineLvl w:val="1"/>
        <w:rPr>
          <w:rFonts w:ascii="Garamond" w:eastAsiaTheme="majorEastAsia" w:hAnsi="Garamond" w:cstheme="majorBidi"/>
          <w:b/>
          <w:vanish/>
          <w:sz w:val="24"/>
          <w:szCs w:val="24"/>
        </w:rPr>
      </w:pPr>
      <w:bookmarkStart w:id="73" w:name="_Toc212819114"/>
      <w:bookmarkStart w:id="74" w:name="_Toc212819514"/>
      <w:bookmarkStart w:id="75" w:name="_Toc212819886"/>
      <w:bookmarkStart w:id="76" w:name="_Toc212820258"/>
      <w:bookmarkStart w:id="77" w:name="_Toc212820629"/>
      <w:bookmarkStart w:id="78" w:name="_Toc212829117"/>
      <w:bookmarkStart w:id="79" w:name="_Toc212831294"/>
      <w:bookmarkStart w:id="80" w:name="_Toc213068632"/>
      <w:bookmarkStart w:id="81" w:name="_Toc213081037"/>
      <w:bookmarkStart w:id="82" w:name="_Toc213081412"/>
      <w:bookmarkStart w:id="83" w:name="_Toc213081782"/>
      <w:bookmarkStart w:id="84" w:name="_Toc212819115"/>
      <w:bookmarkStart w:id="85" w:name="_Toc212819515"/>
      <w:bookmarkStart w:id="86" w:name="_Toc212819887"/>
      <w:bookmarkStart w:id="87" w:name="_Toc212820259"/>
      <w:bookmarkStart w:id="88" w:name="_Toc212820630"/>
      <w:bookmarkStart w:id="89" w:name="_Toc212829118"/>
      <w:bookmarkStart w:id="90" w:name="_Toc212831295"/>
      <w:bookmarkStart w:id="91" w:name="_Toc213068633"/>
      <w:bookmarkStart w:id="92" w:name="_Toc213081038"/>
      <w:bookmarkStart w:id="93" w:name="_Toc213081413"/>
      <w:bookmarkStart w:id="94" w:name="_Toc213081783"/>
      <w:bookmarkStart w:id="95" w:name="_Toc212819116"/>
      <w:bookmarkStart w:id="96" w:name="_Toc212819516"/>
      <w:bookmarkStart w:id="97" w:name="_Toc212819888"/>
      <w:bookmarkStart w:id="98" w:name="_Toc212820260"/>
      <w:bookmarkStart w:id="99" w:name="_Toc212820631"/>
      <w:bookmarkStart w:id="100" w:name="_Toc212829119"/>
      <w:bookmarkStart w:id="101" w:name="_Toc212831296"/>
      <w:bookmarkStart w:id="102" w:name="_Toc213068634"/>
      <w:bookmarkStart w:id="103" w:name="_Toc213081039"/>
      <w:bookmarkStart w:id="104" w:name="_Toc213081414"/>
      <w:bookmarkStart w:id="105" w:name="_Toc213081784"/>
      <w:bookmarkStart w:id="106" w:name="_Toc218815665"/>
      <w:bookmarkStart w:id="107" w:name="_Toc218815844"/>
      <w:bookmarkStart w:id="108" w:name="_Toc218816019"/>
      <w:bookmarkStart w:id="109" w:name="_Toc219032461"/>
      <w:bookmarkStart w:id="110" w:name="_Toc239977773"/>
      <w:bookmarkStart w:id="111" w:name="_Toc239990625"/>
      <w:bookmarkStart w:id="112" w:name="_Toc239990836"/>
      <w:bookmarkStart w:id="113" w:name="_Toc239991061"/>
      <w:bookmarkStart w:id="114" w:name="_Toc239991767"/>
      <w:bookmarkStart w:id="115" w:name="_Toc240023904"/>
      <w:bookmarkStart w:id="116" w:name="_Toc96793912"/>
      <w:bookmarkStart w:id="117" w:name="_Toc96988108"/>
      <w:bookmarkStart w:id="118" w:name="_Toc97026757"/>
      <w:bookmarkStart w:id="119" w:name="_Toc100568808"/>
      <w:bookmarkStart w:id="120" w:name="_Toc213081785"/>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14:paraId="4B8C9FC6" w14:textId="77777777" w:rsidR="002B1B9E" w:rsidRPr="00CA7D36" w:rsidRDefault="002B1B9E" w:rsidP="003A0408">
      <w:pPr>
        <w:keepNext/>
        <w:keepLines/>
        <w:numPr>
          <w:ilvl w:val="0"/>
          <w:numId w:val="23"/>
        </w:numPr>
        <w:spacing w:after="0" w:line="240" w:lineRule="auto"/>
        <w:outlineLvl w:val="1"/>
        <w:rPr>
          <w:rFonts w:ascii="Garamond" w:eastAsiaTheme="majorEastAsia" w:hAnsi="Garamond" w:cstheme="majorBidi"/>
          <w:b/>
          <w:vanish/>
          <w:sz w:val="24"/>
          <w:szCs w:val="24"/>
        </w:rPr>
      </w:pPr>
      <w:bookmarkStart w:id="121" w:name="_Toc218815666"/>
      <w:bookmarkStart w:id="122" w:name="_Toc218815845"/>
      <w:bookmarkStart w:id="123" w:name="_Toc218816020"/>
      <w:bookmarkStart w:id="124" w:name="_Toc219032462"/>
      <w:bookmarkStart w:id="125" w:name="_Toc239977774"/>
      <w:bookmarkStart w:id="126" w:name="_Toc239990626"/>
      <w:bookmarkStart w:id="127" w:name="_Toc239990837"/>
      <w:bookmarkStart w:id="128" w:name="_Toc239991062"/>
      <w:bookmarkStart w:id="129" w:name="_Toc239991768"/>
      <w:bookmarkStart w:id="130" w:name="_Toc240023905"/>
      <w:bookmarkEnd w:id="121"/>
      <w:bookmarkEnd w:id="122"/>
      <w:bookmarkEnd w:id="123"/>
      <w:bookmarkEnd w:id="124"/>
      <w:bookmarkEnd w:id="125"/>
      <w:bookmarkEnd w:id="126"/>
      <w:bookmarkEnd w:id="127"/>
      <w:bookmarkEnd w:id="128"/>
      <w:bookmarkEnd w:id="129"/>
      <w:bookmarkEnd w:id="130"/>
    </w:p>
    <w:p w14:paraId="6CDA3F8D" w14:textId="77777777" w:rsidR="002B1B9E" w:rsidRPr="00CA7D36" w:rsidRDefault="002B1B9E" w:rsidP="003A0408">
      <w:pPr>
        <w:keepNext/>
        <w:keepLines/>
        <w:numPr>
          <w:ilvl w:val="0"/>
          <w:numId w:val="23"/>
        </w:numPr>
        <w:spacing w:after="0" w:line="240" w:lineRule="auto"/>
        <w:outlineLvl w:val="1"/>
        <w:rPr>
          <w:rFonts w:ascii="Garamond" w:eastAsiaTheme="majorEastAsia" w:hAnsi="Garamond" w:cstheme="majorBidi"/>
          <w:b/>
          <w:vanish/>
          <w:sz w:val="24"/>
          <w:szCs w:val="24"/>
        </w:rPr>
      </w:pPr>
      <w:bookmarkStart w:id="131" w:name="_Toc218815667"/>
      <w:bookmarkStart w:id="132" w:name="_Toc218815846"/>
      <w:bookmarkStart w:id="133" w:name="_Toc218816021"/>
      <w:bookmarkStart w:id="134" w:name="_Toc219032463"/>
      <w:bookmarkStart w:id="135" w:name="_Toc239977775"/>
      <w:bookmarkStart w:id="136" w:name="_Toc239990627"/>
      <w:bookmarkStart w:id="137" w:name="_Toc239990838"/>
      <w:bookmarkStart w:id="138" w:name="_Toc239991063"/>
      <w:bookmarkStart w:id="139" w:name="_Toc239991769"/>
      <w:bookmarkStart w:id="140" w:name="_Toc240023906"/>
      <w:bookmarkEnd w:id="131"/>
      <w:bookmarkEnd w:id="132"/>
      <w:bookmarkEnd w:id="133"/>
      <w:bookmarkEnd w:id="134"/>
      <w:bookmarkEnd w:id="135"/>
      <w:bookmarkEnd w:id="136"/>
      <w:bookmarkEnd w:id="137"/>
      <w:bookmarkEnd w:id="138"/>
      <w:bookmarkEnd w:id="139"/>
      <w:bookmarkEnd w:id="140"/>
    </w:p>
    <w:p w14:paraId="0BC4EF26" w14:textId="77777777" w:rsidR="002B1B9E" w:rsidRPr="00CA7D36" w:rsidRDefault="002B1B9E" w:rsidP="003A0408">
      <w:pPr>
        <w:keepNext/>
        <w:keepLines/>
        <w:numPr>
          <w:ilvl w:val="1"/>
          <w:numId w:val="23"/>
        </w:numPr>
        <w:spacing w:after="0" w:line="240" w:lineRule="auto"/>
        <w:outlineLvl w:val="1"/>
        <w:rPr>
          <w:rFonts w:ascii="Garamond" w:eastAsiaTheme="majorEastAsia" w:hAnsi="Garamond" w:cstheme="majorBidi"/>
          <w:b/>
          <w:sz w:val="24"/>
          <w:szCs w:val="24"/>
        </w:rPr>
      </w:pPr>
      <w:bookmarkStart w:id="141" w:name="_Toc218816022"/>
      <w:bookmarkStart w:id="142" w:name="_Toc240023907"/>
      <w:r w:rsidRPr="00CA7D36">
        <w:rPr>
          <w:rFonts w:ascii="Garamond" w:eastAsiaTheme="majorEastAsia" w:hAnsi="Garamond" w:cstheme="majorBidi"/>
          <w:b/>
          <w:sz w:val="24"/>
          <w:szCs w:val="24"/>
        </w:rPr>
        <w:t>Cadre politique et stratégie environnementale et sociale</w:t>
      </w:r>
      <w:bookmarkEnd w:id="116"/>
      <w:bookmarkEnd w:id="117"/>
      <w:bookmarkEnd w:id="118"/>
      <w:bookmarkEnd w:id="119"/>
      <w:bookmarkEnd w:id="120"/>
      <w:bookmarkEnd w:id="141"/>
      <w:bookmarkEnd w:id="142"/>
    </w:p>
    <w:p w14:paraId="1D174013" w14:textId="77777777" w:rsidR="002B1B9E" w:rsidRPr="00CA7D36" w:rsidRDefault="002B1B9E" w:rsidP="00D34279">
      <w:pPr>
        <w:spacing w:line="240" w:lineRule="auto"/>
        <w:jc w:val="both"/>
        <w:rPr>
          <w:rFonts w:ascii="Garamond" w:hAnsi="Garamond"/>
          <w:sz w:val="24"/>
        </w:rPr>
      </w:pPr>
      <w:r w:rsidRPr="00CA7D36">
        <w:rPr>
          <w:rFonts w:ascii="Garamond" w:hAnsi="Garamond"/>
          <w:b/>
          <w:sz w:val="24"/>
        </w:rPr>
        <w:t>La politique sociale</w:t>
      </w:r>
      <w:r w:rsidRPr="00CA7D36">
        <w:rPr>
          <w:rFonts w:ascii="Garamond" w:hAnsi="Garamond"/>
          <w:sz w:val="24"/>
        </w:rPr>
        <w:t xml:space="preserve"> est définie dans le cadre des orientations de la Stratégie de Croissance Accélérée et de Prospérité Partagée (SCAPP) 2016-2030, déclinée au sein des politiques sectorielles traduites dans les stratégies des différents départements ministériels. A l’horizon 2030, la vision de l’environnement telle que prônée dans la SCAPP est : « </w:t>
      </w:r>
      <w:r w:rsidRPr="00CA7D36">
        <w:rPr>
          <w:rFonts w:ascii="Garamond" w:hAnsi="Garamond"/>
          <w:b/>
          <w:i/>
          <w:sz w:val="24"/>
        </w:rPr>
        <w:t>un environnement préservé au service du développement durable</w:t>
      </w:r>
      <w:r w:rsidRPr="00CA7D36">
        <w:rPr>
          <w:rFonts w:ascii="Garamond" w:hAnsi="Garamond"/>
          <w:sz w:val="24"/>
        </w:rPr>
        <w:t> ».</w:t>
      </w:r>
    </w:p>
    <w:p w14:paraId="2001E661" w14:textId="77777777" w:rsidR="002B1B9E" w:rsidRPr="00CA7D36" w:rsidRDefault="002B1B9E" w:rsidP="00D34279">
      <w:pPr>
        <w:spacing w:line="240" w:lineRule="auto"/>
        <w:jc w:val="both"/>
        <w:rPr>
          <w:rFonts w:ascii="Garamond" w:hAnsi="Garamond"/>
          <w:b/>
          <w:sz w:val="24"/>
          <w:u w:val="single"/>
        </w:rPr>
      </w:pPr>
      <w:r w:rsidRPr="00CA7D36">
        <w:rPr>
          <w:rFonts w:ascii="Garamond" w:hAnsi="Garamond"/>
          <w:b/>
          <w:sz w:val="24"/>
          <w:u w:val="single"/>
        </w:rPr>
        <w:t>La stratégie nationale de croissance accélérée et de prospérité partagée (SCAPP) : 2016-2030 :</w:t>
      </w:r>
    </w:p>
    <w:p w14:paraId="03EFEA0A"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 xml:space="preserve">La SCAPP est un document national de référence et d’orientation de la politique mauritanienne en matière de développement. Elle définit les grandes orientations et s’appuie sur des stratégies sectorielles interdépendantes, décentralisées et intégrant l'ensemble des acteurs de l'économie nationale. Ainsi, au terme des 15 prochaines années, la SCAPP vise à créer les conditions favorables pour </w:t>
      </w:r>
      <w:r w:rsidRPr="00CA7D36">
        <w:rPr>
          <w:rFonts w:ascii="Garamond" w:hAnsi="Garamond"/>
          <w:b/>
          <w:sz w:val="24"/>
        </w:rPr>
        <w:t xml:space="preserve">une croissance forte et durable, qui doit rester autour d’une moyenne annuelle de 5%, sur les 5 premières années et croître, par la suite, pour passer à 10% et 12%, respectivement, pour le second et troisième quinquennat. </w:t>
      </w:r>
      <w:r w:rsidRPr="00CA7D36">
        <w:rPr>
          <w:rFonts w:ascii="Garamond" w:hAnsi="Garamond"/>
          <w:sz w:val="24"/>
        </w:rPr>
        <w:t xml:space="preserve">Il s’agit aussi de prendre les mesures nécessaires pour assurer une croissance économique soutenue et partagée, dont les fruits sont à même de réduire l’incidence de la pauvreté et profitent à la plupart des </w:t>
      </w:r>
      <w:proofErr w:type="gramStart"/>
      <w:r w:rsidRPr="00CA7D36">
        <w:rPr>
          <w:rFonts w:ascii="Garamond" w:hAnsi="Garamond"/>
          <w:sz w:val="24"/>
        </w:rPr>
        <w:t>mauritaniens</w:t>
      </w:r>
      <w:proofErr w:type="gramEnd"/>
      <w:r w:rsidRPr="00CA7D36">
        <w:rPr>
          <w:rFonts w:ascii="Garamond" w:hAnsi="Garamond"/>
          <w:sz w:val="24"/>
        </w:rPr>
        <w:t>, de manière équitable.</w:t>
      </w:r>
    </w:p>
    <w:p w14:paraId="25F22A19"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 xml:space="preserve">La SCAPP se distingue par la priorité donnée à la réduction de la pauvreté, à l’appropriation du processus par les institutions nationales et à la participation de la société civile, selon des principes de bonne gouvernance. </w:t>
      </w:r>
    </w:p>
    <w:p w14:paraId="5645B7DB"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 xml:space="preserve">Elle est déclinée suivants les trois (3) leviers stratégiques, correspondant, chacun à l’une des principales orientations retenues : </w:t>
      </w:r>
    </w:p>
    <w:p w14:paraId="4BAB1DEE" w14:textId="77777777" w:rsidR="002B1B9E" w:rsidRPr="00CA7D36" w:rsidRDefault="002B1B9E" w:rsidP="003A0408">
      <w:pPr>
        <w:numPr>
          <w:ilvl w:val="0"/>
          <w:numId w:val="24"/>
        </w:numPr>
        <w:spacing w:line="240" w:lineRule="auto"/>
        <w:contextualSpacing/>
        <w:jc w:val="both"/>
        <w:rPr>
          <w:rFonts w:ascii="Garamond" w:hAnsi="Garamond"/>
          <w:sz w:val="24"/>
        </w:rPr>
      </w:pPr>
      <w:r w:rsidRPr="00CA7D36">
        <w:rPr>
          <w:rFonts w:ascii="Garamond" w:hAnsi="Garamond"/>
          <w:sz w:val="24"/>
        </w:rPr>
        <w:t>Levier 1 : promouvoir une croissance forte, durable et inclusive ;</w:t>
      </w:r>
    </w:p>
    <w:p w14:paraId="7EA81756" w14:textId="77777777" w:rsidR="002B1B9E" w:rsidRPr="00CA7D36" w:rsidRDefault="002B1B9E" w:rsidP="003A0408">
      <w:pPr>
        <w:numPr>
          <w:ilvl w:val="0"/>
          <w:numId w:val="24"/>
        </w:numPr>
        <w:spacing w:line="240" w:lineRule="auto"/>
        <w:contextualSpacing/>
        <w:jc w:val="both"/>
        <w:rPr>
          <w:rFonts w:ascii="Garamond" w:hAnsi="Garamond"/>
          <w:sz w:val="24"/>
        </w:rPr>
      </w:pPr>
      <w:r w:rsidRPr="00CA7D36">
        <w:rPr>
          <w:rFonts w:ascii="Garamond" w:hAnsi="Garamond"/>
          <w:sz w:val="24"/>
        </w:rPr>
        <w:t>Levier 2 : développer le capital humain et l’accès aux services sociaux de base ;</w:t>
      </w:r>
    </w:p>
    <w:p w14:paraId="11944351" w14:textId="77777777" w:rsidR="002B1B9E" w:rsidRPr="00CA7D36" w:rsidRDefault="002B1B9E" w:rsidP="003A0408">
      <w:pPr>
        <w:numPr>
          <w:ilvl w:val="0"/>
          <w:numId w:val="24"/>
        </w:numPr>
        <w:spacing w:line="240" w:lineRule="auto"/>
        <w:contextualSpacing/>
        <w:jc w:val="both"/>
        <w:rPr>
          <w:rFonts w:ascii="Garamond" w:hAnsi="Garamond"/>
          <w:sz w:val="24"/>
        </w:rPr>
      </w:pPr>
      <w:r w:rsidRPr="00CA7D36">
        <w:rPr>
          <w:rFonts w:ascii="Garamond" w:hAnsi="Garamond"/>
          <w:sz w:val="24"/>
        </w:rPr>
        <w:t xml:space="preserve">Levier 3 : renforcer la gouvernance dans toutes ses dimensions. </w:t>
      </w:r>
    </w:p>
    <w:p w14:paraId="7FE744AD" w14:textId="77777777" w:rsidR="002B1B9E" w:rsidRPr="00CA7D36" w:rsidRDefault="002B1B9E" w:rsidP="00D34279">
      <w:pPr>
        <w:spacing w:line="240" w:lineRule="auto"/>
        <w:jc w:val="both"/>
        <w:rPr>
          <w:rFonts w:ascii="Garamond" w:hAnsi="Garamond"/>
          <w:b/>
          <w:sz w:val="24"/>
        </w:rPr>
      </w:pPr>
      <w:r w:rsidRPr="00CA7D36">
        <w:rPr>
          <w:rFonts w:ascii="Garamond" w:hAnsi="Garamond"/>
          <w:b/>
          <w:sz w:val="24"/>
        </w:rPr>
        <w:t>En conséquence, le projet sera mis en œuvre dans le strict respect des éléments stratégiques ci-dessus chers à la SCAPP. Il sera également, mis en œuvre dans le respect de l’environnement afin de préserver le cadre de vie des populations et préserver les ressources naturelles.</w:t>
      </w:r>
    </w:p>
    <w:p w14:paraId="6642A146" w14:textId="77777777" w:rsidR="002B1B9E" w:rsidRPr="00CA7D36" w:rsidRDefault="002B1B9E" w:rsidP="00D34279">
      <w:pPr>
        <w:spacing w:line="240" w:lineRule="auto"/>
        <w:jc w:val="both"/>
        <w:rPr>
          <w:rFonts w:ascii="Garamond" w:hAnsi="Garamond"/>
          <w:b/>
          <w:sz w:val="24"/>
          <w:u w:val="single"/>
        </w:rPr>
      </w:pPr>
      <w:r w:rsidRPr="00CA7D36">
        <w:rPr>
          <w:rFonts w:ascii="Garamond" w:hAnsi="Garamond"/>
          <w:b/>
          <w:sz w:val="24"/>
          <w:u w:val="single"/>
        </w:rPr>
        <w:t xml:space="preserve">Politique environnementale et sociale : </w:t>
      </w:r>
    </w:p>
    <w:p w14:paraId="2531E129"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 xml:space="preserve">Depuis 2017, la politique environnementale et de développement durable en Mauritanie a encadré la Stratégie Nationale de l’Environnement et de Développement Durable (SNEDD) ainsi que son plan d’action : PANEDD (2017-2021) et mise en œuvre par le Comité National de l’Environnement et du Développement Durable (CNEDD) qui est sous l’autorité du premier ministre. La définition de cette politique environnementale est placée sous l’égide du </w:t>
      </w:r>
      <w:proofErr w:type="gramStart"/>
      <w:r w:rsidRPr="00CA7D36">
        <w:rPr>
          <w:rFonts w:ascii="Garamond" w:hAnsi="Garamond"/>
          <w:sz w:val="24"/>
        </w:rPr>
        <w:t>Ministère de l’Environnement</w:t>
      </w:r>
      <w:proofErr w:type="gramEnd"/>
      <w:r w:rsidRPr="00CA7D36">
        <w:rPr>
          <w:rFonts w:ascii="Garamond" w:hAnsi="Garamond"/>
          <w:sz w:val="24"/>
        </w:rPr>
        <w:t xml:space="preserve"> et du Développement Durable (MEDD). Le MEDD est chargé de définir les orientations et stratégies nationales en matière de gestion environnementale et de légiférer à cet effet. </w:t>
      </w:r>
    </w:p>
    <w:p w14:paraId="05979680"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 xml:space="preserve">Le principe de base du développement durable fait partie intégrante de la SCAPP, qui accorde une place fondamentale pour l’environnement et la préservation des ressources naturelles comme conditions essentielles du développement.  </w:t>
      </w:r>
    </w:p>
    <w:p w14:paraId="23754D3F" w14:textId="77777777" w:rsidR="002B1B9E" w:rsidRPr="00CA7D36" w:rsidRDefault="002B1B9E" w:rsidP="00D34279">
      <w:pPr>
        <w:spacing w:line="240" w:lineRule="auto"/>
        <w:jc w:val="both"/>
        <w:rPr>
          <w:rFonts w:ascii="Garamond" w:hAnsi="Garamond"/>
          <w:b/>
          <w:i/>
          <w:sz w:val="24"/>
        </w:rPr>
      </w:pPr>
      <w:r w:rsidRPr="00CA7D36">
        <w:rPr>
          <w:rFonts w:ascii="Garamond" w:hAnsi="Garamond"/>
          <w:sz w:val="24"/>
        </w:rPr>
        <w:lastRenderedPageBreak/>
        <w:t xml:space="preserve">En cohérence avec la SCAPP et la lettre de mission du MEDD, la vision de SNEDD a été formulée comme suit : </w:t>
      </w:r>
      <w:r w:rsidRPr="00CA7D36">
        <w:rPr>
          <w:rFonts w:ascii="Garamond" w:hAnsi="Garamond"/>
          <w:b/>
          <w:i/>
          <w:sz w:val="24"/>
        </w:rPr>
        <w:t xml:space="preserve">« le renforcement structurel de manière durable de la résilience des systèmes naturels et des moyens de subsistance des populations tout en soutenant une politique d’investissement, des activités à faible émission de carbone et porteuses de croissance économique pro-pauvre et en préservant le cadre et milieu de vie au moyen d’une gouvernance efficace ». </w:t>
      </w:r>
    </w:p>
    <w:p w14:paraId="66212BD2"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Au niveau politique, la mise en œuvre de la SNEDD et de son plan d’action opérationnel le PANEDD s’inscrit dans les cadres institutionnels nationaux déjà existants qui sous-tendent les mécanismes de coordination propres au gouvernement pour le suivi des questions environnementales.</w:t>
      </w:r>
    </w:p>
    <w:p w14:paraId="219B1180"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 xml:space="preserve">Il se décline en quatre (4) axes stratégiques (as) qui sont : </w:t>
      </w:r>
    </w:p>
    <w:p w14:paraId="54FB18CA" w14:textId="77777777" w:rsidR="002B1B9E" w:rsidRPr="00CA7D36" w:rsidRDefault="002B1B9E" w:rsidP="003A0408">
      <w:pPr>
        <w:numPr>
          <w:ilvl w:val="0"/>
          <w:numId w:val="25"/>
        </w:numPr>
        <w:spacing w:line="240" w:lineRule="auto"/>
        <w:contextualSpacing/>
        <w:jc w:val="both"/>
        <w:rPr>
          <w:rFonts w:ascii="Garamond" w:hAnsi="Garamond"/>
          <w:sz w:val="24"/>
        </w:rPr>
      </w:pPr>
      <w:r w:rsidRPr="00CA7D36">
        <w:rPr>
          <w:rFonts w:ascii="Garamond" w:hAnsi="Garamond"/>
          <w:sz w:val="24"/>
        </w:rPr>
        <w:t>As 1 : une gouvernance environnementale intégrée et adaptée aux défis ;</w:t>
      </w:r>
    </w:p>
    <w:p w14:paraId="3FF2ED8D" w14:textId="77777777" w:rsidR="002B1B9E" w:rsidRPr="00CA7D36" w:rsidRDefault="002B1B9E" w:rsidP="003A0408">
      <w:pPr>
        <w:numPr>
          <w:ilvl w:val="0"/>
          <w:numId w:val="25"/>
        </w:numPr>
        <w:spacing w:line="240" w:lineRule="auto"/>
        <w:contextualSpacing/>
        <w:jc w:val="both"/>
        <w:rPr>
          <w:rFonts w:ascii="Garamond" w:hAnsi="Garamond"/>
          <w:sz w:val="24"/>
        </w:rPr>
      </w:pPr>
      <w:r w:rsidRPr="00CA7D36">
        <w:rPr>
          <w:rFonts w:ascii="Garamond" w:hAnsi="Garamond"/>
          <w:sz w:val="24"/>
        </w:rPr>
        <w:t>As 2 : gestion intégrée et durable des ressources naturelles et de la biodiversité terrestre (environnement ‘vert’) ;</w:t>
      </w:r>
    </w:p>
    <w:p w14:paraId="659010D6" w14:textId="77777777" w:rsidR="002B1B9E" w:rsidRPr="00CA7D36" w:rsidRDefault="002B1B9E" w:rsidP="003A0408">
      <w:pPr>
        <w:numPr>
          <w:ilvl w:val="0"/>
          <w:numId w:val="25"/>
        </w:numPr>
        <w:spacing w:line="240" w:lineRule="auto"/>
        <w:contextualSpacing/>
        <w:jc w:val="both"/>
        <w:rPr>
          <w:rFonts w:ascii="Garamond" w:hAnsi="Garamond"/>
          <w:sz w:val="24"/>
        </w:rPr>
      </w:pPr>
      <w:r w:rsidRPr="00CA7D36">
        <w:rPr>
          <w:rFonts w:ascii="Garamond" w:hAnsi="Garamond"/>
          <w:sz w:val="24"/>
        </w:rPr>
        <w:t>As 3 : gestion durable de l’environnement marin et côtier (environnement ‘bleu’) ;</w:t>
      </w:r>
    </w:p>
    <w:p w14:paraId="62E2E10B" w14:textId="77777777" w:rsidR="002B1B9E" w:rsidRPr="00CA7D36" w:rsidRDefault="002B1B9E" w:rsidP="003A0408">
      <w:pPr>
        <w:numPr>
          <w:ilvl w:val="0"/>
          <w:numId w:val="25"/>
        </w:numPr>
        <w:spacing w:line="240" w:lineRule="auto"/>
        <w:contextualSpacing/>
        <w:jc w:val="both"/>
        <w:rPr>
          <w:rFonts w:ascii="Garamond" w:hAnsi="Garamond"/>
          <w:sz w:val="24"/>
        </w:rPr>
      </w:pPr>
      <w:r w:rsidRPr="00CA7D36">
        <w:rPr>
          <w:rFonts w:ascii="Garamond" w:hAnsi="Garamond"/>
          <w:sz w:val="24"/>
        </w:rPr>
        <w:t>As 4 : renforcement de la prévention, de la gestion des pollutions et des menaces anthropiques (environnement ‘gris’).</w:t>
      </w:r>
    </w:p>
    <w:p w14:paraId="34E05424"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 xml:space="preserve">Le projet de réhabilitation du périmètre irrigué de </w:t>
      </w:r>
      <w:proofErr w:type="spellStart"/>
      <w:r w:rsidRPr="00CA7D36">
        <w:rPr>
          <w:rFonts w:ascii="Garamond" w:hAnsi="Garamond"/>
          <w:sz w:val="24"/>
        </w:rPr>
        <w:t>Ghabou</w:t>
      </w:r>
      <w:proofErr w:type="spellEnd"/>
      <w:r w:rsidRPr="00CA7D36">
        <w:rPr>
          <w:rFonts w:ascii="Garamond" w:hAnsi="Garamond"/>
          <w:sz w:val="24"/>
        </w:rPr>
        <w:t xml:space="preserve"> devra prendre en compte les dispositions nécessaires pour préserver le cadre de vie des populations et préserver les ressources naturelles.</w:t>
      </w:r>
    </w:p>
    <w:p w14:paraId="1D08A732" w14:textId="77777777" w:rsidR="002B1B9E" w:rsidRPr="00CA7D36" w:rsidRDefault="002B1B9E" w:rsidP="00D34279">
      <w:pPr>
        <w:spacing w:line="240" w:lineRule="auto"/>
        <w:jc w:val="both"/>
        <w:rPr>
          <w:rFonts w:ascii="Garamond" w:hAnsi="Garamond"/>
          <w:sz w:val="24"/>
        </w:rPr>
      </w:pPr>
      <w:bookmarkStart w:id="143" w:name="_Toc5444782"/>
      <w:r w:rsidRPr="00CA7D36">
        <w:rPr>
          <w:rFonts w:ascii="Garamond" w:hAnsi="Garamond"/>
          <w:b/>
          <w:sz w:val="24"/>
          <w:u w:val="single"/>
        </w:rPr>
        <w:t>Politique de lutte contre la pauvreté</w:t>
      </w:r>
      <w:bookmarkEnd w:id="143"/>
      <w:r w:rsidRPr="00CA7D36">
        <w:rPr>
          <w:rFonts w:ascii="Garamond" w:hAnsi="Garamond"/>
          <w:b/>
          <w:sz w:val="24"/>
          <w:u w:val="single"/>
        </w:rPr>
        <w:t> :</w:t>
      </w:r>
      <w:r w:rsidRPr="00CA7D36">
        <w:rPr>
          <w:rFonts w:ascii="Garamond" w:hAnsi="Garamond"/>
          <w:sz w:val="24"/>
        </w:rPr>
        <w:t xml:space="preserve"> la SCAPP intègre, l’amélioration des conditions de vie des populations par l’assainissement du milieu, l’accélération de la croissance économique et de la transformation de l’économie mauritanienne, le capital humain, l’équilibre économique et social et l’équilibre budgétaire dans les priorités du gouvernement. </w:t>
      </w:r>
    </w:p>
    <w:p w14:paraId="7002F2E4"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 xml:space="preserve">La Mauritanie a élaboré un Cadre Stratégique de Lutte contre la Pauvreté (CSLP), adopté par la loi d’orientation sur la lutte contre la pauvreté n° 050/2001 du 25 juillet 2001. Ce cadre stratégique de lutte contre la pauvreté est fondé sur un processus largement participatif et constitue la référence en matière de formulation des politiques économiques et sociales. Il est le plan de développement du pays à moyen et long terme dont la portée stratégique vise l’éradication de la pauvreté comme un impératif national, érigée en priorité dans toutes les politiques nationales. </w:t>
      </w:r>
    </w:p>
    <w:p w14:paraId="3C2D0AD7"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 xml:space="preserve">Le CSLP constitue le cadre d’orientation des politiques publiques de développement et assure la mise en cohérence de ces différentes politiques aux fins d’atteindre les objectifs de réduction de la pauvreté et d’amélioration des conditions de vie des populations. Il s’agit d’un outil et d’un cadre de concertation avec les partenaires au développement permettant d’obtenir leur adhésion aux objectifs de développement définis par les pouvoirs publics. </w:t>
      </w:r>
    </w:p>
    <w:p w14:paraId="2705B73E" w14:textId="77777777" w:rsidR="002B1B9E" w:rsidRPr="00CA7D36" w:rsidRDefault="002B1B9E" w:rsidP="00D34279">
      <w:pPr>
        <w:spacing w:line="240" w:lineRule="auto"/>
        <w:jc w:val="both"/>
        <w:rPr>
          <w:rFonts w:ascii="Garamond" w:hAnsi="Garamond"/>
          <w:sz w:val="24"/>
        </w:rPr>
      </w:pPr>
    </w:p>
    <w:p w14:paraId="215396E6"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A cet égard, il constitue (i) le cadre unique de référence à moyen terme de la politique de développement économique et social ; (ii) le principal référentiel pour l’ensemble des PTF dans leurs appuis au pays et ; (iii) l’instrument de base approprié pour la mobilisation des ressources pour le financement du développement. Préparé dans le contexte de l’Initiative renforcée de réduction de la dette des PPTE (Pays Pauvres Très Endettés), le CSLP a fait l’objet d’une large concertation entre l’Administration, les Elus, la société civile, le secteur privé et les partenaires techniques et financiers. Il est donc le fruit de cette concertation à l’échelle nationale. Le CSLP, qui prend en compte les Objectifs du Millénaire pour le Développement (OMD) repose initialement sur quatre axes stratégiques : (i) accélérer la croissance économique et stabiliser le cadre macroéconomique ; (ii) ancrer la croissance dans la sphère économique des pauvres ; (iii) assurer le développement des ressources humaines et l’expansion des services de base et ; (iv) améliorer la gouvernance et renforcer les capacités.</w:t>
      </w:r>
    </w:p>
    <w:p w14:paraId="1ED0B313" w14:textId="77777777" w:rsidR="002B1B9E" w:rsidRPr="00CA7D36" w:rsidRDefault="002B1B9E" w:rsidP="00D34279">
      <w:pPr>
        <w:spacing w:line="240" w:lineRule="auto"/>
        <w:jc w:val="both"/>
        <w:rPr>
          <w:rFonts w:ascii="Garamond" w:hAnsi="Garamond"/>
          <w:b/>
          <w:i/>
          <w:sz w:val="24"/>
        </w:rPr>
      </w:pPr>
      <w:r w:rsidRPr="00CA7D36">
        <w:rPr>
          <w:rFonts w:ascii="Garamond" w:hAnsi="Garamond"/>
          <w:b/>
          <w:i/>
          <w:sz w:val="24"/>
        </w:rPr>
        <w:t>La mise en œuvre du projet contribuera à assainir le milieu socio-économique et environnemental de sa zone d’intervention.</w:t>
      </w:r>
    </w:p>
    <w:p w14:paraId="47729840" w14:textId="77777777" w:rsidR="002B1B9E" w:rsidRPr="00CA7D36" w:rsidRDefault="002B1B9E" w:rsidP="00D34279">
      <w:pPr>
        <w:spacing w:line="240" w:lineRule="auto"/>
        <w:jc w:val="both"/>
        <w:rPr>
          <w:rFonts w:ascii="Garamond" w:hAnsi="Garamond"/>
          <w:b/>
          <w:i/>
          <w:sz w:val="24"/>
        </w:rPr>
      </w:pPr>
      <w:r w:rsidRPr="00CA7D36">
        <w:rPr>
          <w:rFonts w:ascii="Garamond" w:hAnsi="Garamond"/>
          <w:b/>
          <w:i/>
          <w:sz w:val="24"/>
        </w:rPr>
        <w:lastRenderedPageBreak/>
        <w:t xml:space="preserve">Plan d’Action National pour l’Environnement (PANE) </w:t>
      </w:r>
    </w:p>
    <w:p w14:paraId="12479982"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Il s’agit d’un document qui devra assurer la cohérence et permettre d’assoir la coordination intersectorielle en matière de protection de l’environnement. Le processus de son élaboration a été participatif et à tous les niveaux. Le plan national d’action pour l’environnement intègre l’ensemble des actions pour l’environnement, y compris, le programme national de lutte contre la désertification prévue dans le cadre de la mise en œuvre de la Convention Internationale sur la lutte contre la désertification. Il est mis en œuvre depuis 2007.</w:t>
      </w:r>
    </w:p>
    <w:p w14:paraId="5FD8C3ED" w14:textId="77777777" w:rsidR="002B1B9E" w:rsidRPr="00CA7D36" w:rsidRDefault="002B1B9E" w:rsidP="00D34279">
      <w:pPr>
        <w:spacing w:line="240" w:lineRule="auto"/>
        <w:jc w:val="both"/>
        <w:rPr>
          <w:rFonts w:ascii="Garamond" w:hAnsi="Garamond"/>
          <w:b/>
          <w:i/>
          <w:sz w:val="24"/>
        </w:rPr>
      </w:pPr>
      <w:r w:rsidRPr="00CA7D36">
        <w:rPr>
          <w:rFonts w:ascii="Garamond" w:hAnsi="Garamond"/>
          <w:b/>
          <w:i/>
          <w:sz w:val="24"/>
        </w:rPr>
        <w:t xml:space="preserve">Stratégie nationale sur la diversité biologique </w:t>
      </w:r>
    </w:p>
    <w:p w14:paraId="19E141AD"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Le gouvernement mauritanien a adhéré à la Convention sur la diversité biologique de juin 1992 et a ratifié celle-ci le 6 août 1996. Conformément à l'article 26 de la Convention sur la diversité biologique et à la décision 11/17 de la 1ère Conférence des Parties de Nassau 1994, le gouvernement mauritanien a élaboré un premier rapport national avec l'appui financier et technique du Programme des Nations Unies pour l'Environnement (PNUE), grâce au Fonds pour l'Environnement Mondial (FEM). Suivant les directives et les principes directeurs du document « Planification Nationale de la Biodiversité » un cadre institutionnel a été établi. Aussi en 1998, une Monographie nationale a été dressée afin d’obtenir un premier inventaire des espèces végétales et animales présentes en Mauritanie. Cet inventaire n’a pas encore été complété ni mis à jour depuis ce temps. Un projet de Stratégie et de Plan d'Action National sur la biodiversité a fait suite à la monographie nationale.</w:t>
      </w:r>
    </w:p>
    <w:p w14:paraId="71A156DF" w14:textId="77777777" w:rsidR="002B1B9E" w:rsidRPr="00CA7D36" w:rsidRDefault="002B1B9E" w:rsidP="00D34279">
      <w:pPr>
        <w:spacing w:line="240" w:lineRule="auto"/>
        <w:jc w:val="both"/>
        <w:rPr>
          <w:rFonts w:ascii="Garamond" w:hAnsi="Garamond"/>
          <w:b/>
          <w:i/>
          <w:sz w:val="24"/>
        </w:rPr>
      </w:pPr>
      <w:r w:rsidRPr="00CA7D36">
        <w:rPr>
          <w:rFonts w:ascii="Garamond" w:hAnsi="Garamond"/>
          <w:b/>
          <w:i/>
          <w:sz w:val="24"/>
        </w:rPr>
        <w:t xml:space="preserve">Plan National d’Adaptation aux Changements Climatiques (PANA) </w:t>
      </w:r>
    </w:p>
    <w:p w14:paraId="558E9EB9"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Le gouvernement mauritanien a aussi développé avec l’appui du PNUD/FEM un plan d’action national d’adaptation aux changements climatiques en novembre 2004 ; ce document décrit les impacts des changements climatiques tels que perçus en Mauritanie et leurs conséquences actuelles et futures dont la plus manifeste est la désertification. Il identifie des mesures à mettre en place dans le secteur de l’élevage (amélioration de l’alimentation, amélioration génétique des animaux et vulgarisation du Code pastoral), dans le domaine de la forêt (amélioration des connaissances et énergies de substitution au bois énergie), dans le secteur de l’eau (meilleure connaissance des eaux de surfaces dans 20 bassins, amélioration de la gestion de la ressource amélioration de la gestion de la ressource, nouvelles techniques d’irrigation).</w:t>
      </w:r>
    </w:p>
    <w:p w14:paraId="5B6C06D5"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 xml:space="preserve">A titre de rappel, la Mauritanie a signé  en 1997 le </w:t>
      </w:r>
      <w:hyperlink r:id="rId55" w:history="1">
        <w:r w:rsidRPr="00CA7D36">
          <w:rPr>
            <w:rFonts w:ascii="Garamond" w:hAnsi="Garamond"/>
            <w:sz w:val="24"/>
          </w:rPr>
          <w:t xml:space="preserve">Protocole de Kyoto à la Convention-cadre des Nations Unies sur les changements climatiques </w:t>
        </w:r>
      </w:hyperlink>
      <w:r w:rsidRPr="00CA7D36">
        <w:rPr>
          <w:rFonts w:ascii="Garamond" w:hAnsi="Garamond"/>
          <w:sz w:val="24"/>
        </w:rPr>
        <w:t xml:space="preserve">avec pour objectif de réduire ou limiter les émissions de gaz contribuant à « l'effet de serre » et responsables du changement climatique dans les pays industrialisés et a signé également la </w:t>
      </w:r>
      <w:hyperlink r:id="rId56" w:history="1">
        <w:r w:rsidRPr="00CA7D36">
          <w:rPr>
            <w:rFonts w:ascii="Garamond" w:hAnsi="Garamond"/>
            <w:sz w:val="24"/>
          </w:rPr>
          <w:t xml:space="preserve">Convention-cadre des Nations Unies sur les changements climatiques </w:t>
        </w:r>
      </w:hyperlink>
      <w:r w:rsidRPr="00CA7D36">
        <w:rPr>
          <w:rFonts w:ascii="Garamond" w:hAnsi="Garamond"/>
          <w:sz w:val="24"/>
        </w:rPr>
        <w:t>avec pour objectif de Parvenir à stabiliser les concentrations de gaz à effet de serre.</w:t>
      </w:r>
    </w:p>
    <w:p w14:paraId="5A4EFB3C" w14:textId="77777777" w:rsidR="002B1B9E" w:rsidRPr="00CA7D36" w:rsidRDefault="002B1B9E" w:rsidP="00D34279">
      <w:pPr>
        <w:spacing w:line="240" w:lineRule="auto"/>
        <w:jc w:val="both"/>
        <w:rPr>
          <w:rFonts w:ascii="Garamond" w:hAnsi="Garamond"/>
          <w:b/>
          <w:i/>
          <w:sz w:val="24"/>
        </w:rPr>
      </w:pPr>
      <w:r w:rsidRPr="00CA7D36">
        <w:rPr>
          <w:rFonts w:ascii="Garamond" w:hAnsi="Garamond"/>
          <w:b/>
          <w:i/>
          <w:sz w:val="24"/>
        </w:rPr>
        <w:t>Fonds d’intervention pour l’environnement :</w:t>
      </w:r>
    </w:p>
    <w:p w14:paraId="23090F2E"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Promulgué depuis un an par décret d’application, ce fonds, institué par le Code de l’environnement est dédié exclusivement au financement des activités de protection et de restauration liées aux conséquences de la dégradation de l’environnement.</w:t>
      </w:r>
    </w:p>
    <w:p w14:paraId="2D981E25" w14:textId="77777777" w:rsidR="002B1B9E" w:rsidRPr="00CA7D36" w:rsidRDefault="002B1B9E" w:rsidP="00D34279">
      <w:pPr>
        <w:spacing w:line="240" w:lineRule="auto"/>
        <w:jc w:val="both"/>
        <w:rPr>
          <w:rFonts w:ascii="Garamond" w:hAnsi="Garamond"/>
          <w:b/>
          <w:sz w:val="24"/>
          <w:u w:val="single"/>
        </w:rPr>
      </w:pPr>
      <w:bookmarkStart w:id="144" w:name="_Toc185344555"/>
      <w:bookmarkStart w:id="145" w:name="_Toc244267187"/>
      <w:r w:rsidRPr="00CA7D36">
        <w:rPr>
          <w:rFonts w:ascii="Garamond" w:hAnsi="Garamond"/>
          <w:b/>
          <w:sz w:val="24"/>
          <w:u w:val="single"/>
        </w:rPr>
        <w:t>Politique sanitaire et d’hygiène du milieu</w:t>
      </w:r>
      <w:bookmarkEnd w:id="144"/>
      <w:bookmarkEnd w:id="145"/>
      <w:r w:rsidRPr="00CA7D36">
        <w:rPr>
          <w:rFonts w:ascii="Garamond" w:hAnsi="Garamond"/>
          <w:b/>
          <w:sz w:val="24"/>
          <w:u w:val="single"/>
        </w:rPr>
        <w:t> :</w:t>
      </w:r>
    </w:p>
    <w:p w14:paraId="3FC94164"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 xml:space="preserve">La politique de santé en République Islamique de Mauritanie (RIM) est fondée sur les Soins de Santé Primaires (SSP). Elle est mise en œuvre par le </w:t>
      </w:r>
      <w:proofErr w:type="gramStart"/>
      <w:r w:rsidRPr="00CA7D36">
        <w:rPr>
          <w:rFonts w:ascii="Garamond" w:hAnsi="Garamond"/>
          <w:sz w:val="24"/>
        </w:rPr>
        <w:t>Ministère</w:t>
      </w:r>
      <w:proofErr w:type="gramEnd"/>
      <w:r w:rsidRPr="00CA7D36">
        <w:rPr>
          <w:rFonts w:ascii="Garamond" w:hAnsi="Garamond"/>
          <w:sz w:val="24"/>
        </w:rPr>
        <w:t xml:space="preserve"> de la Santé (MS). Dans les régions, sa politique est mise en place par des Directions Régionales et leurs structures décentralisées.</w:t>
      </w:r>
    </w:p>
    <w:p w14:paraId="26DE6BE7"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Dans le domaine de la Santé et de l’Hygiène, le ministère met un accent particulier sur : l’élimination des excréta et autres déchets y compris les déchets biomédicaux ; la sensibilisation des communautés sur les bienfaits de l’hygiène du milieu ; la vulgarisation d’ouvrages d’assainissement à moindre coût ; la vulgarisation et l’application des règles d’hygiène ; etc.</w:t>
      </w:r>
    </w:p>
    <w:p w14:paraId="3DDE36D7" w14:textId="77777777" w:rsidR="002B1B9E" w:rsidRPr="00CA7D36" w:rsidRDefault="002B1B9E" w:rsidP="00D34279">
      <w:pPr>
        <w:spacing w:line="240" w:lineRule="auto"/>
        <w:jc w:val="both"/>
        <w:rPr>
          <w:rFonts w:ascii="Garamond" w:hAnsi="Garamond"/>
          <w:b/>
          <w:sz w:val="24"/>
        </w:rPr>
      </w:pPr>
      <w:r w:rsidRPr="00CA7D36">
        <w:rPr>
          <w:rFonts w:ascii="Garamond" w:hAnsi="Garamond"/>
          <w:b/>
          <w:sz w:val="24"/>
        </w:rPr>
        <w:t>Le projet est tenu de respecter les dispositions de cette politique en termes de bonnes pratiques d’hygiène et de santé afin de prévenir les maladies et accidents de travail.</w:t>
      </w:r>
    </w:p>
    <w:p w14:paraId="10EA993F" w14:textId="77777777" w:rsidR="002B1B9E" w:rsidRPr="00CA7D36" w:rsidRDefault="002B1B9E" w:rsidP="00D34279">
      <w:pPr>
        <w:spacing w:line="240" w:lineRule="auto"/>
        <w:jc w:val="both"/>
        <w:rPr>
          <w:rFonts w:ascii="Garamond" w:hAnsi="Garamond"/>
          <w:b/>
          <w:sz w:val="24"/>
          <w:u w:val="single"/>
        </w:rPr>
      </w:pPr>
      <w:r w:rsidRPr="00CA7D36">
        <w:rPr>
          <w:rFonts w:ascii="Garamond" w:hAnsi="Garamond"/>
          <w:b/>
          <w:sz w:val="24"/>
          <w:u w:val="single"/>
        </w:rPr>
        <w:lastRenderedPageBreak/>
        <w:t xml:space="preserve">Politique de décentralisation : </w:t>
      </w:r>
    </w:p>
    <w:p w14:paraId="1305AFC6"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Les autorités mauritaniennes ont entrepris un important processus de décentralisation et de désengagement de l’état au profit des collectivités locales.   La dévolution de progressive des services de l’état aux communes selon le principe subsidiarité en tant que collectivités territoriales dotées de la personnalité morale publique et de l’autonomie financière a été institutionnalisé par l’ordonnance 87-289. Les communes sont des collectivités territoriales de droit public et par l’ordonnance n° 90-002 portant organisation de l’administration territoriale. Le gouvernement a adopté en avril 2010 une déclaration de politique de décentralisation et de développement local. En décembre 2018, le gouvernement a adopté une stratégie nationale de décentralisation et de développement local.</w:t>
      </w:r>
    </w:p>
    <w:p w14:paraId="5C350702"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La politique de décentralisation est mise en place et suivie par le ministère de l’intérieur. En engageant le processus de décentralisation et de régionalisation, le gouvernement mauritanien a pour objectifs globaux de : (i) assurer le partage de pouvoir entre l’Etat et les collectivités locales ; (ii) responsabiliser la population dans la gestion de son développement ; (iii) enraciner la démocratie locale et (iv) consacrer une nouvelle approche basée sur le développement participatif.</w:t>
      </w:r>
    </w:p>
    <w:p w14:paraId="795ACDE3" w14:textId="77777777" w:rsidR="002B1B9E" w:rsidRPr="00CA7D36" w:rsidRDefault="002B1B9E" w:rsidP="00D34279">
      <w:pPr>
        <w:spacing w:line="240" w:lineRule="auto"/>
        <w:jc w:val="both"/>
        <w:rPr>
          <w:rFonts w:ascii="Garamond" w:hAnsi="Garamond"/>
          <w:b/>
          <w:i/>
          <w:sz w:val="24"/>
        </w:rPr>
      </w:pPr>
      <w:r w:rsidRPr="00CA7D36">
        <w:rPr>
          <w:rFonts w:ascii="Garamond" w:hAnsi="Garamond"/>
          <w:b/>
          <w:i/>
          <w:sz w:val="24"/>
        </w:rPr>
        <w:t xml:space="preserve">Le projet dans sa mise en œuvre devra intégrer toutes les parties prenantes tout en respectant la politique de décentralisation du pays. </w:t>
      </w:r>
    </w:p>
    <w:p w14:paraId="2B996877" w14:textId="77777777" w:rsidR="002B1B9E" w:rsidRPr="00CA7D36" w:rsidRDefault="002B1B9E" w:rsidP="00D34279">
      <w:pPr>
        <w:spacing w:line="240" w:lineRule="auto"/>
        <w:jc w:val="both"/>
        <w:rPr>
          <w:rFonts w:ascii="Garamond" w:hAnsi="Garamond"/>
          <w:sz w:val="24"/>
        </w:rPr>
      </w:pPr>
      <w:r w:rsidRPr="00CA7D36">
        <w:rPr>
          <w:rFonts w:ascii="Garamond" w:hAnsi="Garamond"/>
          <w:b/>
          <w:sz w:val="24"/>
          <w:u w:val="single"/>
        </w:rPr>
        <w:t>Politique Nationale du Genre :</w:t>
      </w:r>
      <w:r w:rsidRPr="00CA7D36">
        <w:rPr>
          <w:rFonts w:ascii="Garamond" w:hAnsi="Garamond"/>
          <w:sz w:val="24"/>
        </w:rPr>
        <w:t xml:space="preserve"> cette politique a permis d’adopter la Stratégie Nationale d’Institutionnalisation du Genre (SNIG 2015). L’objet de la stratégie est d’assurer le succès du processus d’intégration des questions liées au genre dans tous les secteurs de développement en vue de la promotion de l’égalité et de l’équité de genre et de garantir la promotion de la femme. Elle s’inscrit dans le cadre de l’attachement à la promotion et à la défense des droits humains et à la lutte contre toutes les formes de discriminations. Son principe de base est que l’objectif d’égalité des femmes et des hommes en droits et en devoirs est à la fois une condition et un moyen pour un développement humain durable. Dans ce cadre, la stratégie vise à atteindre les objectifs de développement social et humain tels que définis dans les recommandations des différents sommets mondiaux, notamment, la Plateforme d’action de Beijing, à savoir la réalisation d’un développement humain, durable et équitable fondé sur les principes de l’équité et de l’égalité de genre. </w:t>
      </w:r>
    </w:p>
    <w:p w14:paraId="37495F65" w14:textId="77777777" w:rsidR="002B1B9E" w:rsidRPr="00CA7D36" w:rsidRDefault="002B1B9E" w:rsidP="00D34279">
      <w:pPr>
        <w:spacing w:line="240" w:lineRule="auto"/>
        <w:jc w:val="both"/>
        <w:rPr>
          <w:rFonts w:ascii="Garamond" w:hAnsi="Garamond"/>
          <w:sz w:val="24"/>
          <w:lang w:val="fr-SN"/>
        </w:rPr>
      </w:pPr>
      <w:r w:rsidRPr="00CA7D36">
        <w:rPr>
          <w:rFonts w:ascii="Garamond" w:hAnsi="Garamond"/>
          <w:sz w:val="24"/>
        </w:rPr>
        <w:t xml:space="preserve">En un mot, il s’agit de développer l’égalité en droits et en dignité de tous les citoyens ainsi qu’un partage équitable des ressources et responsabilités entre les femmes et les hommes. </w:t>
      </w:r>
      <w:r w:rsidRPr="00CA7D36">
        <w:rPr>
          <w:rFonts w:ascii="Garamond" w:hAnsi="Garamond"/>
          <w:sz w:val="24"/>
          <w:lang w:val="fr-SN"/>
        </w:rPr>
        <w:t xml:space="preserve">La </w:t>
      </w:r>
      <w:proofErr w:type="spellStart"/>
      <w:r w:rsidRPr="00CA7D36">
        <w:rPr>
          <w:rFonts w:ascii="Garamond" w:hAnsi="Garamond"/>
          <w:sz w:val="24"/>
          <w:lang w:val="fr-SN"/>
        </w:rPr>
        <w:t>strategie</w:t>
      </w:r>
      <w:proofErr w:type="spellEnd"/>
      <w:r w:rsidRPr="00CA7D36">
        <w:rPr>
          <w:rFonts w:ascii="Garamond" w:hAnsi="Garamond"/>
          <w:sz w:val="24"/>
          <w:lang w:val="fr-SN"/>
        </w:rPr>
        <w:t xml:space="preserve"> repose sur deux grands types de mesures : </w:t>
      </w:r>
    </w:p>
    <w:p w14:paraId="14DD6815" w14:textId="77777777" w:rsidR="002B1B9E" w:rsidRPr="00CA7D36" w:rsidRDefault="002B1B9E" w:rsidP="003A0408">
      <w:pPr>
        <w:numPr>
          <w:ilvl w:val="0"/>
          <w:numId w:val="26"/>
        </w:numPr>
        <w:spacing w:line="240" w:lineRule="auto"/>
        <w:contextualSpacing/>
        <w:jc w:val="both"/>
        <w:rPr>
          <w:rFonts w:ascii="Garamond" w:hAnsi="Garamond"/>
          <w:sz w:val="24"/>
        </w:rPr>
      </w:pPr>
      <w:r w:rsidRPr="00CA7D36">
        <w:rPr>
          <w:rFonts w:ascii="Garamond" w:hAnsi="Garamond"/>
          <w:sz w:val="24"/>
        </w:rPr>
        <w:t xml:space="preserve">L’intégration systématique de la dimension genre dans les politiques, les lois, les programmes, budgets, structures et cultures institutionnelles ;  </w:t>
      </w:r>
    </w:p>
    <w:p w14:paraId="0CEE9E8F" w14:textId="77777777" w:rsidR="002B1B9E" w:rsidRPr="00CA7D36" w:rsidRDefault="002B1B9E" w:rsidP="003A0408">
      <w:pPr>
        <w:numPr>
          <w:ilvl w:val="0"/>
          <w:numId w:val="26"/>
        </w:numPr>
        <w:spacing w:line="240" w:lineRule="auto"/>
        <w:contextualSpacing/>
        <w:jc w:val="both"/>
        <w:rPr>
          <w:rFonts w:ascii="Garamond" w:hAnsi="Garamond"/>
          <w:sz w:val="24"/>
        </w:rPr>
      </w:pPr>
      <w:r w:rsidRPr="00CA7D36">
        <w:rPr>
          <w:rFonts w:ascii="Garamond" w:hAnsi="Garamond"/>
          <w:sz w:val="24"/>
        </w:rPr>
        <w:t>La mise en œuvre des mesures spécifiques et actions positives destinées aux femmes (ou aux hommes) en tant qu’exercice de rattrapage pour corriger des distorsions qui engendrent ces écarts.</w:t>
      </w:r>
    </w:p>
    <w:p w14:paraId="39459EE1"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 xml:space="preserve">Les échanges avec certains acteurs ont montré que la mise en œuvre de cette stratégie pose toujours </w:t>
      </w:r>
      <w:proofErr w:type="gramStart"/>
      <w:r w:rsidRPr="00CA7D36">
        <w:rPr>
          <w:rFonts w:ascii="Garamond" w:hAnsi="Garamond"/>
          <w:sz w:val="24"/>
        </w:rPr>
        <w:t>problème</w:t>
      </w:r>
      <w:proofErr w:type="gramEnd"/>
      <w:r w:rsidRPr="00CA7D36">
        <w:rPr>
          <w:rFonts w:ascii="Garamond" w:hAnsi="Garamond"/>
          <w:sz w:val="24"/>
        </w:rPr>
        <w:t xml:space="preserve"> compte tenu du contexte socio culturel du pays. </w:t>
      </w:r>
    </w:p>
    <w:p w14:paraId="3EECE9CA" w14:textId="77777777" w:rsidR="002B1B9E" w:rsidRPr="00CA7D36" w:rsidRDefault="002B1B9E" w:rsidP="00D34279">
      <w:pPr>
        <w:spacing w:line="240" w:lineRule="auto"/>
        <w:jc w:val="both"/>
        <w:rPr>
          <w:rFonts w:ascii="Garamond" w:hAnsi="Garamond"/>
          <w:b/>
          <w:i/>
          <w:sz w:val="24"/>
        </w:rPr>
      </w:pPr>
      <w:r w:rsidRPr="00CA7D36">
        <w:rPr>
          <w:rFonts w:ascii="Garamond" w:hAnsi="Garamond"/>
          <w:b/>
          <w:i/>
          <w:sz w:val="24"/>
        </w:rPr>
        <w:t xml:space="preserve">Ainsi dans sa mise en œuvre, le projet devra se conformer aux dispositions contenues dans la SNIG notamment les deux grands types de mesures cités ci-dessus. </w:t>
      </w:r>
    </w:p>
    <w:p w14:paraId="21D1D23C" w14:textId="77777777" w:rsidR="002B1B9E" w:rsidRPr="00CA7D36" w:rsidRDefault="002B1B9E" w:rsidP="003A0408">
      <w:pPr>
        <w:keepNext/>
        <w:keepLines/>
        <w:numPr>
          <w:ilvl w:val="1"/>
          <w:numId w:val="23"/>
        </w:numPr>
        <w:spacing w:after="0" w:line="240" w:lineRule="auto"/>
        <w:outlineLvl w:val="1"/>
        <w:rPr>
          <w:rFonts w:ascii="Garamond" w:eastAsiaTheme="majorEastAsia" w:hAnsi="Garamond" w:cstheme="majorBidi"/>
          <w:b/>
          <w:sz w:val="24"/>
          <w:szCs w:val="24"/>
        </w:rPr>
      </w:pPr>
      <w:bookmarkStart w:id="146" w:name="_Toc212819118"/>
      <w:bookmarkStart w:id="147" w:name="_Toc212819518"/>
      <w:bookmarkStart w:id="148" w:name="_Toc212819890"/>
      <w:bookmarkStart w:id="149" w:name="_Toc212820262"/>
      <w:bookmarkStart w:id="150" w:name="_Toc212820633"/>
      <w:bookmarkStart w:id="151" w:name="_Toc212829121"/>
      <w:bookmarkStart w:id="152" w:name="_Toc212831298"/>
      <w:bookmarkStart w:id="153" w:name="_Toc213068636"/>
      <w:bookmarkStart w:id="154" w:name="_Toc213081041"/>
      <w:bookmarkStart w:id="155" w:name="_Toc213081416"/>
      <w:bookmarkStart w:id="156" w:name="_Toc213081786"/>
      <w:bookmarkStart w:id="157" w:name="_Toc212819119"/>
      <w:bookmarkStart w:id="158" w:name="_Toc212819519"/>
      <w:bookmarkStart w:id="159" w:name="_Toc212819891"/>
      <w:bookmarkStart w:id="160" w:name="_Toc212820263"/>
      <w:bookmarkStart w:id="161" w:name="_Toc212820634"/>
      <w:bookmarkStart w:id="162" w:name="_Toc212829122"/>
      <w:bookmarkStart w:id="163" w:name="_Toc212831299"/>
      <w:bookmarkStart w:id="164" w:name="_Toc213068637"/>
      <w:bookmarkStart w:id="165" w:name="_Toc213081042"/>
      <w:bookmarkStart w:id="166" w:name="_Toc213081417"/>
      <w:bookmarkStart w:id="167" w:name="_Toc213081787"/>
      <w:bookmarkStart w:id="168" w:name="_Toc212819120"/>
      <w:bookmarkStart w:id="169" w:name="_Toc212819520"/>
      <w:bookmarkStart w:id="170" w:name="_Toc212819892"/>
      <w:bookmarkStart w:id="171" w:name="_Toc212820264"/>
      <w:bookmarkStart w:id="172" w:name="_Toc212820635"/>
      <w:bookmarkStart w:id="173" w:name="_Toc212829123"/>
      <w:bookmarkStart w:id="174" w:name="_Toc212831300"/>
      <w:bookmarkStart w:id="175" w:name="_Toc213068638"/>
      <w:bookmarkStart w:id="176" w:name="_Toc213081043"/>
      <w:bookmarkStart w:id="177" w:name="_Toc213081418"/>
      <w:bookmarkStart w:id="178" w:name="_Toc213081788"/>
      <w:bookmarkStart w:id="179" w:name="_Toc212819121"/>
      <w:bookmarkStart w:id="180" w:name="_Toc212819521"/>
      <w:bookmarkStart w:id="181" w:name="_Toc212819893"/>
      <w:bookmarkStart w:id="182" w:name="_Toc212820265"/>
      <w:bookmarkStart w:id="183" w:name="_Toc212820636"/>
      <w:bookmarkStart w:id="184" w:name="_Toc212829124"/>
      <w:bookmarkStart w:id="185" w:name="_Toc212831301"/>
      <w:bookmarkStart w:id="186" w:name="_Toc213068639"/>
      <w:bookmarkStart w:id="187" w:name="_Toc213081044"/>
      <w:bookmarkStart w:id="188" w:name="_Toc213081419"/>
      <w:bookmarkStart w:id="189" w:name="_Toc213081789"/>
      <w:bookmarkStart w:id="190" w:name="_Toc23414800"/>
      <w:bookmarkStart w:id="191" w:name="_Toc23450795"/>
      <w:bookmarkStart w:id="192" w:name="_Toc23505206"/>
      <w:bookmarkStart w:id="193" w:name="_Toc96793913"/>
      <w:bookmarkStart w:id="194" w:name="_Toc96988109"/>
      <w:bookmarkStart w:id="195" w:name="_Toc97026758"/>
      <w:bookmarkStart w:id="196" w:name="_Toc100568809"/>
      <w:bookmarkStart w:id="197" w:name="_Toc213081790"/>
      <w:bookmarkStart w:id="198" w:name="_Toc218816023"/>
      <w:bookmarkStart w:id="199" w:name="_Toc240023908"/>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sidRPr="00CA7D36">
        <w:rPr>
          <w:rFonts w:ascii="Garamond" w:eastAsiaTheme="majorEastAsia" w:hAnsi="Garamond" w:cstheme="majorBidi"/>
          <w:b/>
          <w:sz w:val="24"/>
          <w:szCs w:val="24"/>
        </w:rPr>
        <w:t xml:space="preserve">Cadre législatif et règlementaire de gestion environnementale et sociale en </w:t>
      </w:r>
      <w:bookmarkEnd w:id="190"/>
      <w:bookmarkEnd w:id="191"/>
      <w:bookmarkEnd w:id="192"/>
      <w:r w:rsidRPr="00CA7D36">
        <w:rPr>
          <w:rFonts w:ascii="Garamond" w:eastAsiaTheme="majorEastAsia" w:hAnsi="Garamond" w:cstheme="majorBidi"/>
          <w:b/>
          <w:sz w:val="24"/>
          <w:szCs w:val="24"/>
        </w:rPr>
        <w:t>Mauritanie</w:t>
      </w:r>
      <w:bookmarkEnd w:id="193"/>
      <w:bookmarkEnd w:id="194"/>
      <w:bookmarkEnd w:id="195"/>
      <w:bookmarkEnd w:id="196"/>
      <w:bookmarkEnd w:id="197"/>
      <w:bookmarkEnd w:id="198"/>
      <w:bookmarkEnd w:id="199"/>
    </w:p>
    <w:p w14:paraId="097B1833" w14:textId="77777777" w:rsidR="002B1B9E" w:rsidRPr="00CA7D36" w:rsidRDefault="002B1B9E" w:rsidP="003A0408">
      <w:pPr>
        <w:keepNext/>
        <w:keepLines/>
        <w:numPr>
          <w:ilvl w:val="2"/>
          <w:numId w:val="23"/>
        </w:numPr>
        <w:spacing w:after="0" w:line="240" w:lineRule="auto"/>
        <w:outlineLvl w:val="2"/>
        <w:rPr>
          <w:rFonts w:ascii="Garamond" w:eastAsiaTheme="majorEastAsia" w:hAnsi="Garamond" w:cstheme="majorBidi"/>
          <w:b/>
          <w:sz w:val="24"/>
          <w:szCs w:val="24"/>
        </w:rPr>
      </w:pPr>
      <w:bookmarkStart w:id="200" w:name="_Toc212819123"/>
      <w:bookmarkStart w:id="201" w:name="_Toc212819523"/>
      <w:bookmarkStart w:id="202" w:name="_Toc212819895"/>
      <w:bookmarkStart w:id="203" w:name="_Toc212820267"/>
      <w:bookmarkStart w:id="204" w:name="_Toc212820638"/>
      <w:bookmarkStart w:id="205" w:name="_Toc212829126"/>
      <w:bookmarkStart w:id="206" w:name="_Toc212831303"/>
      <w:bookmarkStart w:id="207" w:name="_Toc213068641"/>
      <w:bookmarkStart w:id="208" w:name="_Toc213081046"/>
      <w:bookmarkStart w:id="209" w:name="_Toc213081421"/>
      <w:bookmarkStart w:id="210" w:name="_Toc213081791"/>
      <w:bookmarkStart w:id="211" w:name="_Toc212819124"/>
      <w:bookmarkStart w:id="212" w:name="_Toc212819524"/>
      <w:bookmarkStart w:id="213" w:name="_Toc212819896"/>
      <w:bookmarkStart w:id="214" w:name="_Toc212820268"/>
      <w:bookmarkStart w:id="215" w:name="_Toc212820639"/>
      <w:bookmarkStart w:id="216" w:name="_Toc212829127"/>
      <w:bookmarkStart w:id="217" w:name="_Toc212831304"/>
      <w:bookmarkStart w:id="218" w:name="_Toc213068642"/>
      <w:bookmarkStart w:id="219" w:name="_Toc213081047"/>
      <w:bookmarkStart w:id="220" w:name="_Toc213081422"/>
      <w:bookmarkStart w:id="221" w:name="_Toc213081792"/>
      <w:bookmarkStart w:id="222" w:name="_Toc212819125"/>
      <w:bookmarkStart w:id="223" w:name="_Toc212819525"/>
      <w:bookmarkStart w:id="224" w:name="_Toc212819897"/>
      <w:bookmarkStart w:id="225" w:name="_Toc212820269"/>
      <w:bookmarkStart w:id="226" w:name="_Toc212820640"/>
      <w:bookmarkStart w:id="227" w:name="_Toc212829128"/>
      <w:bookmarkStart w:id="228" w:name="_Toc212831305"/>
      <w:bookmarkStart w:id="229" w:name="_Toc213068643"/>
      <w:bookmarkStart w:id="230" w:name="_Toc213081048"/>
      <w:bookmarkStart w:id="231" w:name="_Toc213081423"/>
      <w:bookmarkStart w:id="232" w:name="_Toc213081793"/>
      <w:bookmarkStart w:id="233" w:name="_Toc212819126"/>
      <w:bookmarkStart w:id="234" w:name="_Toc212819526"/>
      <w:bookmarkStart w:id="235" w:name="_Toc212819898"/>
      <w:bookmarkStart w:id="236" w:name="_Toc212820270"/>
      <w:bookmarkStart w:id="237" w:name="_Toc212820641"/>
      <w:bookmarkStart w:id="238" w:name="_Toc212829129"/>
      <w:bookmarkStart w:id="239" w:name="_Toc212831306"/>
      <w:bookmarkStart w:id="240" w:name="_Toc213068644"/>
      <w:bookmarkStart w:id="241" w:name="_Toc213081049"/>
      <w:bookmarkStart w:id="242" w:name="_Toc213081424"/>
      <w:bookmarkStart w:id="243" w:name="_Toc213081794"/>
      <w:bookmarkStart w:id="244" w:name="_Toc212819127"/>
      <w:bookmarkStart w:id="245" w:name="_Toc212819527"/>
      <w:bookmarkStart w:id="246" w:name="_Toc212819899"/>
      <w:bookmarkStart w:id="247" w:name="_Toc212820271"/>
      <w:bookmarkStart w:id="248" w:name="_Toc212820642"/>
      <w:bookmarkStart w:id="249" w:name="_Toc212829130"/>
      <w:bookmarkStart w:id="250" w:name="_Toc212831307"/>
      <w:bookmarkStart w:id="251" w:name="_Toc213068645"/>
      <w:bookmarkStart w:id="252" w:name="_Toc213081050"/>
      <w:bookmarkStart w:id="253" w:name="_Toc213081425"/>
      <w:bookmarkStart w:id="254" w:name="_Toc213081795"/>
      <w:bookmarkStart w:id="255" w:name="_Toc23414801"/>
      <w:bookmarkStart w:id="256" w:name="_Toc23450796"/>
      <w:bookmarkStart w:id="257" w:name="_Toc23505207"/>
      <w:bookmarkStart w:id="258" w:name="_Toc96793914"/>
      <w:bookmarkStart w:id="259" w:name="_Toc96988110"/>
      <w:bookmarkStart w:id="260" w:name="_Toc97026759"/>
      <w:bookmarkStart w:id="261" w:name="_Toc100568810"/>
      <w:bookmarkStart w:id="262" w:name="_Toc213081796"/>
      <w:bookmarkStart w:id="263" w:name="_Toc218816024"/>
      <w:bookmarkStart w:id="264" w:name="_Toc24002390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sidRPr="00CA7D36">
        <w:rPr>
          <w:rFonts w:ascii="Garamond" w:eastAsiaTheme="majorEastAsia" w:hAnsi="Garamond" w:cstheme="majorBidi"/>
          <w:b/>
          <w:sz w:val="24"/>
          <w:szCs w:val="24"/>
        </w:rPr>
        <w:t>Principaux textes</w:t>
      </w:r>
      <w:bookmarkEnd w:id="255"/>
      <w:bookmarkEnd w:id="256"/>
      <w:bookmarkEnd w:id="257"/>
      <w:bookmarkEnd w:id="258"/>
      <w:bookmarkEnd w:id="259"/>
      <w:bookmarkEnd w:id="260"/>
      <w:bookmarkEnd w:id="261"/>
      <w:bookmarkEnd w:id="262"/>
      <w:bookmarkEnd w:id="263"/>
      <w:bookmarkEnd w:id="264"/>
    </w:p>
    <w:p w14:paraId="525C0C2E" w14:textId="77777777" w:rsidR="002B1B9E" w:rsidRPr="00CA7D36" w:rsidRDefault="002B1B9E" w:rsidP="003A0408">
      <w:pPr>
        <w:numPr>
          <w:ilvl w:val="0"/>
          <w:numId w:val="27"/>
        </w:numPr>
        <w:spacing w:line="240" w:lineRule="auto"/>
        <w:contextualSpacing/>
        <w:jc w:val="both"/>
        <w:rPr>
          <w:rFonts w:ascii="Garamond" w:hAnsi="Garamond"/>
          <w:b/>
          <w:sz w:val="24"/>
        </w:rPr>
      </w:pPr>
      <w:r w:rsidRPr="00CA7D36">
        <w:rPr>
          <w:rFonts w:ascii="Garamond" w:hAnsi="Garamond"/>
          <w:b/>
          <w:sz w:val="24"/>
        </w:rPr>
        <w:t>Loi n°2000-045 du 26 juillet 2000 portant code cadre de l’environnement</w:t>
      </w:r>
    </w:p>
    <w:p w14:paraId="304C2EA2"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 xml:space="preserve">Cette loi établit les principes généraux qui fondent la politique nationale de protection de l'environnement défini dans son sens large intégrant en son article 3, la conservation de la diversité biologique et l’utilisation rationnelle des ressources naturelles, la lutte contre la désertification, la lutte contre les pollutions et nuisances, l’amélioration et la protection du cadre de vie et l’harmonisation du développement avec la sauvegarde du milieu naturel. L’article 7 de cette loi stipule que :  toute personne </w:t>
      </w:r>
      <w:r w:rsidRPr="00CA7D36">
        <w:rPr>
          <w:rFonts w:ascii="Garamond" w:hAnsi="Garamond"/>
          <w:sz w:val="24"/>
        </w:rPr>
        <w:lastRenderedPageBreak/>
        <w:t xml:space="preserve">physique ou morale, publique ou privée, responsable d’un dommage causé à l’environnement est tenue de réparer ce dommage et d’en supprimer les effets. </w:t>
      </w:r>
    </w:p>
    <w:p w14:paraId="75A5C23B" w14:textId="77777777" w:rsidR="002B1B9E" w:rsidRPr="00CA7D36" w:rsidRDefault="002B1B9E" w:rsidP="00D34279">
      <w:pPr>
        <w:spacing w:line="240" w:lineRule="auto"/>
        <w:jc w:val="both"/>
        <w:rPr>
          <w:rFonts w:ascii="Garamond" w:hAnsi="Garamond"/>
          <w:sz w:val="24"/>
          <w:lang w:val="fr-SN"/>
        </w:rPr>
      </w:pPr>
      <w:r w:rsidRPr="00CA7D36">
        <w:rPr>
          <w:rFonts w:ascii="Garamond" w:hAnsi="Garamond"/>
          <w:sz w:val="24"/>
        </w:rPr>
        <w:t xml:space="preserve">Article 57 : le ministre chargé de l’environnement définira par arrêté la procédure de délivrance des autorisations d’ouvrir une installation classée. </w:t>
      </w:r>
      <w:r w:rsidRPr="00CA7D36">
        <w:rPr>
          <w:rFonts w:ascii="Garamond" w:hAnsi="Garamond"/>
          <w:sz w:val="24"/>
          <w:lang w:val="fr-SN"/>
        </w:rPr>
        <w:t xml:space="preserve">Celle-ci comportera </w:t>
      </w:r>
      <w:proofErr w:type="gramStart"/>
      <w:r w:rsidRPr="00CA7D36">
        <w:rPr>
          <w:rFonts w:ascii="Garamond" w:hAnsi="Garamond"/>
          <w:sz w:val="24"/>
          <w:lang w:val="fr-SN"/>
        </w:rPr>
        <w:t>notamment:</w:t>
      </w:r>
      <w:proofErr w:type="gramEnd"/>
      <w:r w:rsidRPr="00CA7D36">
        <w:rPr>
          <w:rFonts w:ascii="Garamond" w:hAnsi="Garamond"/>
          <w:sz w:val="24"/>
          <w:lang w:val="fr-SN"/>
        </w:rPr>
        <w:t xml:space="preserve">  </w:t>
      </w:r>
    </w:p>
    <w:p w14:paraId="73195947" w14:textId="77777777" w:rsidR="002B1B9E" w:rsidRPr="00CA7D36" w:rsidRDefault="002B1B9E" w:rsidP="003A0408">
      <w:pPr>
        <w:numPr>
          <w:ilvl w:val="0"/>
          <w:numId w:val="28"/>
        </w:numPr>
        <w:spacing w:line="240" w:lineRule="auto"/>
        <w:contextualSpacing/>
        <w:jc w:val="both"/>
        <w:rPr>
          <w:rFonts w:ascii="Garamond" w:hAnsi="Garamond"/>
          <w:sz w:val="24"/>
        </w:rPr>
      </w:pPr>
      <w:r w:rsidRPr="00CA7D36">
        <w:rPr>
          <w:rFonts w:ascii="Garamond" w:hAnsi="Garamond"/>
          <w:sz w:val="24"/>
        </w:rPr>
        <w:t xml:space="preserve">Une étude d’impact sur l’environnement ; </w:t>
      </w:r>
    </w:p>
    <w:p w14:paraId="2E82DEC6" w14:textId="77777777" w:rsidR="002B1B9E" w:rsidRPr="00CA7D36" w:rsidRDefault="002B1B9E" w:rsidP="003A0408">
      <w:pPr>
        <w:numPr>
          <w:ilvl w:val="0"/>
          <w:numId w:val="28"/>
        </w:numPr>
        <w:spacing w:line="240" w:lineRule="auto"/>
        <w:contextualSpacing/>
        <w:jc w:val="both"/>
        <w:rPr>
          <w:rFonts w:ascii="Garamond" w:hAnsi="Garamond"/>
          <w:sz w:val="24"/>
        </w:rPr>
      </w:pPr>
      <w:r w:rsidRPr="00CA7D36">
        <w:rPr>
          <w:rFonts w:ascii="Garamond" w:hAnsi="Garamond"/>
          <w:sz w:val="24"/>
        </w:rPr>
        <w:t xml:space="preserve">Une étude des risques d’accidents et des moyens à mettre en œuvre pour prévenir ceux-ci et les circonscrire ; </w:t>
      </w:r>
    </w:p>
    <w:p w14:paraId="6DA90DA5" w14:textId="77777777" w:rsidR="002B1B9E" w:rsidRPr="00CA7D36" w:rsidRDefault="002B1B9E" w:rsidP="003A0408">
      <w:pPr>
        <w:numPr>
          <w:ilvl w:val="0"/>
          <w:numId w:val="28"/>
        </w:numPr>
        <w:spacing w:line="240" w:lineRule="auto"/>
        <w:contextualSpacing/>
        <w:jc w:val="both"/>
        <w:rPr>
          <w:rFonts w:ascii="Garamond" w:hAnsi="Garamond"/>
          <w:sz w:val="24"/>
        </w:rPr>
      </w:pPr>
      <w:r w:rsidRPr="00CA7D36">
        <w:rPr>
          <w:rFonts w:ascii="Garamond" w:hAnsi="Garamond"/>
          <w:sz w:val="24"/>
        </w:rPr>
        <w:t xml:space="preserve">La consultation des autorités de la commune ou de la </w:t>
      </w:r>
      <w:proofErr w:type="spellStart"/>
      <w:r w:rsidRPr="00CA7D36">
        <w:rPr>
          <w:rFonts w:ascii="Garamond" w:hAnsi="Garamond"/>
          <w:sz w:val="24"/>
        </w:rPr>
        <w:t>Moughataa</w:t>
      </w:r>
      <w:proofErr w:type="spellEnd"/>
      <w:r w:rsidRPr="00CA7D36">
        <w:rPr>
          <w:rFonts w:ascii="Garamond" w:hAnsi="Garamond"/>
          <w:sz w:val="24"/>
        </w:rPr>
        <w:t xml:space="preserve"> sur le territoire de laquelle l’installation sera ouverte et le cas échéant, les communes et </w:t>
      </w:r>
      <w:proofErr w:type="spellStart"/>
      <w:r w:rsidRPr="00CA7D36">
        <w:rPr>
          <w:rFonts w:ascii="Garamond" w:hAnsi="Garamond"/>
          <w:sz w:val="24"/>
        </w:rPr>
        <w:t>Moughataas</w:t>
      </w:r>
      <w:proofErr w:type="spellEnd"/>
      <w:r w:rsidRPr="00CA7D36">
        <w:rPr>
          <w:rFonts w:ascii="Garamond" w:hAnsi="Garamond"/>
          <w:sz w:val="24"/>
        </w:rPr>
        <w:t xml:space="preserve"> limitrophes et des services ministériels intéressés ; </w:t>
      </w:r>
    </w:p>
    <w:p w14:paraId="097D6A3B" w14:textId="77777777" w:rsidR="002B1B9E" w:rsidRPr="00CA7D36" w:rsidRDefault="002B1B9E" w:rsidP="003A0408">
      <w:pPr>
        <w:numPr>
          <w:ilvl w:val="0"/>
          <w:numId w:val="28"/>
        </w:numPr>
        <w:spacing w:line="240" w:lineRule="auto"/>
        <w:contextualSpacing/>
        <w:jc w:val="both"/>
        <w:rPr>
          <w:rFonts w:ascii="Garamond" w:hAnsi="Garamond"/>
          <w:sz w:val="24"/>
        </w:rPr>
      </w:pPr>
      <w:r w:rsidRPr="00CA7D36">
        <w:rPr>
          <w:rFonts w:ascii="Garamond" w:hAnsi="Garamond"/>
          <w:sz w:val="24"/>
        </w:rPr>
        <w:t xml:space="preserve">Une enquête publique auprès des populations concernées. </w:t>
      </w:r>
    </w:p>
    <w:p w14:paraId="2B611381"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 xml:space="preserve">Dans le cas où un exploitant ne se conformerait pas aux conditions de l’autorisation ou aux conditions des prescriptions réglementaires qui lui sont applicables, le ministre chargé de l’environnement pourra, après une mise en demeure restée sans effet (article 58) :  </w:t>
      </w:r>
    </w:p>
    <w:p w14:paraId="46360CF0" w14:textId="77777777" w:rsidR="002B1B9E" w:rsidRPr="00CA7D36" w:rsidRDefault="002B1B9E" w:rsidP="003A0408">
      <w:pPr>
        <w:numPr>
          <w:ilvl w:val="0"/>
          <w:numId w:val="29"/>
        </w:numPr>
        <w:spacing w:line="240" w:lineRule="auto"/>
        <w:contextualSpacing/>
        <w:jc w:val="both"/>
        <w:rPr>
          <w:rFonts w:ascii="Garamond" w:hAnsi="Garamond"/>
          <w:sz w:val="24"/>
        </w:rPr>
      </w:pPr>
      <w:r w:rsidRPr="00CA7D36">
        <w:rPr>
          <w:rFonts w:ascii="Garamond" w:hAnsi="Garamond"/>
          <w:sz w:val="24"/>
        </w:rPr>
        <w:t>Faire exécuter d’office et d’urgence les travaux nécessaires aux frais de l’exploitant ou bien ;</w:t>
      </w:r>
    </w:p>
    <w:p w14:paraId="229B1B32" w14:textId="77777777" w:rsidR="002B1B9E" w:rsidRPr="00CA7D36" w:rsidRDefault="002B1B9E" w:rsidP="003A0408">
      <w:pPr>
        <w:numPr>
          <w:ilvl w:val="0"/>
          <w:numId w:val="29"/>
        </w:numPr>
        <w:spacing w:line="240" w:lineRule="auto"/>
        <w:contextualSpacing/>
        <w:jc w:val="both"/>
        <w:rPr>
          <w:rFonts w:ascii="Garamond" w:hAnsi="Garamond"/>
          <w:sz w:val="24"/>
        </w:rPr>
      </w:pPr>
      <w:r w:rsidRPr="00CA7D36">
        <w:rPr>
          <w:rFonts w:ascii="Garamond" w:hAnsi="Garamond"/>
          <w:sz w:val="24"/>
        </w:rPr>
        <w:t xml:space="preserve">Ordonner la suspension immédiate de l’activité de l’installation jusqu’à ce que les travaux nécessaires soient exécutés, ou bien ; </w:t>
      </w:r>
    </w:p>
    <w:p w14:paraId="336F15FF" w14:textId="77777777" w:rsidR="002B1B9E" w:rsidRPr="00CA7D36" w:rsidRDefault="002B1B9E" w:rsidP="003A0408">
      <w:pPr>
        <w:numPr>
          <w:ilvl w:val="0"/>
          <w:numId w:val="29"/>
        </w:numPr>
        <w:spacing w:line="240" w:lineRule="auto"/>
        <w:contextualSpacing/>
        <w:jc w:val="both"/>
        <w:rPr>
          <w:rFonts w:ascii="Garamond" w:hAnsi="Garamond"/>
          <w:sz w:val="24"/>
        </w:rPr>
      </w:pPr>
      <w:r w:rsidRPr="00CA7D36">
        <w:rPr>
          <w:rFonts w:ascii="Garamond" w:hAnsi="Garamond"/>
          <w:sz w:val="24"/>
        </w:rPr>
        <w:t xml:space="preserve">Ordonner la fermeture définitive et immédiate de l’installation.  </w:t>
      </w:r>
    </w:p>
    <w:p w14:paraId="47ABA064"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 xml:space="preserve">Ces mesures ne font pas obstacles à la recherche de la responsabilité pénale de l’exploitant. L’article 59 stipule que : dans tous les cas où il apparaît que le fonctionnement d’une installation industrielle ou agricole, inscrite ou non sur la nomenclature prévue par les textes en vigueur fait peser une menace grave sur la santé humaine, la sécurité publique, les biens, ou l’environnement, le ministre chargé de l’environnement peut ordonner la suspension immédiate de l’activité de cette installation. Si les circonstances l’exigent, il prend toute mesure utile pour prévenir les accidents et dommages. </w:t>
      </w:r>
    </w:p>
    <w:p w14:paraId="1E35047B" w14:textId="77777777" w:rsidR="002B1B9E" w:rsidRPr="00CA7D36" w:rsidRDefault="002B1B9E" w:rsidP="00D34279">
      <w:pPr>
        <w:spacing w:line="240" w:lineRule="auto"/>
        <w:jc w:val="both"/>
        <w:rPr>
          <w:rFonts w:ascii="Garamond" w:hAnsi="Garamond"/>
          <w:b/>
          <w:i/>
          <w:sz w:val="24"/>
        </w:rPr>
      </w:pPr>
      <w:r w:rsidRPr="00CA7D36">
        <w:rPr>
          <w:rFonts w:ascii="Garamond" w:hAnsi="Garamond"/>
          <w:b/>
          <w:i/>
          <w:sz w:val="24"/>
        </w:rPr>
        <w:t>Le projet est tenu de réparer les préjudices qui seront causés à l’environnement dans le cadre de sa mise en œuvre et surtout de se conformer aux articles de 57 à 59 de cette loi.</w:t>
      </w:r>
    </w:p>
    <w:p w14:paraId="72F9A897" w14:textId="77777777" w:rsidR="002B1B9E" w:rsidRPr="00CA7D36" w:rsidRDefault="002B1B9E" w:rsidP="003A0408">
      <w:pPr>
        <w:numPr>
          <w:ilvl w:val="0"/>
          <w:numId w:val="27"/>
        </w:numPr>
        <w:spacing w:line="240" w:lineRule="auto"/>
        <w:contextualSpacing/>
        <w:jc w:val="both"/>
        <w:rPr>
          <w:rFonts w:ascii="Garamond" w:hAnsi="Garamond"/>
          <w:b/>
          <w:sz w:val="24"/>
          <w:lang w:val="fr-SN"/>
        </w:rPr>
      </w:pPr>
      <w:r w:rsidRPr="00CA7D36">
        <w:rPr>
          <w:rFonts w:ascii="Garamond" w:hAnsi="Garamond"/>
          <w:b/>
          <w:sz w:val="24"/>
          <w:lang w:val="fr-SN"/>
        </w:rPr>
        <w:t>Les décrets des EIE</w:t>
      </w:r>
    </w:p>
    <w:p w14:paraId="6EC594C0" w14:textId="77777777" w:rsidR="002B1B9E" w:rsidRPr="00CA7D36" w:rsidRDefault="002B1B9E" w:rsidP="00D34279">
      <w:pPr>
        <w:spacing w:line="240" w:lineRule="auto"/>
        <w:jc w:val="both"/>
        <w:rPr>
          <w:rFonts w:ascii="Garamond" w:hAnsi="Garamond"/>
          <w:sz w:val="24"/>
          <w:lang w:val="fr-SN"/>
        </w:rPr>
      </w:pPr>
      <w:r w:rsidRPr="00CA7D36">
        <w:rPr>
          <w:rFonts w:ascii="Garamond" w:hAnsi="Garamond"/>
          <w:sz w:val="24"/>
        </w:rPr>
        <w:t xml:space="preserve">Afin de rendre opérationnelle la loi sur le code de l’environnement, deux décrets ont été adoptés. </w:t>
      </w:r>
      <w:r w:rsidRPr="00CA7D36">
        <w:rPr>
          <w:rFonts w:ascii="Garamond" w:hAnsi="Garamond"/>
          <w:sz w:val="24"/>
          <w:lang w:val="fr-SN"/>
        </w:rPr>
        <w:t xml:space="preserve">Il s’agit </w:t>
      </w:r>
      <w:proofErr w:type="gramStart"/>
      <w:r w:rsidRPr="00CA7D36">
        <w:rPr>
          <w:rFonts w:ascii="Garamond" w:hAnsi="Garamond"/>
          <w:sz w:val="24"/>
          <w:lang w:val="fr-SN"/>
        </w:rPr>
        <w:t>de:</w:t>
      </w:r>
      <w:proofErr w:type="gramEnd"/>
    </w:p>
    <w:p w14:paraId="2CE8792B" w14:textId="77777777" w:rsidR="002B1B9E" w:rsidRPr="00CA7D36" w:rsidRDefault="002B1B9E" w:rsidP="003A0408">
      <w:pPr>
        <w:numPr>
          <w:ilvl w:val="0"/>
          <w:numId w:val="30"/>
        </w:numPr>
        <w:spacing w:line="240" w:lineRule="auto"/>
        <w:contextualSpacing/>
        <w:jc w:val="both"/>
        <w:rPr>
          <w:rFonts w:ascii="Garamond" w:hAnsi="Garamond"/>
          <w:sz w:val="24"/>
        </w:rPr>
      </w:pPr>
      <w:r w:rsidRPr="00CA7D36">
        <w:rPr>
          <w:rFonts w:ascii="Garamond" w:hAnsi="Garamond"/>
          <w:sz w:val="24"/>
        </w:rPr>
        <w:t>Décret n°2007-105 modifiant et complétant certaines dispositions du décret 2004-094 du 04 novembre 2004 relatif à l’étude d’impact environnemental et social (EIES) ;</w:t>
      </w:r>
    </w:p>
    <w:p w14:paraId="6D7D445B" w14:textId="77777777" w:rsidR="002B1B9E" w:rsidRPr="00CA7D36" w:rsidRDefault="002B1B9E" w:rsidP="003A0408">
      <w:pPr>
        <w:numPr>
          <w:ilvl w:val="0"/>
          <w:numId w:val="30"/>
        </w:numPr>
        <w:spacing w:line="240" w:lineRule="auto"/>
        <w:contextualSpacing/>
        <w:jc w:val="both"/>
        <w:rPr>
          <w:rFonts w:ascii="Garamond" w:hAnsi="Garamond"/>
          <w:sz w:val="24"/>
        </w:rPr>
      </w:pPr>
      <w:r w:rsidRPr="00CA7D36">
        <w:rPr>
          <w:rFonts w:ascii="Garamond" w:hAnsi="Garamond"/>
          <w:sz w:val="24"/>
        </w:rPr>
        <w:t>Décret 2004-094 du 04 novembre 204 relatif à l’étude d’impact environnemental et social (EIES).</w:t>
      </w:r>
    </w:p>
    <w:p w14:paraId="79B439D0"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L’article 4 (nouveau) stipule que : les activités susceptibles d'avoir des impacts significatifs directs ou indirects sur l'environnement sont classées en deux (2) catégories à savoir la catégorie A : activités soumises à une étude d'impact sur l'environnement et la catégorie B : activités soumises à une notice d'impact sur l'environnement.</w:t>
      </w:r>
    </w:p>
    <w:p w14:paraId="121AC9FD"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Sur la base de ces critères et des fiches de screening des projets, la DECE procédera à la catégorisation de tous les projets. Ainsi, tous les projets éligibles au financement du Projet susceptibles d’affecter l’environnement seront systématiquement soumis à une procédure d’élaboration d’une étude d'impact environnemental et sociale (EIES) ou d’une notice d’impact environnemental. Le contenu des EIE et des NIE est respectivement fixé par l’article 7 et l’article 8 du décret n°2007-105) selon leur catégorie. Il sera également pris en compte la réglementation de la banque mondiale en particulier la NES n°1 à la n°10 (pour celles qui sont pertinentes au projet).</w:t>
      </w:r>
    </w:p>
    <w:p w14:paraId="28C3B844" w14:textId="77777777" w:rsidR="002B1B9E" w:rsidRPr="00CA7D36" w:rsidRDefault="002B1B9E" w:rsidP="003A0408">
      <w:pPr>
        <w:keepNext/>
        <w:keepLines/>
        <w:numPr>
          <w:ilvl w:val="2"/>
          <w:numId w:val="23"/>
        </w:numPr>
        <w:spacing w:after="0" w:line="240" w:lineRule="auto"/>
        <w:outlineLvl w:val="2"/>
        <w:rPr>
          <w:rFonts w:ascii="Garamond" w:eastAsiaTheme="majorEastAsia" w:hAnsi="Garamond" w:cstheme="majorBidi"/>
          <w:b/>
          <w:sz w:val="24"/>
          <w:szCs w:val="24"/>
        </w:rPr>
      </w:pPr>
      <w:bookmarkStart w:id="265" w:name="_Toc23414802"/>
      <w:bookmarkStart w:id="266" w:name="_Toc23450797"/>
      <w:bookmarkStart w:id="267" w:name="_Toc23505208"/>
      <w:bookmarkStart w:id="268" w:name="_Toc26827000"/>
      <w:bookmarkStart w:id="269" w:name="_Toc26827296"/>
      <w:bookmarkStart w:id="270" w:name="_Toc42958720"/>
      <w:bookmarkStart w:id="271" w:name="_Toc96793915"/>
      <w:bookmarkStart w:id="272" w:name="_Toc96988111"/>
      <w:bookmarkStart w:id="273" w:name="_Toc97026760"/>
      <w:bookmarkStart w:id="274" w:name="_Toc100568811"/>
      <w:bookmarkStart w:id="275" w:name="_Toc213081797"/>
      <w:bookmarkStart w:id="276" w:name="_Toc218816025"/>
      <w:bookmarkStart w:id="277" w:name="_Toc240023910"/>
      <w:r w:rsidRPr="00CA7D36">
        <w:rPr>
          <w:rFonts w:ascii="Garamond" w:eastAsiaTheme="majorEastAsia" w:hAnsi="Garamond" w:cstheme="majorBidi"/>
          <w:b/>
          <w:sz w:val="24"/>
          <w:szCs w:val="24"/>
        </w:rPr>
        <w:t>Autres textes nationaux de gestion environnementale et sociale</w:t>
      </w:r>
      <w:bookmarkEnd w:id="265"/>
      <w:bookmarkEnd w:id="266"/>
      <w:bookmarkEnd w:id="267"/>
      <w:bookmarkEnd w:id="268"/>
      <w:bookmarkEnd w:id="269"/>
      <w:bookmarkEnd w:id="270"/>
      <w:bookmarkEnd w:id="271"/>
      <w:bookmarkEnd w:id="272"/>
      <w:bookmarkEnd w:id="273"/>
      <w:bookmarkEnd w:id="274"/>
      <w:bookmarkEnd w:id="275"/>
      <w:bookmarkEnd w:id="276"/>
      <w:bookmarkEnd w:id="277"/>
    </w:p>
    <w:p w14:paraId="7780DBDF"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Par ailleurs, d’autres textes nationaux dans les domaines liés à l’environnement concernant cette étude sont donnés par le tableau ci-après.</w:t>
      </w:r>
    </w:p>
    <w:p w14:paraId="257FEBAE" w14:textId="77777777" w:rsidR="002B1B9E" w:rsidRPr="00CA7D36" w:rsidRDefault="002B1B9E" w:rsidP="00D34279">
      <w:pPr>
        <w:spacing w:line="240" w:lineRule="auto"/>
        <w:jc w:val="both"/>
        <w:rPr>
          <w:rFonts w:ascii="Garamond" w:hAnsi="Garamond"/>
          <w:sz w:val="24"/>
        </w:rPr>
        <w:sectPr w:rsidR="002B1B9E" w:rsidRPr="00CA7D36" w:rsidSect="00751DE2">
          <w:headerReference w:type="default" r:id="rId57"/>
          <w:footerReference w:type="default" r:id="rId58"/>
          <w:headerReference w:type="first" r:id="rId59"/>
          <w:footerReference w:type="first" r:id="rId60"/>
          <w:pgSz w:w="11907" w:h="16840" w:code="9"/>
          <w:pgMar w:top="851" w:right="1134" w:bottom="1417" w:left="1134" w:header="720" w:footer="0" w:gutter="0"/>
          <w:pgNumType w:start="1"/>
          <w:cols w:space="60"/>
          <w:noEndnote/>
          <w:titlePg/>
          <w:docGrid w:linePitch="299"/>
        </w:sectPr>
      </w:pPr>
    </w:p>
    <w:p w14:paraId="37813AD1" w14:textId="7B215271" w:rsidR="002B1B9E" w:rsidRPr="00CA7D36" w:rsidRDefault="002B1B9E" w:rsidP="00D630E0">
      <w:pPr>
        <w:spacing w:after="0" w:line="240" w:lineRule="auto"/>
        <w:rPr>
          <w:rFonts w:ascii="Garamond" w:hAnsi="Garamond"/>
          <w:b/>
          <w:iCs/>
          <w:sz w:val="24"/>
          <w:szCs w:val="24"/>
        </w:rPr>
      </w:pPr>
      <w:bookmarkStart w:id="278" w:name="_Toc218816205"/>
      <w:bookmarkStart w:id="279" w:name="_Toc219032254"/>
      <w:bookmarkStart w:id="280" w:name="_Toc239992190"/>
      <w:r w:rsidRPr="00CA7D36">
        <w:rPr>
          <w:rFonts w:ascii="Garamond" w:hAnsi="Garamond"/>
          <w:b/>
          <w:iCs/>
          <w:sz w:val="24"/>
          <w:szCs w:val="24"/>
        </w:rPr>
        <w:lastRenderedPageBreak/>
        <w:t xml:space="preserve">Tableau </w:t>
      </w:r>
      <w:r w:rsidR="00523D5A">
        <w:rPr>
          <w:rFonts w:ascii="Garamond" w:hAnsi="Garamond"/>
          <w:b/>
          <w:iCs/>
          <w:sz w:val="24"/>
          <w:szCs w:val="24"/>
        </w:rPr>
        <w:fldChar w:fldCharType="begin"/>
      </w:r>
      <w:r w:rsidR="00523D5A">
        <w:rPr>
          <w:rFonts w:ascii="Garamond" w:hAnsi="Garamond"/>
          <w:b/>
          <w:iCs/>
          <w:sz w:val="24"/>
          <w:szCs w:val="24"/>
        </w:rPr>
        <w:instrText xml:space="preserve"> SEQ Tableau \* ARABIC </w:instrText>
      </w:r>
      <w:r w:rsidR="00523D5A">
        <w:rPr>
          <w:rFonts w:ascii="Garamond" w:hAnsi="Garamond"/>
          <w:b/>
          <w:iCs/>
          <w:sz w:val="24"/>
          <w:szCs w:val="24"/>
        </w:rPr>
        <w:fldChar w:fldCharType="separate"/>
      </w:r>
      <w:r w:rsidR="00AF7A0C">
        <w:rPr>
          <w:rFonts w:ascii="Garamond" w:hAnsi="Garamond"/>
          <w:b/>
          <w:iCs/>
          <w:noProof/>
          <w:sz w:val="24"/>
          <w:szCs w:val="24"/>
        </w:rPr>
        <w:t>2</w:t>
      </w:r>
      <w:r w:rsidR="00523D5A">
        <w:rPr>
          <w:rFonts w:ascii="Garamond" w:hAnsi="Garamond"/>
          <w:b/>
          <w:iCs/>
          <w:sz w:val="24"/>
          <w:szCs w:val="24"/>
        </w:rPr>
        <w:fldChar w:fldCharType="end"/>
      </w:r>
      <w:r w:rsidRPr="00CA7D36">
        <w:rPr>
          <w:rFonts w:ascii="Garamond" w:hAnsi="Garamond"/>
          <w:b/>
          <w:iCs/>
          <w:sz w:val="24"/>
          <w:szCs w:val="24"/>
        </w:rPr>
        <w:t xml:space="preserve"> : Autres textes nationaux de gestion environnementale et sociale applicables aux travaux du sous-projet</w:t>
      </w:r>
      <w:bookmarkEnd w:id="278"/>
      <w:bookmarkEnd w:id="279"/>
      <w:bookmarkEnd w:id="280"/>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6639"/>
        <w:gridCol w:w="4842"/>
      </w:tblGrid>
      <w:tr w:rsidR="003F59CE" w:rsidRPr="00CA7D36" w14:paraId="421E0150" w14:textId="77777777" w:rsidTr="00B87484">
        <w:trPr>
          <w:tblHeader/>
        </w:trPr>
        <w:tc>
          <w:tcPr>
            <w:tcW w:w="3256" w:type="dxa"/>
            <w:shd w:val="clear" w:color="auto" w:fill="D9D9D9"/>
          </w:tcPr>
          <w:p w14:paraId="73BA3E23" w14:textId="77777777" w:rsidR="002B1B9E" w:rsidRPr="00CA7D36" w:rsidRDefault="002B1B9E" w:rsidP="00D630E0">
            <w:pPr>
              <w:spacing w:after="0" w:line="240" w:lineRule="auto"/>
              <w:jc w:val="center"/>
              <w:rPr>
                <w:rFonts w:ascii="Garamond" w:hAnsi="Garamond"/>
                <w:b/>
                <w:sz w:val="24"/>
              </w:rPr>
            </w:pPr>
            <w:r w:rsidRPr="00CA7D36">
              <w:rPr>
                <w:rFonts w:ascii="Garamond" w:hAnsi="Garamond"/>
                <w:b/>
                <w:sz w:val="24"/>
              </w:rPr>
              <w:t>Textes réglementaires qui s’appliquent au sous- projet</w:t>
            </w:r>
          </w:p>
        </w:tc>
        <w:tc>
          <w:tcPr>
            <w:tcW w:w="6639" w:type="dxa"/>
            <w:shd w:val="clear" w:color="auto" w:fill="D9D9D9"/>
          </w:tcPr>
          <w:p w14:paraId="4AEEB93A" w14:textId="77777777" w:rsidR="002B1B9E" w:rsidRPr="00CA7D36" w:rsidRDefault="002B1B9E" w:rsidP="00D630E0">
            <w:pPr>
              <w:spacing w:after="0" w:line="240" w:lineRule="auto"/>
              <w:jc w:val="center"/>
              <w:rPr>
                <w:rFonts w:ascii="Garamond" w:hAnsi="Garamond"/>
                <w:b/>
                <w:sz w:val="24"/>
              </w:rPr>
            </w:pPr>
            <w:r w:rsidRPr="00CA7D36">
              <w:rPr>
                <w:rFonts w:ascii="Garamond" w:hAnsi="Garamond"/>
                <w:b/>
                <w:sz w:val="24"/>
              </w:rPr>
              <w:t>Dispositions majeures en rapport avec la mise en œuvre du sous-projet</w:t>
            </w:r>
          </w:p>
        </w:tc>
        <w:tc>
          <w:tcPr>
            <w:tcW w:w="4842" w:type="dxa"/>
            <w:shd w:val="clear" w:color="auto" w:fill="D9D9D9"/>
          </w:tcPr>
          <w:p w14:paraId="4344D14B" w14:textId="77777777" w:rsidR="002B1B9E" w:rsidRPr="00CA7D36" w:rsidRDefault="002B1B9E" w:rsidP="00D630E0">
            <w:pPr>
              <w:spacing w:after="0" w:line="240" w:lineRule="auto"/>
              <w:jc w:val="center"/>
              <w:rPr>
                <w:rFonts w:ascii="Garamond" w:hAnsi="Garamond"/>
                <w:b/>
                <w:sz w:val="24"/>
              </w:rPr>
            </w:pPr>
            <w:r w:rsidRPr="00CA7D36">
              <w:rPr>
                <w:rFonts w:ascii="Garamond" w:hAnsi="Garamond"/>
                <w:b/>
                <w:sz w:val="24"/>
              </w:rPr>
              <w:t>Pertinence par rapport aux activités du sous-projet</w:t>
            </w:r>
          </w:p>
        </w:tc>
      </w:tr>
      <w:tr w:rsidR="003F59CE" w:rsidRPr="00CA7D36" w14:paraId="4FC80035" w14:textId="77777777" w:rsidTr="00B87484">
        <w:tc>
          <w:tcPr>
            <w:tcW w:w="3256" w:type="dxa"/>
            <w:vAlign w:val="center"/>
          </w:tcPr>
          <w:p w14:paraId="14253674" w14:textId="77777777" w:rsidR="002B1B9E" w:rsidRPr="00CA7D36" w:rsidRDefault="002B1B9E" w:rsidP="00D630E0">
            <w:pPr>
              <w:spacing w:after="0" w:line="240" w:lineRule="auto"/>
              <w:jc w:val="both"/>
              <w:rPr>
                <w:rFonts w:ascii="Garamond" w:hAnsi="Garamond"/>
                <w:b/>
                <w:sz w:val="24"/>
              </w:rPr>
            </w:pPr>
            <w:bookmarkStart w:id="281" w:name="_Hlk217405591"/>
            <w:r w:rsidRPr="00CA7D36">
              <w:rPr>
                <w:rFonts w:ascii="Garamond" w:hAnsi="Garamond"/>
                <w:b/>
                <w:sz w:val="24"/>
              </w:rPr>
              <w:t>Le code de l'eau : loi n° 2005-030 du 02 février 2005</w:t>
            </w:r>
            <w:bookmarkEnd w:id="281"/>
          </w:p>
        </w:tc>
        <w:tc>
          <w:tcPr>
            <w:tcW w:w="6639" w:type="dxa"/>
          </w:tcPr>
          <w:p w14:paraId="72A6B231"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La mise en œuvre du projet va occasionner l’utilisation d’un volume important de ressources hydrauliques. Elle va également générer d’énormes déchets qui pourraient contaminer les ressources en eaux et les aménagements et des ouvrages hydrauliques. Ainsi les articles 1 à 10 de la loi n° 2005-030 du 02 février 2005 portant Code de l'eau en République Islamique de Mauritanie dispose sur la gestion et la protection des ressources en eaux, des aménagements et des ouvrages hydrauliques. Ces articles définissent le régime juridique des eaux continentales, de surface et souterraines, à l'exclusion des eaux de la mer, et notamment les règles relatives à la planification, à l'utilisation et à la préservation des eaux, et celles relatives à l'organisation et au fonctionnement du service public de l'eau. la préservation des écosystèmes aquatiques, la lutte contre le gaspillage et la surexploitation, la répartition équitable de cette ressource, de manière à satisfaire ou à concilier, lors des différents usages les exigences, de l'alimentation en eau potable et, d'une manière générale, de la santé et de la salubrité, de l'élevage, de l'agriculture, de la pisciculture, de la sylviculture, de l'industrie et des mines, de la production d'énergie, de la navigation, du tourisme, de la pêche continentale, ainsi que de toutes autres activités humaines légalement exercées. Le code de l’eau donne les principes de gestion des ressources en eau.</w:t>
            </w:r>
          </w:p>
          <w:p w14:paraId="000EE888" w14:textId="77777777" w:rsidR="002B1B9E" w:rsidRPr="00CA7D36" w:rsidRDefault="002B1B9E" w:rsidP="00D630E0">
            <w:pPr>
              <w:spacing w:after="0" w:line="240" w:lineRule="auto"/>
              <w:jc w:val="both"/>
              <w:rPr>
                <w:rFonts w:ascii="Garamond" w:hAnsi="Garamond"/>
                <w:sz w:val="24"/>
              </w:rPr>
            </w:pPr>
          </w:p>
        </w:tc>
        <w:tc>
          <w:tcPr>
            <w:tcW w:w="4842" w:type="dxa"/>
            <w:vAlign w:val="center"/>
          </w:tcPr>
          <w:p w14:paraId="56FB5E14" w14:textId="77777777" w:rsidR="002B1B9E" w:rsidRPr="00CA7D36" w:rsidRDefault="002B1B9E" w:rsidP="00D630E0">
            <w:pPr>
              <w:spacing w:after="0" w:line="240" w:lineRule="auto"/>
              <w:jc w:val="both"/>
              <w:rPr>
                <w:rFonts w:ascii="Garamond" w:hAnsi="Garamond"/>
                <w:sz w:val="24"/>
              </w:rPr>
            </w:pPr>
          </w:p>
          <w:p w14:paraId="045519B6"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Les activités du sous-projet devront se conformer à ces exigences du code de l’eau.</w:t>
            </w:r>
          </w:p>
        </w:tc>
      </w:tr>
      <w:tr w:rsidR="003F59CE" w:rsidRPr="00CA7D36" w14:paraId="5AE6E9AF" w14:textId="77777777" w:rsidTr="00B87484">
        <w:tc>
          <w:tcPr>
            <w:tcW w:w="3256" w:type="dxa"/>
            <w:vAlign w:val="center"/>
          </w:tcPr>
          <w:p w14:paraId="46BCC7B9" w14:textId="77777777" w:rsidR="002B1B9E" w:rsidRPr="00CA7D36" w:rsidRDefault="002B1B9E" w:rsidP="00D630E0">
            <w:pPr>
              <w:spacing w:after="0" w:line="240" w:lineRule="auto"/>
              <w:jc w:val="both"/>
              <w:rPr>
                <w:rFonts w:ascii="Garamond" w:hAnsi="Garamond"/>
                <w:b/>
                <w:sz w:val="24"/>
              </w:rPr>
            </w:pPr>
            <w:bookmarkStart w:id="282" w:name="_Hlk217405606"/>
            <w:r w:rsidRPr="00CA7D36">
              <w:rPr>
                <w:rFonts w:ascii="Garamond" w:hAnsi="Garamond"/>
                <w:b/>
                <w:sz w:val="24"/>
              </w:rPr>
              <w:t>Code forestier loi n° 97-007 du 20 janvier 1997</w:t>
            </w:r>
          </w:p>
          <w:bookmarkEnd w:id="282"/>
          <w:p w14:paraId="5346CF36" w14:textId="77777777" w:rsidR="002B1B9E" w:rsidRPr="00CA7D36" w:rsidRDefault="002B1B9E" w:rsidP="00D630E0">
            <w:pPr>
              <w:spacing w:after="0" w:line="240" w:lineRule="auto"/>
              <w:jc w:val="both"/>
              <w:rPr>
                <w:rFonts w:ascii="Garamond" w:hAnsi="Garamond"/>
                <w:b/>
                <w:sz w:val="24"/>
              </w:rPr>
            </w:pPr>
          </w:p>
        </w:tc>
        <w:tc>
          <w:tcPr>
            <w:tcW w:w="6639" w:type="dxa"/>
          </w:tcPr>
          <w:p w14:paraId="5E881DA3"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 xml:space="preserve">La mise en œuvre des activités de réhabilitation du périmètre pourrait impacter les espaces paysagers et les arbres. C’est pourquoi les articles 23 à 26 et les articles 36 à 42 traitent de la protection des ressources forestières ainsi que le respect des principes de gestion durable des forêts et les défrichements. </w:t>
            </w:r>
          </w:p>
        </w:tc>
        <w:tc>
          <w:tcPr>
            <w:tcW w:w="4842" w:type="dxa"/>
            <w:vAlign w:val="center"/>
          </w:tcPr>
          <w:p w14:paraId="26E5D9F2"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Les activités du sous-projet devront se conformer aux exigences au code forestier notamment les articles cités.</w:t>
            </w:r>
          </w:p>
        </w:tc>
      </w:tr>
      <w:tr w:rsidR="003F59CE" w:rsidRPr="00CA7D36" w14:paraId="6634FA7C" w14:textId="77777777" w:rsidTr="00B87484">
        <w:tc>
          <w:tcPr>
            <w:tcW w:w="3256" w:type="dxa"/>
            <w:vAlign w:val="center"/>
          </w:tcPr>
          <w:p w14:paraId="679FD76E" w14:textId="77777777" w:rsidR="002B1B9E" w:rsidRPr="00CA7D36" w:rsidRDefault="002B1B9E" w:rsidP="00D630E0">
            <w:pPr>
              <w:spacing w:after="0" w:line="240" w:lineRule="auto"/>
              <w:jc w:val="both"/>
              <w:rPr>
                <w:rFonts w:ascii="Garamond" w:hAnsi="Garamond"/>
                <w:b/>
                <w:sz w:val="24"/>
              </w:rPr>
            </w:pPr>
            <w:bookmarkStart w:id="283" w:name="_Hlk217405620"/>
            <w:r w:rsidRPr="00CA7D36">
              <w:rPr>
                <w:rFonts w:ascii="Garamond" w:hAnsi="Garamond"/>
                <w:b/>
                <w:sz w:val="24"/>
              </w:rPr>
              <w:t xml:space="preserve">Loi n° 97- 006 du 20 janvier 1997 portant code de la chasse et de la protection de la nature </w:t>
            </w:r>
          </w:p>
          <w:bookmarkEnd w:id="283"/>
          <w:p w14:paraId="7A1896A3" w14:textId="77777777" w:rsidR="002B1B9E" w:rsidRPr="00CA7D36" w:rsidRDefault="002B1B9E" w:rsidP="00D630E0">
            <w:pPr>
              <w:spacing w:after="0" w:line="240" w:lineRule="auto"/>
              <w:jc w:val="both"/>
              <w:rPr>
                <w:rFonts w:ascii="Garamond" w:hAnsi="Garamond"/>
                <w:b/>
                <w:sz w:val="24"/>
              </w:rPr>
            </w:pPr>
          </w:p>
        </w:tc>
        <w:tc>
          <w:tcPr>
            <w:tcW w:w="6639" w:type="dxa"/>
          </w:tcPr>
          <w:p w14:paraId="1C57D8D6"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lastRenderedPageBreak/>
              <w:t xml:space="preserve">Cette loi fixe les principes fondamentaux et les conditions générales de conservation et de gestion durable de la faune, des habitats et des écosystèmes dont elle dépend. L’article 24 stipule que : sont interdites, </w:t>
            </w:r>
            <w:r w:rsidRPr="00CA7D36">
              <w:rPr>
                <w:rFonts w:ascii="Garamond" w:hAnsi="Garamond"/>
                <w:sz w:val="24"/>
              </w:rPr>
              <w:lastRenderedPageBreak/>
              <w:t>toutes manipulations scientifiques susceptibles de présenter un danger pour les animaux sur lesquels elles sont opérées. Elle permet la préservation de la faune et de la flore sauvage ;</w:t>
            </w:r>
          </w:p>
          <w:p w14:paraId="712659B0"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 xml:space="preserve">Sont également interdits tous rejets volontaires ou non de substances chimiques ou organiques dont l’utilisation est prohibée par la réglementation mauritanienne, ou par les traités internationaux en vigueur, sur les animaux sauvages et/ou sur leurs espaces de déplacement, de reproduction ou d’habitat. </w:t>
            </w:r>
          </w:p>
          <w:p w14:paraId="674BADDF" w14:textId="77777777" w:rsidR="002B1B9E" w:rsidRPr="00CA7D36" w:rsidRDefault="002B1B9E" w:rsidP="00D630E0">
            <w:pPr>
              <w:spacing w:after="0" w:line="240" w:lineRule="auto"/>
              <w:jc w:val="both"/>
              <w:rPr>
                <w:rFonts w:ascii="Garamond" w:hAnsi="Garamond"/>
                <w:sz w:val="24"/>
              </w:rPr>
            </w:pPr>
          </w:p>
        </w:tc>
        <w:tc>
          <w:tcPr>
            <w:tcW w:w="4842" w:type="dxa"/>
            <w:vAlign w:val="center"/>
          </w:tcPr>
          <w:p w14:paraId="5D5A2471"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lastRenderedPageBreak/>
              <w:t>Les activités du sous-projet devront se conformer aux dispositions de cette loi lors de sa mise en œuvre.</w:t>
            </w:r>
          </w:p>
        </w:tc>
      </w:tr>
      <w:tr w:rsidR="003F59CE" w:rsidRPr="00CA7D36" w14:paraId="0B452048" w14:textId="77777777" w:rsidTr="00B87484">
        <w:tc>
          <w:tcPr>
            <w:tcW w:w="3256" w:type="dxa"/>
            <w:vAlign w:val="center"/>
          </w:tcPr>
          <w:p w14:paraId="197A556B" w14:textId="77777777" w:rsidR="002B1B9E" w:rsidRPr="00CA7D36" w:rsidRDefault="002B1B9E" w:rsidP="00D630E0">
            <w:pPr>
              <w:spacing w:after="0" w:line="240" w:lineRule="auto"/>
              <w:jc w:val="both"/>
              <w:rPr>
                <w:rFonts w:ascii="Garamond" w:hAnsi="Garamond"/>
                <w:b/>
                <w:sz w:val="24"/>
              </w:rPr>
            </w:pPr>
            <w:bookmarkStart w:id="284" w:name="_Hlk217405635"/>
            <w:r w:rsidRPr="00CA7D36">
              <w:rPr>
                <w:rFonts w:ascii="Garamond" w:hAnsi="Garamond"/>
                <w:b/>
                <w:sz w:val="24"/>
              </w:rPr>
              <w:t>Loi n° 99-013 du 23 juin 1999 portant code minier</w:t>
            </w:r>
            <w:bookmarkEnd w:id="284"/>
          </w:p>
        </w:tc>
        <w:tc>
          <w:tcPr>
            <w:tcW w:w="6639" w:type="dxa"/>
          </w:tcPr>
          <w:p w14:paraId="052BB2B5"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 xml:space="preserve"> Le Code minier fixe les règles pour la conduite des activités minières dans le domaine public ou privé. Il définit la classification des gîtes naturels en carrières et mines et en fixe les modalités d’exploitation. Il détermine également les grands objectifs de protection de l’environnement, et définit de façon plus précise certaines modalités, en particulier l’obligation de réhabiliter les sites d’emprunt et de carrières exploitées et d’assurer la conservation du patrimoine forestier. Il conditionne toute activité d’exploitation à l’obtention d’un permis et à la présentation d’un programme de gestion de l’environnement comprenant un plan de réhabilitation des sites avec son coût prévisionnel. </w:t>
            </w:r>
          </w:p>
          <w:p w14:paraId="78736C25"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La construction, l’aménagement ou la réhabilitation d’infrastructures socio-économiques pourrait faire appel à la recherche de matériaux (sables, quartz, graviers, etc.) dont le prélèvement est régi par l’article 9 du Code Minier. Les travaux d’exploitation doivent respecter les contraintes et les obligations afférentes à la sécurité et à la santé du personnel édictées par la législation et la réglementation en vigueur en Mauritanie (Article 49).).</w:t>
            </w:r>
          </w:p>
        </w:tc>
        <w:tc>
          <w:tcPr>
            <w:tcW w:w="4842" w:type="dxa"/>
            <w:vAlign w:val="center"/>
          </w:tcPr>
          <w:p w14:paraId="7F08AF97"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Les activités du sous-projet devront se conformer à cette loi.</w:t>
            </w:r>
          </w:p>
        </w:tc>
      </w:tr>
      <w:tr w:rsidR="003F59CE" w:rsidRPr="00CA7D36" w14:paraId="0992D6BF" w14:textId="77777777" w:rsidTr="00B87484">
        <w:tc>
          <w:tcPr>
            <w:tcW w:w="3256" w:type="dxa"/>
            <w:vAlign w:val="center"/>
          </w:tcPr>
          <w:p w14:paraId="75F41756" w14:textId="77777777" w:rsidR="002B1B9E" w:rsidRPr="00CA7D36" w:rsidRDefault="002B1B9E" w:rsidP="00D630E0">
            <w:pPr>
              <w:spacing w:after="0" w:line="240" w:lineRule="auto"/>
              <w:jc w:val="both"/>
              <w:rPr>
                <w:rFonts w:ascii="Garamond" w:hAnsi="Garamond"/>
                <w:b/>
                <w:sz w:val="24"/>
              </w:rPr>
            </w:pPr>
            <w:r w:rsidRPr="00CA7D36">
              <w:rPr>
                <w:rFonts w:ascii="Garamond" w:hAnsi="Garamond"/>
                <w:b/>
                <w:sz w:val="24"/>
              </w:rPr>
              <w:t xml:space="preserve">Le </w:t>
            </w:r>
            <w:bookmarkStart w:id="285" w:name="_Hlk217405656"/>
            <w:r w:rsidRPr="00CA7D36">
              <w:rPr>
                <w:rFonts w:ascii="Garamond" w:hAnsi="Garamond"/>
                <w:b/>
                <w:sz w:val="24"/>
              </w:rPr>
              <w:t xml:space="preserve">décret du 25 Novembre 1930 régit le mécanisme et les procédures de l'expropriation pour cause d'utilité publique </w:t>
            </w:r>
            <w:bookmarkEnd w:id="285"/>
            <w:r w:rsidRPr="00CA7D36">
              <w:rPr>
                <w:rFonts w:ascii="Garamond" w:hAnsi="Garamond"/>
                <w:b/>
                <w:sz w:val="24"/>
              </w:rPr>
              <w:t>;</w:t>
            </w:r>
          </w:p>
        </w:tc>
        <w:tc>
          <w:tcPr>
            <w:tcW w:w="6639" w:type="dxa"/>
          </w:tcPr>
          <w:p w14:paraId="30302C63"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 xml:space="preserve">Au cas où des structures ou activités se trouvent dans les zones ciblées par le Projet pour développer ses activités, ce décret s’appliquera au projet. </w:t>
            </w:r>
          </w:p>
          <w:p w14:paraId="4323AC67" w14:textId="77777777" w:rsidR="002B1B9E" w:rsidRPr="00CA7D36" w:rsidRDefault="002B1B9E" w:rsidP="00D630E0">
            <w:pPr>
              <w:spacing w:after="0" w:line="240" w:lineRule="auto"/>
              <w:jc w:val="both"/>
              <w:rPr>
                <w:rFonts w:ascii="Garamond" w:hAnsi="Garamond"/>
                <w:sz w:val="24"/>
              </w:rPr>
            </w:pPr>
          </w:p>
        </w:tc>
        <w:tc>
          <w:tcPr>
            <w:tcW w:w="4842" w:type="dxa"/>
            <w:vAlign w:val="center"/>
          </w:tcPr>
          <w:p w14:paraId="4A99CE79"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Les activités du sous-projet ne nécessiteront pas d’expropriation</w:t>
            </w:r>
          </w:p>
        </w:tc>
      </w:tr>
      <w:tr w:rsidR="003F59CE" w:rsidRPr="00CA7D36" w14:paraId="78923098" w14:textId="77777777" w:rsidTr="00B87484">
        <w:tc>
          <w:tcPr>
            <w:tcW w:w="3256" w:type="dxa"/>
            <w:vAlign w:val="center"/>
          </w:tcPr>
          <w:p w14:paraId="6145083E" w14:textId="77777777" w:rsidR="002B1B9E" w:rsidRPr="00CA7D36" w:rsidRDefault="002B1B9E" w:rsidP="00D630E0">
            <w:pPr>
              <w:spacing w:after="0" w:line="240" w:lineRule="auto"/>
              <w:jc w:val="both"/>
              <w:rPr>
                <w:rFonts w:ascii="Garamond" w:hAnsi="Garamond"/>
                <w:b/>
                <w:sz w:val="24"/>
              </w:rPr>
            </w:pPr>
            <w:bookmarkStart w:id="286" w:name="_Hlk217405670"/>
            <w:r w:rsidRPr="00CA7D36">
              <w:rPr>
                <w:rFonts w:ascii="Garamond" w:hAnsi="Garamond"/>
                <w:b/>
                <w:sz w:val="24"/>
              </w:rPr>
              <w:lastRenderedPageBreak/>
              <w:t>Code d’hygiène n°03.04 du 20 janvier 2003</w:t>
            </w:r>
            <w:bookmarkEnd w:id="286"/>
          </w:p>
        </w:tc>
        <w:tc>
          <w:tcPr>
            <w:tcW w:w="6639" w:type="dxa"/>
          </w:tcPr>
          <w:p w14:paraId="305A2ED5"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Les activités de réhabilitation vont générer des déchets solides et liquides qui se doivent d’être gérés en respectant les exigences de ce code. Le projet est donc interpellé par ce code car les dispositions des articles 2 à 26 et de 42 à 52, qui appellent à assurer une hygiène de l’environnement (pollution des eaux, du sol, de l’air), à la gestion des déchets solides et liquides ; à une hygiène de l’habitat et de l’eau et des denrées alimentaires dans les établissements publics.</w:t>
            </w:r>
          </w:p>
        </w:tc>
        <w:tc>
          <w:tcPr>
            <w:tcW w:w="4842" w:type="dxa"/>
            <w:vAlign w:val="center"/>
          </w:tcPr>
          <w:p w14:paraId="0EC361F8"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Les activités du sous-projet sont donc interpellées par le Code d’hygiène N°03.04 du 20 janvier 2003.</w:t>
            </w:r>
          </w:p>
        </w:tc>
      </w:tr>
      <w:tr w:rsidR="003F59CE" w:rsidRPr="00CA7D36" w14:paraId="0ECE9CAA" w14:textId="77777777" w:rsidTr="00B87484">
        <w:tc>
          <w:tcPr>
            <w:tcW w:w="3256" w:type="dxa"/>
            <w:vAlign w:val="center"/>
          </w:tcPr>
          <w:p w14:paraId="1B5F3EB1" w14:textId="77777777" w:rsidR="002B1B9E" w:rsidRPr="00CA7D36" w:rsidRDefault="002B1B9E" w:rsidP="00D630E0">
            <w:pPr>
              <w:spacing w:after="0" w:line="240" w:lineRule="auto"/>
              <w:jc w:val="both"/>
              <w:rPr>
                <w:rFonts w:ascii="Garamond" w:hAnsi="Garamond"/>
                <w:b/>
                <w:sz w:val="24"/>
              </w:rPr>
            </w:pPr>
            <w:bookmarkStart w:id="287" w:name="_Hlk217405687"/>
            <w:r w:rsidRPr="00CA7D36">
              <w:rPr>
                <w:rFonts w:ascii="Garamond" w:hAnsi="Garamond"/>
                <w:b/>
                <w:sz w:val="24"/>
              </w:rPr>
              <w:t>Ordonnance n°2005-015 portant protection pénale de l’enfant</w:t>
            </w:r>
            <w:bookmarkEnd w:id="287"/>
          </w:p>
        </w:tc>
        <w:tc>
          <w:tcPr>
            <w:tcW w:w="6639" w:type="dxa"/>
          </w:tcPr>
          <w:p w14:paraId="2FF4CF5D"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Le travail de l'enfant n'ayant pas encore atteint l'âge de la fin de la scolarité obligatoire est interdit selon l’article 62. Le travail, qui compromet la santé ou la scolarité de l'enfant, est puni de trois mois à un an d'emprisonnement et 120.000 à 200.000 ouguiyas d'amende.   Sont punies d'un emprisonnement de trois à six mois et d'une amende de 120.000 à 240.000 ouguiyas les personnes qui contreviennent aux dispositions légales relatives à l'âge minimum et aux pires formes de travail des enfants.</w:t>
            </w:r>
          </w:p>
          <w:p w14:paraId="5DC3EC10"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 xml:space="preserve">Les activités </w:t>
            </w:r>
            <w:bookmarkStart w:id="288" w:name="_Hlk217948779"/>
            <w:r w:rsidRPr="00CA7D36">
              <w:rPr>
                <w:rFonts w:ascii="Garamond" w:hAnsi="Garamond"/>
                <w:sz w:val="24"/>
              </w:rPr>
              <w:t xml:space="preserve">du sous-projet </w:t>
            </w:r>
            <w:bookmarkEnd w:id="288"/>
            <w:r w:rsidRPr="00CA7D36">
              <w:rPr>
                <w:rFonts w:ascii="Garamond" w:hAnsi="Garamond"/>
                <w:sz w:val="24"/>
              </w:rPr>
              <w:t>doivent se conformer à cette ordonnance.</w:t>
            </w:r>
          </w:p>
        </w:tc>
        <w:tc>
          <w:tcPr>
            <w:tcW w:w="4842" w:type="dxa"/>
          </w:tcPr>
          <w:p w14:paraId="40441461"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 xml:space="preserve">Les activités du sous-projet se déroulent en milieu rural où les enfants sont souvent utilisés comme main d’œuvre, le maître d’œuvre et le maître d’ouvrage doivent veiller à ce que les entreprises ne recrutent pas des enfants de moins de 14 ans pour travailler. </w:t>
            </w:r>
          </w:p>
        </w:tc>
      </w:tr>
      <w:tr w:rsidR="003F59CE" w:rsidRPr="00CA7D36" w14:paraId="627DF22D" w14:textId="77777777" w:rsidTr="00B87484">
        <w:tc>
          <w:tcPr>
            <w:tcW w:w="3256" w:type="dxa"/>
          </w:tcPr>
          <w:p w14:paraId="275CEDEA" w14:textId="77777777" w:rsidR="002B1B9E" w:rsidRPr="00CA7D36" w:rsidRDefault="002B1B9E" w:rsidP="00D630E0">
            <w:pPr>
              <w:spacing w:after="0" w:line="240" w:lineRule="auto"/>
              <w:jc w:val="both"/>
              <w:rPr>
                <w:rFonts w:ascii="Garamond" w:hAnsi="Garamond"/>
                <w:b/>
                <w:sz w:val="24"/>
              </w:rPr>
            </w:pPr>
            <w:bookmarkStart w:id="289" w:name="_Hlk217405702"/>
            <w:r w:rsidRPr="00CA7D36">
              <w:rPr>
                <w:rFonts w:ascii="Garamond" w:hAnsi="Garamond"/>
                <w:b/>
                <w:sz w:val="24"/>
              </w:rPr>
              <w:t>Loi n° 2004-017 portant code du travail en Mauritanie</w:t>
            </w:r>
            <w:bookmarkEnd w:id="289"/>
          </w:p>
        </w:tc>
        <w:tc>
          <w:tcPr>
            <w:tcW w:w="6639" w:type="dxa"/>
          </w:tcPr>
          <w:p w14:paraId="332000C7"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Ce code défini les différentes formes de contrats et obligations au niveau des articles 15 à 21 et 23 de cette loi. Le titre V donne les conditions d’hygiène et de sécurité des travailleurs et la section iii définit les conditions de travail des femmes et des enfants. La loi ne précise pas la rémunération minimum à donner aux travailleurs. Dans le cas de la mise en œuvre du projet, la rémunération ne doit pas être inférieure aux seuils minima fixés par les barèmes et grilles salariales en vigueur. Les différents éléments de la rémunération doivent être établis selon des normes identiques pour les hommes et pour les femmes ».</w:t>
            </w:r>
          </w:p>
          <w:p w14:paraId="6DCA92CE" w14:textId="77777777" w:rsidR="002B1B9E" w:rsidRPr="00CA7D36" w:rsidRDefault="002B1B9E" w:rsidP="00D630E0">
            <w:pPr>
              <w:spacing w:after="0" w:line="240" w:lineRule="auto"/>
              <w:jc w:val="both"/>
              <w:rPr>
                <w:rFonts w:ascii="Garamond" w:hAnsi="Garamond"/>
                <w:sz w:val="24"/>
              </w:rPr>
            </w:pPr>
          </w:p>
          <w:p w14:paraId="0F6ED1BD"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Les activités du sous-projet doivent se conformer à cette loi</w:t>
            </w:r>
          </w:p>
        </w:tc>
        <w:tc>
          <w:tcPr>
            <w:tcW w:w="4842" w:type="dxa"/>
          </w:tcPr>
          <w:p w14:paraId="2970FE87"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 xml:space="preserve">Les entreprises en charge des travaux devront recruter du personnel. Ces recrutements peuvent être réalisés de façon anarchique dans le non-respect des textes réglementaires en matière du code de travail.  </w:t>
            </w:r>
          </w:p>
          <w:p w14:paraId="6EE143BA" w14:textId="77777777" w:rsidR="002B1B9E" w:rsidRPr="00CA7D36" w:rsidRDefault="002B1B9E" w:rsidP="00D630E0">
            <w:pPr>
              <w:spacing w:after="0" w:line="240" w:lineRule="auto"/>
              <w:jc w:val="both"/>
              <w:rPr>
                <w:rFonts w:ascii="Garamond" w:hAnsi="Garamond"/>
                <w:sz w:val="24"/>
              </w:rPr>
            </w:pPr>
          </w:p>
          <w:p w14:paraId="52F029BC"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 xml:space="preserve">Pour éviter des troubles sociaux, les recrutements doivent être conformes aux dispositions de cette loi tout en accordant la priorité à la main d’œuvre locale </w:t>
            </w:r>
            <w:proofErr w:type="spellStart"/>
            <w:r w:rsidRPr="00CA7D36">
              <w:rPr>
                <w:rFonts w:ascii="Garamond" w:hAnsi="Garamond"/>
                <w:sz w:val="24"/>
              </w:rPr>
              <w:t>non-spécialisée</w:t>
            </w:r>
            <w:proofErr w:type="spellEnd"/>
            <w:r w:rsidRPr="00CA7D36">
              <w:rPr>
                <w:rFonts w:ascii="Garamond" w:hAnsi="Garamond"/>
                <w:sz w:val="24"/>
              </w:rPr>
              <w:t>. Aussi les contrats de travail seront élaborés et gérés conformément aux conditions éditées par ladite loi.</w:t>
            </w:r>
          </w:p>
        </w:tc>
      </w:tr>
      <w:tr w:rsidR="003F59CE" w:rsidRPr="00CA7D36" w14:paraId="5FAB6FF5" w14:textId="77777777" w:rsidTr="00B87484">
        <w:tc>
          <w:tcPr>
            <w:tcW w:w="3256" w:type="dxa"/>
          </w:tcPr>
          <w:p w14:paraId="14C0A33C" w14:textId="77777777" w:rsidR="002B1B9E" w:rsidRPr="00CA7D36" w:rsidRDefault="002B1B9E" w:rsidP="00D630E0">
            <w:pPr>
              <w:spacing w:after="0" w:line="240" w:lineRule="auto"/>
              <w:jc w:val="both"/>
              <w:rPr>
                <w:rFonts w:ascii="Garamond" w:hAnsi="Garamond"/>
                <w:b/>
                <w:sz w:val="24"/>
              </w:rPr>
            </w:pPr>
            <w:bookmarkStart w:id="290" w:name="_Hlk217405717"/>
            <w:r w:rsidRPr="00CA7D36">
              <w:rPr>
                <w:rFonts w:ascii="Garamond" w:hAnsi="Garamond"/>
                <w:b/>
                <w:sz w:val="24"/>
              </w:rPr>
              <w:lastRenderedPageBreak/>
              <w:t>Ordonnance n°2005-015 portant protection pénale de l’enfant</w:t>
            </w:r>
            <w:bookmarkEnd w:id="290"/>
          </w:p>
        </w:tc>
        <w:tc>
          <w:tcPr>
            <w:tcW w:w="6639" w:type="dxa"/>
          </w:tcPr>
          <w:p w14:paraId="3D42E414"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L’article 62 de l’ordonnance stipule que : le travail de l'enfant n'ayant pas encore atteint l'âge de la fin de la scolarité obligatoire est interdit. Le travail, qui compromet la santé ou la scolarité de l'enfant, est puni de trois mois à un an d'emprisonnement et 120.000 à 200.000 ouguiyas d'amende.   Sont punies d'un emprisonnement de trois à six mois et d'une amende de 120.000 à 240.000 ouguiyas les personnes qui contreviennent aux dispositions légales relatives à l'âge minimum et aux pires formes de travail des enfants.</w:t>
            </w:r>
          </w:p>
        </w:tc>
        <w:tc>
          <w:tcPr>
            <w:tcW w:w="4842" w:type="dxa"/>
          </w:tcPr>
          <w:p w14:paraId="4A349E58"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Les activités du sous-projet doivent se conformer à cette ordonnance.</w:t>
            </w:r>
          </w:p>
        </w:tc>
      </w:tr>
      <w:tr w:rsidR="003F59CE" w:rsidRPr="00CA7D36" w14:paraId="5FE66913" w14:textId="77777777" w:rsidTr="001F12F1">
        <w:trPr>
          <w:trHeight w:val="1142"/>
        </w:trPr>
        <w:tc>
          <w:tcPr>
            <w:tcW w:w="3256" w:type="dxa"/>
            <w:vAlign w:val="center"/>
          </w:tcPr>
          <w:p w14:paraId="4EF2E99D" w14:textId="77777777" w:rsidR="002B1B9E" w:rsidRPr="00CA7D36" w:rsidRDefault="002B1B9E" w:rsidP="00D630E0">
            <w:pPr>
              <w:spacing w:after="0" w:line="240" w:lineRule="auto"/>
              <w:jc w:val="both"/>
              <w:rPr>
                <w:rFonts w:ascii="Garamond" w:hAnsi="Garamond"/>
                <w:b/>
                <w:sz w:val="24"/>
              </w:rPr>
            </w:pPr>
            <w:bookmarkStart w:id="291" w:name="_Hlk217405735"/>
            <w:r w:rsidRPr="00CA7D36">
              <w:rPr>
                <w:rFonts w:ascii="Garamond" w:hAnsi="Garamond"/>
                <w:b/>
                <w:sz w:val="24"/>
              </w:rPr>
              <w:t>Ordonnance 83-127 du 5 juin 1983 portant réorganisation foncière et domaniale</w:t>
            </w:r>
          </w:p>
        </w:tc>
        <w:tc>
          <w:tcPr>
            <w:tcW w:w="6639" w:type="dxa"/>
          </w:tcPr>
          <w:p w14:paraId="57F8FD2E"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Cette loi établit la réorganisation foncière et immobilière en Mauritanie sur la base des principes suivants : (i) la terre appartient à l’état et chaque citoyen à droit à la propriété privée à condition de gérer ses terres en accord avec la charia islamique ; (ii) les droits sont individualisés ; (iii) les terres non utilisées (selon le principe islamique de l’</w:t>
            </w:r>
            <w:proofErr w:type="spellStart"/>
            <w:r w:rsidRPr="00CA7D36">
              <w:rPr>
                <w:rFonts w:ascii="Garamond" w:hAnsi="Garamond"/>
                <w:sz w:val="24"/>
              </w:rPr>
              <w:t>indirass</w:t>
            </w:r>
            <w:proofErr w:type="spellEnd"/>
            <w:r w:rsidRPr="00CA7D36">
              <w:rPr>
                <w:rFonts w:ascii="Garamond" w:hAnsi="Garamond"/>
                <w:sz w:val="24"/>
              </w:rPr>
              <w:t>) deviennent la propriété de l’état ; (iv) le droit de propriété ne doit pas empêcher la mise en place de projets nationaux ou régionaux ; l’état engage les démarches administratives nécessaires pour protéger ces droits à la terre et ; (vi) le juge se limite à établir si la terre est la propriété de l’état ou non.</w:t>
            </w:r>
          </w:p>
          <w:p w14:paraId="0615C30D"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 xml:space="preserve">L’article 21 alinéa 1de cette loi stipule que « le droit de propriété ne peut empêcher la réalisation d’un projet d’intérêt national ou régional et ne saurait en particulier entraver l’expansion harmonieuse d’une agglomération urbaine ». Ce même article précise à l’alinéa 2 que « nul ne pourra cependant être contraint de céder ses droits si ce n’est pour cause d’utilité publique et moyennant une compensation ».   </w:t>
            </w:r>
          </w:p>
          <w:p w14:paraId="0BE88E6F"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Les terres domaniales mises en valeur sans concession préalable ne confèrent aucun droit de propriété à celui qui l’a fait (article 13). En pareil cas, l’état peut, soit reprendre le terrain soit régulariser l’occupation. Lorsque le terrain ne comporte pas de plantations, constructions ou ouvrages, la reprise n’ouvre droit à aucune indemnité.</w:t>
            </w:r>
          </w:p>
          <w:p w14:paraId="4F1DA3C5" w14:textId="0AD9ADE4" w:rsidR="002B1B9E" w:rsidRPr="00CA7D36" w:rsidRDefault="002B1B9E" w:rsidP="00D630E0">
            <w:pPr>
              <w:spacing w:after="0" w:line="240" w:lineRule="auto"/>
              <w:jc w:val="both"/>
              <w:rPr>
                <w:rFonts w:ascii="Garamond" w:hAnsi="Garamond"/>
                <w:sz w:val="24"/>
              </w:rPr>
            </w:pPr>
            <w:r w:rsidRPr="00CA7D36">
              <w:rPr>
                <w:rFonts w:ascii="Garamond" w:hAnsi="Garamond"/>
                <w:sz w:val="24"/>
              </w:rPr>
              <w:lastRenderedPageBreak/>
              <w:t>Cette ordonnance ne fixe ni la procédure d’expropriation, ni le montant des indemnisations. Le décret nº2000-089 du 5 juillet 2000 qui annule et remplace le décret nº90-020 du 31 juillet 1990 sur la mise en application de l’ordonnance 83-127 a fait évoluer la loi foncière mauritanienne vers un schéma de gestion foncière plus participatif et décentralisé, notamment en reconnaissant aux autorités locales le droit d’accorder des concessions foncières dans une certaine limite, ainsi que la possibilité de créer des réserves foncières dans certains cas.</w:t>
            </w:r>
          </w:p>
        </w:tc>
        <w:tc>
          <w:tcPr>
            <w:tcW w:w="4842" w:type="dxa"/>
            <w:vAlign w:val="center"/>
          </w:tcPr>
          <w:p w14:paraId="3F20944F"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lastRenderedPageBreak/>
              <w:t>La mise en œuvre des activités du sous-projet va se faire en conformité avec cette loi.</w:t>
            </w:r>
          </w:p>
        </w:tc>
      </w:tr>
      <w:tr w:rsidR="003F59CE" w:rsidRPr="00CA7D36" w14:paraId="7ECA3D99" w14:textId="77777777" w:rsidTr="00B87484">
        <w:tc>
          <w:tcPr>
            <w:tcW w:w="3256" w:type="dxa"/>
          </w:tcPr>
          <w:p w14:paraId="2559D798" w14:textId="77777777" w:rsidR="002B1B9E" w:rsidRPr="00CA7D36" w:rsidRDefault="002B1B9E" w:rsidP="00D630E0">
            <w:pPr>
              <w:spacing w:after="0" w:line="240" w:lineRule="auto"/>
              <w:jc w:val="both"/>
              <w:rPr>
                <w:rFonts w:ascii="Garamond" w:hAnsi="Garamond"/>
                <w:b/>
                <w:sz w:val="24"/>
              </w:rPr>
            </w:pPr>
            <w:bookmarkStart w:id="292" w:name="_Hlk217405766"/>
            <w:bookmarkEnd w:id="291"/>
            <w:r w:rsidRPr="00CA7D36">
              <w:rPr>
                <w:rFonts w:ascii="Garamond" w:hAnsi="Garamond"/>
                <w:b/>
                <w:sz w:val="24"/>
              </w:rPr>
              <w:t>Ordonnance n°87.289 du 20 octobre 1987 abrogeant et remplaçant l’ordonnance n°86.134 du 13 août 1986 instituant les communes, modifiée par l’ordonnance n°90.025 du 29 octobre 1990, la loi n°93.31 du 18 juillet 1993, la loi n°98.020 du 14 décembre 1998 et la loi n°2001.27 du 7 février 2001</w:t>
            </w:r>
            <w:bookmarkEnd w:id="292"/>
          </w:p>
          <w:p w14:paraId="02B0A5F5" w14:textId="77777777" w:rsidR="002B1B9E" w:rsidRPr="00CA7D36" w:rsidRDefault="002B1B9E" w:rsidP="00D630E0">
            <w:pPr>
              <w:spacing w:after="0" w:line="240" w:lineRule="auto"/>
              <w:jc w:val="both"/>
              <w:rPr>
                <w:rFonts w:ascii="Garamond" w:hAnsi="Garamond"/>
                <w:b/>
                <w:sz w:val="24"/>
              </w:rPr>
            </w:pPr>
          </w:p>
        </w:tc>
        <w:tc>
          <w:tcPr>
            <w:tcW w:w="6639" w:type="dxa"/>
          </w:tcPr>
          <w:p w14:paraId="4DDB6346"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Les domaines de compétence des communes sont définis dans cette ordonnance et ses textes modificatifs en particulier la gestion des écoles primaires des postes de santé, de la gestion environnementale et sociale de leurs territoires.</w:t>
            </w:r>
          </w:p>
          <w:p w14:paraId="747C41E8" w14:textId="77777777" w:rsidR="002B1B9E" w:rsidRPr="00CA7D36" w:rsidRDefault="002B1B9E" w:rsidP="00D630E0">
            <w:pPr>
              <w:spacing w:after="0" w:line="240" w:lineRule="auto"/>
              <w:jc w:val="both"/>
              <w:rPr>
                <w:rFonts w:ascii="Garamond" w:hAnsi="Garamond"/>
                <w:sz w:val="24"/>
              </w:rPr>
            </w:pPr>
          </w:p>
          <w:p w14:paraId="5DF94B14"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Le paysage de la décentralisation a été élargi en 2018 par la création de conseils régionaux dans les différentes wilayas du pays (loi organique n° 2018- 010 du 12 février 2018 relative à la région). Ces structures élues ont pour mandat d’assurer, au niveau régional, plus de cohérence dans le développement économique et social du pays.</w:t>
            </w:r>
          </w:p>
          <w:p w14:paraId="3FC22A63" w14:textId="77777777" w:rsidR="002B1B9E" w:rsidRPr="00CA7D36" w:rsidRDefault="002B1B9E" w:rsidP="00D630E0">
            <w:pPr>
              <w:spacing w:after="0" w:line="240" w:lineRule="auto"/>
              <w:jc w:val="both"/>
              <w:rPr>
                <w:rFonts w:ascii="Garamond" w:hAnsi="Garamond"/>
                <w:sz w:val="24"/>
              </w:rPr>
            </w:pPr>
          </w:p>
          <w:p w14:paraId="16E0F5EE"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Les activités du sous-projet doivent respecter les compétences des communes et collaborer dans le cadre de l’esprit de décentralisation.</w:t>
            </w:r>
          </w:p>
        </w:tc>
        <w:tc>
          <w:tcPr>
            <w:tcW w:w="4842" w:type="dxa"/>
            <w:vAlign w:val="center"/>
          </w:tcPr>
          <w:p w14:paraId="4F475665"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Les activités du sous-projet seront réalisées sur un territoire communal d’où l’obligation de se conformer aux obligations réglementaires et juridiques des communes.</w:t>
            </w:r>
          </w:p>
        </w:tc>
      </w:tr>
      <w:tr w:rsidR="003F59CE" w:rsidRPr="00CA7D36" w14:paraId="70C65134" w14:textId="77777777" w:rsidTr="00B87484">
        <w:tc>
          <w:tcPr>
            <w:tcW w:w="3256" w:type="dxa"/>
            <w:vAlign w:val="center"/>
          </w:tcPr>
          <w:p w14:paraId="2FAA1FC7" w14:textId="77777777" w:rsidR="002B1B9E" w:rsidRPr="00CA7D36" w:rsidRDefault="002B1B9E" w:rsidP="00D630E0">
            <w:pPr>
              <w:spacing w:after="0" w:line="240" w:lineRule="auto"/>
              <w:jc w:val="both"/>
              <w:rPr>
                <w:rFonts w:ascii="Garamond" w:hAnsi="Garamond"/>
                <w:b/>
                <w:sz w:val="24"/>
              </w:rPr>
            </w:pPr>
            <w:bookmarkStart w:id="293" w:name="_Hlk217405785"/>
            <w:r w:rsidRPr="00CA7D36">
              <w:rPr>
                <w:rFonts w:ascii="Garamond" w:hAnsi="Garamond"/>
                <w:b/>
                <w:sz w:val="24"/>
              </w:rPr>
              <w:t>Loi n°2019-024 abrogeant et remplaçant la loi cadre n° 2005-46 du 25 juillet 2005 portant protection du patrimoine culturel tangible de la république islamique de Mauritanie</w:t>
            </w:r>
            <w:bookmarkEnd w:id="293"/>
          </w:p>
        </w:tc>
        <w:tc>
          <w:tcPr>
            <w:tcW w:w="6639" w:type="dxa"/>
          </w:tcPr>
          <w:p w14:paraId="2C91DF40"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Le patrimoine bien que pris en charge dans la loi n°200-045 du 26 juillet 2000 portant code cadre de l’environnement en Mauritanie possède une loi spécifique. L’article 79 du code de l’environnement stipule que : sont interdites la dégradation et la destruction des sites et monuments présentant un intérêt scientifique, culturel ou historique.</w:t>
            </w:r>
          </w:p>
          <w:p w14:paraId="732E5870"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 xml:space="preserve">L’adoption de la loi n°2019-024 abrogeant et remplaçant la loi cadre n° 2005-46 du 25 juillet 2005 portant protection du patrimoine culturel tangible de la république islamique de Mauritanie a pour objet la protection, la sauvegarde et la valorisation du patrimoine culturel et national. Elle définit les caractéristiques des biens faisant partie du </w:t>
            </w:r>
            <w:r w:rsidRPr="00CA7D36">
              <w:rPr>
                <w:rFonts w:ascii="Garamond" w:hAnsi="Garamond"/>
                <w:sz w:val="24"/>
              </w:rPr>
              <w:lastRenderedPageBreak/>
              <w:t>patrimoine culturel et naturel national et assure leur protection (articles 194 à 197 ; articles 182 à 185). Elle instaure un inventaire national et une procédure de classement des biens patrimoniaux. Ainsi au cas où certaines activités du projet vont nécessiter des excavations avec des possibilités de ramener en surface des ressources culturelles physiques archéologiques, préhistoriques, alors il est recommandé de suivre la procédure décrite dans le CGES en cas de découverte fortuite.</w:t>
            </w:r>
          </w:p>
          <w:p w14:paraId="5403B7BF"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t>La mise en œuvre des activités du sous-projet doit se faire en conformité avec cette loi.</w:t>
            </w:r>
          </w:p>
        </w:tc>
        <w:tc>
          <w:tcPr>
            <w:tcW w:w="4842" w:type="dxa"/>
            <w:vAlign w:val="center"/>
          </w:tcPr>
          <w:p w14:paraId="2DAD0C5B" w14:textId="77777777" w:rsidR="002B1B9E" w:rsidRPr="00CA7D36" w:rsidRDefault="002B1B9E" w:rsidP="00D630E0">
            <w:pPr>
              <w:spacing w:after="0" w:line="240" w:lineRule="auto"/>
              <w:jc w:val="both"/>
              <w:rPr>
                <w:rFonts w:ascii="Garamond" w:hAnsi="Garamond"/>
                <w:sz w:val="24"/>
              </w:rPr>
            </w:pPr>
            <w:r w:rsidRPr="00CA7D36">
              <w:rPr>
                <w:rFonts w:ascii="Garamond" w:hAnsi="Garamond"/>
                <w:sz w:val="24"/>
              </w:rPr>
              <w:lastRenderedPageBreak/>
              <w:t>Lors des activités du sous-projet, il peut arriver qu’une découverte archéologique soit réalisée. Dans ce cas, la procédure conforme et règlementaire sera déclenchée.</w:t>
            </w:r>
          </w:p>
          <w:p w14:paraId="62BFBD19" w14:textId="77777777" w:rsidR="002B1B9E" w:rsidRPr="00CA7D36" w:rsidRDefault="002B1B9E" w:rsidP="00D630E0">
            <w:pPr>
              <w:spacing w:after="0" w:line="240" w:lineRule="auto"/>
              <w:jc w:val="both"/>
              <w:rPr>
                <w:rFonts w:ascii="Garamond" w:hAnsi="Garamond"/>
                <w:sz w:val="24"/>
              </w:rPr>
            </w:pPr>
          </w:p>
        </w:tc>
      </w:tr>
      <w:tr w:rsidR="00610758" w:rsidRPr="00CA7D36" w14:paraId="7F5FE599" w14:textId="77777777" w:rsidTr="00B87484">
        <w:tc>
          <w:tcPr>
            <w:tcW w:w="3256" w:type="dxa"/>
            <w:vAlign w:val="center"/>
          </w:tcPr>
          <w:p w14:paraId="03263207" w14:textId="77777777" w:rsidR="00610758" w:rsidRPr="00CA7D36" w:rsidRDefault="00610758" w:rsidP="00593E5A">
            <w:pPr>
              <w:spacing w:after="0" w:line="240" w:lineRule="auto"/>
              <w:jc w:val="both"/>
              <w:rPr>
                <w:rFonts w:ascii="Garamond" w:hAnsi="Garamond"/>
                <w:b/>
                <w:sz w:val="24"/>
              </w:rPr>
            </w:pPr>
            <w:r w:rsidRPr="00CA7D36">
              <w:rPr>
                <w:rFonts w:ascii="Garamond" w:hAnsi="Garamond"/>
                <w:b/>
                <w:sz w:val="24"/>
                <w:szCs w:val="24"/>
              </w:rPr>
              <w:t>Loi N°2023-031 du 14 décembre 2023 relative à la gestion des déchets solides.</w:t>
            </w:r>
          </w:p>
        </w:tc>
        <w:tc>
          <w:tcPr>
            <w:tcW w:w="6639" w:type="dxa"/>
          </w:tcPr>
          <w:p w14:paraId="6B59ED03" w14:textId="77777777" w:rsidR="00610758" w:rsidRPr="00CA7D36" w:rsidRDefault="00610758" w:rsidP="00593E5A">
            <w:p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color w:val="000000"/>
                <w:sz w:val="24"/>
                <w:szCs w:val="24"/>
              </w:rPr>
              <w:t>La loi mauritanienne principale régissant ce domaine est la </w:t>
            </w:r>
            <w:r w:rsidRPr="00CA7D36">
              <w:rPr>
                <w:rFonts w:ascii="Garamond" w:eastAsia="Times New Roman" w:hAnsi="Garamond" w:cs="Arial"/>
                <w:bCs/>
                <w:color w:val="000000"/>
                <w:sz w:val="24"/>
                <w:szCs w:val="24"/>
              </w:rPr>
              <w:t>loi n° 2023-031 relative à la gestion des déchets solides</w:t>
            </w:r>
            <w:r w:rsidRPr="00CA7D36">
              <w:rPr>
                <w:rFonts w:ascii="Garamond" w:eastAsia="Times New Roman" w:hAnsi="Garamond" w:cs="Arial"/>
                <w:color w:val="000000"/>
                <w:sz w:val="24"/>
                <w:szCs w:val="24"/>
              </w:rPr>
              <w:t xml:space="preserve">, encadrée par des dispositions sur la prévention, la valorisation et l'organisation institutionnelle. </w:t>
            </w:r>
          </w:p>
          <w:p w14:paraId="73E68E51" w14:textId="77777777" w:rsidR="00610758" w:rsidRPr="00CA7D36" w:rsidRDefault="00610758" w:rsidP="00593E5A">
            <w:p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color w:val="000000"/>
                <w:sz w:val="24"/>
                <w:szCs w:val="24"/>
              </w:rPr>
              <w:t xml:space="preserve">Les </w:t>
            </w:r>
            <w:r w:rsidRPr="00CA7D36">
              <w:rPr>
                <w:rFonts w:ascii="Garamond" w:eastAsia="Times New Roman" w:hAnsi="Garamond" w:cs="Arial"/>
                <w:bCs/>
                <w:color w:val="000000"/>
                <w:sz w:val="24"/>
                <w:szCs w:val="24"/>
              </w:rPr>
              <w:t>objectifs et les Principes de la Loi :</w:t>
            </w:r>
          </w:p>
          <w:p w14:paraId="6EEE9E80" w14:textId="77777777" w:rsidR="00610758" w:rsidRPr="00CA7D36" w:rsidRDefault="00610758" w:rsidP="003A0408">
            <w:pPr>
              <w:pStyle w:val="ListParagraph"/>
              <w:numPr>
                <w:ilvl w:val="0"/>
                <w:numId w:val="133"/>
              </w:num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bCs/>
                <w:color w:val="000000"/>
                <w:sz w:val="24"/>
                <w:szCs w:val="24"/>
              </w:rPr>
              <w:t>Réduction à la source :</w:t>
            </w:r>
            <w:r w:rsidRPr="00CA7D36">
              <w:rPr>
                <w:rFonts w:ascii="Garamond" w:eastAsia="Times New Roman" w:hAnsi="Garamond" w:cs="Arial"/>
                <w:color w:val="000000"/>
                <w:sz w:val="24"/>
                <w:szCs w:val="24"/>
              </w:rPr>
              <w:t> Diminuer la production et la toxicité des déchets.</w:t>
            </w:r>
          </w:p>
          <w:p w14:paraId="5343960D" w14:textId="77777777" w:rsidR="00610758" w:rsidRPr="00CA7D36" w:rsidRDefault="00610758" w:rsidP="003A0408">
            <w:pPr>
              <w:pStyle w:val="ListParagraph"/>
              <w:numPr>
                <w:ilvl w:val="0"/>
                <w:numId w:val="133"/>
              </w:num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bCs/>
                <w:color w:val="000000"/>
                <w:sz w:val="24"/>
                <w:szCs w:val="24"/>
              </w:rPr>
              <w:t>Valorisation :</w:t>
            </w:r>
            <w:r w:rsidRPr="00CA7D36">
              <w:rPr>
                <w:rFonts w:ascii="Garamond" w:eastAsia="Times New Roman" w:hAnsi="Garamond" w:cs="Arial"/>
                <w:color w:val="000000"/>
                <w:sz w:val="24"/>
                <w:szCs w:val="24"/>
              </w:rPr>
              <w:t> Favoriser le réemploi, le recyclage et la transformation des déchets en énergie ou en engrais organique.</w:t>
            </w:r>
          </w:p>
          <w:p w14:paraId="62E04CCF" w14:textId="77777777" w:rsidR="00610758" w:rsidRPr="00CA7D36" w:rsidRDefault="00610758" w:rsidP="003A0408">
            <w:pPr>
              <w:pStyle w:val="ListParagraph"/>
              <w:numPr>
                <w:ilvl w:val="0"/>
                <w:numId w:val="133"/>
              </w:num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bCs/>
                <w:color w:val="000000"/>
                <w:sz w:val="24"/>
                <w:szCs w:val="24"/>
              </w:rPr>
              <w:t>Protection :</w:t>
            </w:r>
            <w:r w:rsidRPr="00CA7D36">
              <w:rPr>
                <w:rFonts w:ascii="Garamond" w:eastAsia="Times New Roman" w:hAnsi="Garamond" w:cs="Arial"/>
                <w:color w:val="000000"/>
                <w:sz w:val="24"/>
                <w:szCs w:val="24"/>
              </w:rPr>
              <w:t> Prévenir les risques pour la santé humaine et l'environnement.</w:t>
            </w:r>
          </w:p>
          <w:p w14:paraId="51EF841B" w14:textId="77777777" w:rsidR="00610758" w:rsidRPr="00CA7D36" w:rsidRDefault="00610758" w:rsidP="003A0408">
            <w:pPr>
              <w:pStyle w:val="ListParagraph"/>
              <w:numPr>
                <w:ilvl w:val="0"/>
                <w:numId w:val="133"/>
              </w:num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bCs/>
                <w:color w:val="000000"/>
                <w:sz w:val="24"/>
                <w:szCs w:val="24"/>
              </w:rPr>
              <w:t>Sensibilisation :</w:t>
            </w:r>
            <w:r w:rsidRPr="00CA7D36">
              <w:rPr>
                <w:rFonts w:ascii="Garamond" w:eastAsia="Times New Roman" w:hAnsi="Garamond" w:cs="Arial"/>
                <w:color w:val="000000"/>
                <w:sz w:val="24"/>
                <w:szCs w:val="24"/>
              </w:rPr>
              <w:t xml:space="preserve"> Informer et éduquer le public aux écogestes. </w:t>
            </w:r>
          </w:p>
          <w:p w14:paraId="6CABD0A7" w14:textId="77777777" w:rsidR="00610758" w:rsidRPr="00CA7D36" w:rsidRDefault="00610758" w:rsidP="00593E5A">
            <w:pPr>
              <w:shd w:val="clear" w:color="auto" w:fill="FFFFFF"/>
              <w:spacing w:after="0" w:line="240" w:lineRule="auto"/>
              <w:jc w:val="both"/>
              <w:rPr>
                <w:rFonts w:ascii="Garamond" w:eastAsia="Times New Roman" w:hAnsi="Garamond" w:cs="Arial"/>
                <w:bCs/>
                <w:color w:val="000000"/>
                <w:sz w:val="24"/>
                <w:szCs w:val="24"/>
              </w:rPr>
            </w:pPr>
          </w:p>
          <w:p w14:paraId="16709680" w14:textId="77777777" w:rsidR="00610758" w:rsidRPr="00CA7D36" w:rsidRDefault="00610758" w:rsidP="00593E5A">
            <w:p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L’organisation et le contrôle :</w:t>
            </w:r>
          </w:p>
          <w:p w14:paraId="784A5B7A" w14:textId="77777777" w:rsidR="00610758" w:rsidRPr="00CA7D36" w:rsidRDefault="00610758" w:rsidP="003A0408">
            <w:pPr>
              <w:pStyle w:val="ListParagraph"/>
              <w:numPr>
                <w:ilvl w:val="0"/>
                <w:numId w:val="133"/>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Planification : Fixation de règles pour la classification des déchets et la mise en place de plans de gestion.</w:t>
            </w:r>
          </w:p>
          <w:p w14:paraId="57A45340" w14:textId="77777777" w:rsidR="00610758" w:rsidRPr="00CA7D36" w:rsidRDefault="00610758" w:rsidP="003A0408">
            <w:pPr>
              <w:pStyle w:val="ListParagraph"/>
              <w:numPr>
                <w:ilvl w:val="0"/>
                <w:numId w:val="133"/>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Cadre transfrontalier : Réglementation stricte des mouvements de déchets dangereux.</w:t>
            </w:r>
          </w:p>
          <w:p w14:paraId="561AA8DF" w14:textId="77777777" w:rsidR="00610758" w:rsidRPr="00CA7D36" w:rsidRDefault="00610758" w:rsidP="003A0408">
            <w:pPr>
              <w:pStyle w:val="ListParagraph"/>
              <w:numPr>
                <w:ilvl w:val="0"/>
                <w:numId w:val="133"/>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Chaîne de gestion : Encadrement des étapes de production, de collecte, de transport, de traitement et d'élimination.</w:t>
            </w:r>
          </w:p>
          <w:p w14:paraId="57CD5F0F" w14:textId="77777777" w:rsidR="00610758" w:rsidRPr="00CA7D36" w:rsidRDefault="00610758" w:rsidP="00593E5A">
            <w:pPr>
              <w:pStyle w:val="TableParagraph"/>
              <w:spacing w:before="1"/>
              <w:ind w:left="107" w:right="94"/>
              <w:jc w:val="both"/>
              <w:rPr>
                <w:sz w:val="24"/>
                <w:szCs w:val="24"/>
              </w:rPr>
            </w:pPr>
          </w:p>
        </w:tc>
        <w:tc>
          <w:tcPr>
            <w:tcW w:w="4842" w:type="dxa"/>
            <w:vAlign w:val="center"/>
          </w:tcPr>
          <w:p w14:paraId="7CC49970" w14:textId="77777777" w:rsidR="00610758" w:rsidRPr="00CA7D36" w:rsidRDefault="00610758" w:rsidP="00593E5A">
            <w:pPr>
              <w:spacing w:after="0" w:line="240" w:lineRule="auto"/>
              <w:jc w:val="both"/>
              <w:rPr>
                <w:rFonts w:ascii="Garamond" w:hAnsi="Garamond"/>
                <w:sz w:val="24"/>
                <w:szCs w:val="24"/>
              </w:rPr>
            </w:pPr>
          </w:p>
          <w:p w14:paraId="1D3F5979" w14:textId="77777777" w:rsidR="00610758" w:rsidRPr="00CA7D36" w:rsidRDefault="00610758" w:rsidP="00593E5A">
            <w:pPr>
              <w:spacing w:after="0" w:line="240" w:lineRule="auto"/>
              <w:jc w:val="both"/>
              <w:rPr>
                <w:rFonts w:ascii="Garamond" w:hAnsi="Garamond"/>
                <w:sz w:val="24"/>
                <w:szCs w:val="24"/>
              </w:rPr>
            </w:pPr>
          </w:p>
          <w:p w14:paraId="22582D22" w14:textId="77777777" w:rsidR="00610758" w:rsidRPr="00CA7D36" w:rsidRDefault="00610758" w:rsidP="00593E5A">
            <w:pPr>
              <w:spacing w:after="0" w:line="240" w:lineRule="auto"/>
              <w:jc w:val="both"/>
              <w:rPr>
                <w:rFonts w:ascii="Garamond" w:hAnsi="Garamond"/>
                <w:sz w:val="24"/>
                <w:szCs w:val="24"/>
              </w:rPr>
            </w:pPr>
          </w:p>
          <w:p w14:paraId="2BC83158" w14:textId="77777777" w:rsidR="00610758" w:rsidRPr="00CA7D36" w:rsidRDefault="00610758" w:rsidP="00593E5A">
            <w:pPr>
              <w:spacing w:after="0" w:line="240" w:lineRule="auto"/>
              <w:jc w:val="both"/>
              <w:rPr>
                <w:rFonts w:ascii="Garamond" w:hAnsi="Garamond"/>
                <w:sz w:val="24"/>
                <w:szCs w:val="24"/>
              </w:rPr>
            </w:pPr>
          </w:p>
          <w:p w14:paraId="3A19B517" w14:textId="77777777" w:rsidR="00610758" w:rsidRPr="00CA7D36" w:rsidRDefault="00610758" w:rsidP="00593E5A">
            <w:pPr>
              <w:spacing w:after="0" w:line="240" w:lineRule="auto"/>
              <w:jc w:val="both"/>
              <w:rPr>
                <w:rFonts w:ascii="Garamond" w:hAnsi="Garamond"/>
                <w:sz w:val="24"/>
                <w:szCs w:val="24"/>
              </w:rPr>
            </w:pPr>
          </w:p>
          <w:p w14:paraId="07450F12" w14:textId="77777777" w:rsidR="00610758" w:rsidRPr="00CA7D36" w:rsidRDefault="00610758" w:rsidP="00593E5A">
            <w:pPr>
              <w:spacing w:after="0" w:line="240" w:lineRule="auto"/>
              <w:jc w:val="both"/>
              <w:rPr>
                <w:rFonts w:ascii="Garamond" w:hAnsi="Garamond"/>
                <w:sz w:val="24"/>
              </w:rPr>
            </w:pPr>
            <w:r w:rsidRPr="00CA7D36">
              <w:rPr>
                <w:rFonts w:ascii="Garamond" w:hAnsi="Garamond"/>
                <w:sz w:val="24"/>
                <w:szCs w:val="24"/>
              </w:rPr>
              <w:t>La mise en œuvre des activités du sous-projet va se faire en conformité avec cette loi.</w:t>
            </w:r>
          </w:p>
        </w:tc>
      </w:tr>
      <w:tr w:rsidR="00610758" w:rsidRPr="00CA7D36" w14:paraId="2CE0B014" w14:textId="77777777" w:rsidTr="00B87484">
        <w:tc>
          <w:tcPr>
            <w:tcW w:w="3256" w:type="dxa"/>
            <w:vAlign w:val="center"/>
          </w:tcPr>
          <w:p w14:paraId="1CF82A67" w14:textId="77777777" w:rsidR="00610758" w:rsidRPr="00CA7D36" w:rsidRDefault="00610758" w:rsidP="00593E5A">
            <w:pPr>
              <w:pStyle w:val="CommentText"/>
              <w:jc w:val="both"/>
              <w:rPr>
                <w:b/>
                <w:sz w:val="24"/>
                <w:szCs w:val="24"/>
              </w:rPr>
            </w:pPr>
            <w:r w:rsidRPr="00CA7D36">
              <w:rPr>
                <w:b/>
                <w:sz w:val="24"/>
                <w:szCs w:val="24"/>
              </w:rPr>
              <w:t>Loi n°2000-042 du 15 novembre 2000 relative à la protection de végétaux.</w:t>
            </w:r>
          </w:p>
          <w:p w14:paraId="777F62CB" w14:textId="77777777" w:rsidR="00610758" w:rsidRPr="00CA7D36" w:rsidRDefault="00610758" w:rsidP="00593E5A">
            <w:pPr>
              <w:spacing w:after="0" w:line="240" w:lineRule="auto"/>
              <w:jc w:val="both"/>
              <w:rPr>
                <w:rFonts w:ascii="Garamond" w:hAnsi="Garamond"/>
                <w:b/>
                <w:sz w:val="24"/>
                <w:szCs w:val="24"/>
              </w:rPr>
            </w:pPr>
          </w:p>
        </w:tc>
        <w:tc>
          <w:tcPr>
            <w:tcW w:w="6639" w:type="dxa"/>
          </w:tcPr>
          <w:p w14:paraId="6CFDFA7B" w14:textId="77777777" w:rsidR="00610758" w:rsidRPr="00CA7D36" w:rsidRDefault="00610758" w:rsidP="00593E5A">
            <w:p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color w:val="000000"/>
                <w:sz w:val="24"/>
                <w:szCs w:val="24"/>
              </w:rPr>
              <w:t>La </w:t>
            </w:r>
            <w:r w:rsidRPr="00CA7D36">
              <w:rPr>
                <w:rFonts w:ascii="Garamond" w:eastAsia="Times New Roman" w:hAnsi="Garamond" w:cs="Arial"/>
                <w:bCs/>
                <w:color w:val="000000"/>
                <w:sz w:val="24"/>
                <w:szCs w:val="24"/>
              </w:rPr>
              <w:t>loi n° 2000-042 du 26 juillet 2000 relative à la protection des végétaux</w:t>
            </w:r>
            <w:r w:rsidRPr="00CA7D36">
              <w:rPr>
                <w:rFonts w:ascii="Garamond" w:eastAsia="Times New Roman" w:hAnsi="Garamond" w:cs="Arial"/>
                <w:color w:val="000000"/>
                <w:sz w:val="24"/>
                <w:szCs w:val="24"/>
              </w:rPr>
              <w:t xml:space="preserve"> fixe le cadre juridique de la sécurité phytosanitaire et de la réglementation des pesticides.</w:t>
            </w:r>
          </w:p>
          <w:p w14:paraId="667F40E2" w14:textId="77777777" w:rsidR="00610758" w:rsidRPr="00CA7D36" w:rsidRDefault="00610758" w:rsidP="00593E5A">
            <w:p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color w:val="000000"/>
                <w:sz w:val="24"/>
                <w:szCs w:val="24"/>
              </w:rPr>
              <w:t>La loi s'organise autour de trois grands piliers :</w:t>
            </w:r>
          </w:p>
          <w:p w14:paraId="3AE91636" w14:textId="77777777" w:rsidR="00610758" w:rsidRPr="00CA7D36" w:rsidRDefault="00610758" w:rsidP="003A0408">
            <w:pPr>
              <w:pStyle w:val="ListParagraph"/>
              <w:numPr>
                <w:ilvl w:val="0"/>
                <w:numId w:val="134"/>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Protection Sanitaire du Territoire</w:t>
            </w:r>
          </w:p>
          <w:p w14:paraId="1B05F5FA" w14:textId="77777777" w:rsidR="00610758" w:rsidRPr="00CA7D36" w:rsidRDefault="00610758" w:rsidP="003A0408">
            <w:pPr>
              <w:numPr>
                <w:ilvl w:val="0"/>
                <w:numId w:val="135"/>
              </w:num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bCs/>
                <w:color w:val="000000"/>
                <w:sz w:val="24"/>
                <w:szCs w:val="24"/>
              </w:rPr>
              <w:t>Surveillance active :</w:t>
            </w:r>
            <w:r w:rsidRPr="00CA7D36">
              <w:rPr>
                <w:rFonts w:ascii="Garamond" w:eastAsia="Times New Roman" w:hAnsi="Garamond" w:cs="Arial"/>
                <w:color w:val="000000"/>
                <w:sz w:val="24"/>
                <w:szCs w:val="24"/>
              </w:rPr>
              <w:t> Organisation de la lutte contre les organismes nuisibles (insectes, maladies, herbes invasives) menaçant les cultures nationales.</w:t>
            </w:r>
          </w:p>
          <w:p w14:paraId="4EBA41EC" w14:textId="77777777" w:rsidR="00610758" w:rsidRPr="00CA7D36" w:rsidRDefault="00610758" w:rsidP="003A0408">
            <w:pPr>
              <w:numPr>
                <w:ilvl w:val="0"/>
                <w:numId w:val="135"/>
              </w:num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bCs/>
                <w:color w:val="000000"/>
                <w:sz w:val="24"/>
                <w:szCs w:val="24"/>
              </w:rPr>
              <w:t>Déclaration obligatoire :</w:t>
            </w:r>
            <w:r w:rsidRPr="00CA7D36">
              <w:rPr>
                <w:rFonts w:ascii="Garamond" w:eastAsia="Times New Roman" w:hAnsi="Garamond" w:cs="Arial"/>
                <w:color w:val="000000"/>
                <w:sz w:val="24"/>
                <w:szCs w:val="24"/>
              </w:rPr>
              <w:t> Obligation pour les agriculteurs de signaler toute apparition de nouveaux foyers de ravageurs. </w:t>
            </w:r>
          </w:p>
          <w:p w14:paraId="5A7FED39" w14:textId="77777777" w:rsidR="00610758" w:rsidRPr="00CA7D36" w:rsidRDefault="00610758" w:rsidP="003A0408">
            <w:pPr>
              <w:pStyle w:val="ListParagraph"/>
              <w:numPr>
                <w:ilvl w:val="0"/>
                <w:numId w:val="134"/>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Contrôle Phytosanitaire aux Frontières</w:t>
            </w:r>
          </w:p>
          <w:p w14:paraId="78BC9286" w14:textId="77777777" w:rsidR="00610758" w:rsidRPr="00CA7D36" w:rsidRDefault="00610758" w:rsidP="003A0408">
            <w:pPr>
              <w:numPr>
                <w:ilvl w:val="0"/>
                <w:numId w:val="135"/>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Importations et exportations : Inspection obligatoire des plantes vivantes, semences et fruits aux postes de contrôle frontaliers.</w:t>
            </w:r>
          </w:p>
          <w:p w14:paraId="754E1151" w14:textId="77777777" w:rsidR="00610758" w:rsidRPr="00CA7D36" w:rsidRDefault="00610758" w:rsidP="003A0408">
            <w:pPr>
              <w:numPr>
                <w:ilvl w:val="0"/>
                <w:numId w:val="135"/>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 xml:space="preserve">Certificat phytosanitaire : Exigence d'un document officiel prouvant que les végétaux importés sont exempts de maladies pour éviter l'introduction de parasites exotiques.  </w:t>
            </w:r>
          </w:p>
          <w:p w14:paraId="4EFB4D55" w14:textId="77777777" w:rsidR="00610758" w:rsidRPr="00CA7D36" w:rsidRDefault="00610758" w:rsidP="003A0408">
            <w:pPr>
              <w:pStyle w:val="ListParagraph"/>
              <w:numPr>
                <w:ilvl w:val="0"/>
                <w:numId w:val="134"/>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 xml:space="preserve"> Réglementation des Pesticides (Produits Phytopharmaceutiques)</w:t>
            </w:r>
          </w:p>
          <w:p w14:paraId="19D287EE" w14:textId="77777777" w:rsidR="00610758" w:rsidRPr="00CA7D36" w:rsidRDefault="00610758" w:rsidP="003A0408">
            <w:pPr>
              <w:numPr>
                <w:ilvl w:val="0"/>
                <w:numId w:val="135"/>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 xml:space="preserve">Homologation obligatoire : Aucun produit chimique ne peut être fabriqué, importé ou commercialisé sans une autorisation préalable du </w:t>
            </w:r>
            <w:proofErr w:type="gramStart"/>
            <w:r w:rsidRPr="00CA7D36">
              <w:rPr>
                <w:rFonts w:ascii="Garamond" w:eastAsia="Times New Roman" w:hAnsi="Garamond" w:cs="Arial"/>
                <w:bCs/>
                <w:color w:val="000000"/>
                <w:sz w:val="24"/>
                <w:szCs w:val="24"/>
              </w:rPr>
              <w:t>Ministère de l'Agriculture</w:t>
            </w:r>
            <w:proofErr w:type="gramEnd"/>
            <w:r w:rsidRPr="00CA7D36">
              <w:rPr>
                <w:rFonts w:ascii="Garamond" w:eastAsia="Times New Roman" w:hAnsi="Garamond" w:cs="Arial"/>
                <w:bCs/>
                <w:color w:val="000000"/>
                <w:sz w:val="24"/>
                <w:szCs w:val="24"/>
              </w:rPr>
              <w:t xml:space="preserve">.  </w:t>
            </w:r>
          </w:p>
          <w:p w14:paraId="3CB564F7" w14:textId="77777777" w:rsidR="00610758" w:rsidRPr="00CA7D36" w:rsidRDefault="00610758" w:rsidP="003A0408">
            <w:pPr>
              <w:numPr>
                <w:ilvl w:val="0"/>
                <w:numId w:val="135"/>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Comité Consultatif : Création d'un </w:t>
            </w:r>
            <w:hyperlink r:id="rId61" w:tgtFrame="_blank" w:history="1">
              <w:r w:rsidRPr="00CA7D36">
                <w:rPr>
                  <w:rFonts w:ascii="Garamond" w:eastAsia="Times New Roman" w:hAnsi="Garamond" w:cs="Arial"/>
                  <w:bCs/>
                  <w:color w:val="000000"/>
                  <w:sz w:val="24"/>
                  <w:szCs w:val="24"/>
                </w:rPr>
                <w:t>Conseil Consultatif de la Protection des Végétaux</w:t>
              </w:r>
            </w:hyperlink>
            <w:r w:rsidRPr="00CA7D36">
              <w:rPr>
                <w:rFonts w:ascii="Garamond" w:eastAsia="Times New Roman" w:hAnsi="Garamond" w:cs="Arial"/>
                <w:bCs/>
                <w:color w:val="000000"/>
                <w:sz w:val="24"/>
                <w:szCs w:val="24"/>
              </w:rPr>
              <w:t> chargé d'évaluer les risques des produits avant leur mise sur le marché. </w:t>
            </w:r>
          </w:p>
          <w:p w14:paraId="15EF37B7" w14:textId="77777777" w:rsidR="00610758" w:rsidRPr="00CA7D36" w:rsidRDefault="00610758" w:rsidP="003A0408">
            <w:pPr>
              <w:numPr>
                <w:ilvl w:val="0"/>
                <w:numId w:val="135"/>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Coordination régionale : Intégration des normes du Comité Sahélien des Pesticides (CILSS) pour interdire les substances toxiques obsolètes. </w:t>
            </w:r>
          </w:p>
          <w:p w14:paraId="1539351C" w14:textId="77777777" w:rsidR="00610758" w:rsidRPr="00CA7D36" w:rsidRDefault="00610758" w:rsidP="00593E5A">
            <w:pPr>
              <w:shd w:val="clear" w:color="auto" w:fill="FFFFFF"/>
              <w:spacing w:after="0" w:line="240" w:lineRule="auto"/>
              <w:jc w:val="both"/>
              <w:rPr>
                <w:rFonts w:ascii="Garamond" w:eastAsia="Times New Roman" w:hAnsi="Garamond" w:cs="Arial"/>
                <w:bCs/>
                <w:color w:val="000000"/>
                <w:sz w:val="24"/>
                <w:szCs w:val="24"/>
              </w:rPr>
            </w:pPr>
          </w:p>
          <w:p w14:paraId="4EB72D8A" w14:textId="77777777" w:rsidR="00610758" w:rsidRPr="00CA7D36" w:rsidRDefault="00610758" w:rsidP="00593E5A">
            <w:p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 xml:space="preserve">Les objectifs fondamentaux de cette loi visent à : </w:t>
            </w:r>
          </w:p>
          <w:p w14:paraId="645AF414" w14:textId="77777777" w:rsidR="00610758" w:rsidRPr="00CA7D36" w:rsidRDefault="00610758" w:rsidP="003A0408">
            <w:pPr>
              <w:pStyle w:val="ListParagraph"/>
              <w:numPr>
                <w:ilvl w:val="0"/>
                <w:numId w:val="134"/>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lastRenderedPageBreak/>
              <w:t>Garantir la santé des ressources végétales et de la biodiversité nationale.</w:t>
            </w:r>
          </w:p>
          <w:p w14:paraId="10528127" w14:textId="77777777" w:rsidR="00610758" w:rsidRPr="00CA7D36" w:rsidRDefault="00610758" w:rsidP="003A0408">
            <w:pPr>
              <w:pStyle w:val="ListParagraph"/>
              <w:numPr>
                <w:ilvl w:val="0"/>
                <w:numId w:val="134"/>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Encadrer strictement le commerce et l'utilisation des pesticides agricoles.</w:t>
            </w:r>
          </w:p>
          <w:p w14:paraId="48317F7F" w14:textId="77777777" w:rsidR="00610758" w:rsidRPr="00CA7D36" w:rsidRDefault="00610758" w:rsidP="003A0408">
            <w:pPr>
              <w:pStyle w:val="ListParagraph"/>
              <w:numPr>
                <w:ilvl w:val="0"/>
                <w:numId w:val="134"/>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 xml:space="preserve">Structurer la Direction de la Protection des Végétaux (DPV) pour inspecter et intervenir en cas de crise acridienne ou parasitaire.  </w:t>
            </w:r>
          </w:p>
        </w:tc>
        <w:tc>
          <w:tcPr>
            <w:tcW w:w="4842" w:type="dxa"/>
            <w:vAlign w:val="center"/>
          </w:tcPr>
          <w:p w14:paraId="2DF50C2C" w14:textId="77777777" w:rsidR="00610758" w:rsidRPr="00CA7D36" w:rsidRDefault="00610758" w:rsidP="00593E5A">
            <w:pPr>
              <w:spacing w:after="0" w:line="240" w:lineRule="auto"/>
              <w:jc w:val="both"/>
              <w:rPr>
                <w:rFonts w:ascii="Garamond" w:hAnsi="Garamond"/>
                <w:sz w:val="24"/>
                <w:szCs w:val="24"/>
              </w:rPr>
            </w:pPr>
            <w:r w:rsidRPr="00CA7D36">
              <w:rPr>
                <w:rFonts w:ascii="Garamond" w:hAnsi="Garamond"/>
                <w:sz w:val="24"/>
                <w:szCs w:val="24"/>
              </w:rPr>
              <w:lastRenderedPageBreak/>
              <w:t>La mise en œuvre des activités du sous-projet va se faire en conformité avec cette loi.</w:t>
            </w:r>
          </w:p>
        </w:tc>
      </w:tr>
      <w:tr w:rsidR="00610758" w:rsidRPr="00CA7D36" w14:paraId="0CAB3AD5" w14:textId="77777777" w:rsidTr="00B87484">
        <w:tc>
          <w:tcPr>
            <w:tcW w:w="3256" w:type="dxa"/>
            <w:vAlign w:val="center"/>
          </w:tcPr>
          <w:p w14:paraId="42CFBCAB" w14:textId="77777777" w:rsidR="00610758" w:rsidRPr="00CA7D36" w:rsidRDefault="00610758" w:rsidP="00593E5A">
            <w:pPr>
              <w:pStyle w:val="CommentText"/>
              <w:jc w:val="both"/>
              <w:rPr>
                <w:b/>
                <w:sz w:val="24"/>
                <w:szCs w:val="24"/>
              </w:rPr>
            </w:pPr>
            <w:r w:rsidRPr="00CA7D36">
              <w:rPr>
                <w:rFonts w:eastAsia="Times New Roman" w:cs="Arial"/>
                <w:b/>
                <w:color w:val="000000"/>
                <w:sz w:val="24"/>
                <w:szCs w:val="24"/>
              </w:rPr>
              <w:t>L</w:t>
            </w:r>
            <w:r w:rsidRPr="00CA7D36">
              <w:rPr>
                <w:rFonts w:eastAsia="Times New Roman" w:cs="Arial"/>
                <w:b/>
                <w:bCs/>
                <w:color w:val="000000"/>
                <w:sz w:val="24"/>
                <w:szCs w:val="24"/>
              </w:rPr>
              <w:t>oi n° 2024-003 du 17 janvier 2024 relative à l'urbanisme et à la construction</w:t>
            </w:r>
          </w:p>
        </w:tc>
        <w:tc>
          <w:tcPr>
            <w:tcW w:w="6639" w:type="dxa"/>
          </w:tcPr>
          <w:p w14:paraId="3685B7F3" w14:textId="77777777" w:rsidR="00610758" w:rsidRPr="00CA7D36" w:rsidRDefault="00610758" w:rsidP="00593E5A">
            <w:p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color w:val="000000"/>
                <w:sz w:val="24"/>
                <w:szCs w:val="24"/>
              </w:rPr>
              <w:t>La </w:t>
            </w:r>
            <w:r w:rsidRPr="00CA7D36">
              <w:rPr>
                <w:rFonts w:ascii="Garamond" w:eastAsia="Times New Roman" w:hAnsi="Garamond" w:cs="Arial"/>
                <w:bCs/>
                <w:color w:val="000000"/>
                <w:sz w:val="24"/>
                <w:szCs w:val="24"/>
              </w:rPr>
              <w:t>loi n° 2024-003 du 17 janvier 2024 relative à l'urbanisme et à la construction</w:t>
            </w:r>
            <w:r w:rsidRPr="00CA7D36">
              <w:rPr>
                <w:rFonts w:ascii="Garamond" w:eastAsia="Times New Roman" w:hAnsi="Garamond" w:cs="Arial"/>
                <w:color w:val="000000"/>
                <w:sz w:val="24"/>
                <w:szCs w:val="24"/>
              </w:rPr>
              <w:t xml:space="preserve">. Ce texte remplace l'ancien Code de l'Urbanisme de 2008 afin de mieux encadrer la planification de l'espace urbain, d'améliorer l'environnement général des bâtiments et de renforcer la sécurité des ouvrages.  </w:t>
            </w:r>
          </w:p>
          <w:p w14:paraId="42EEB839" w14:textId="77777777" w:rsidR="00610758" w:rsidRPr="00CA7D36" w:rsidRDefault="00610758" w:rsidP="00593E5A">
            <w:pPr>
              <w:shd w:val="clear" w:color="auto" w:fill="FFFFFF"/>
              <w:spacing w:after="0" w:line="240" w:lineRule="auto"/>
              <w:jc w:val="both"/>
              <w:rPr>
                <w:rFonts w:ascii="Garamond" w:eastAsia="Times New Roman" w:hAnsi="Garamond" w:cs="Arial"/>
                <w:color w:val="000000"/>
                <w:sz w:val="24"/>
                <w:szCs w:val="24"/>
              </w:rPr>
            </w:pPr>
          </w:p>
          <w:p w14:paraId="5B1E3F78" w14:textId="77777777" w:rsidR="00610758" w:rsidRPr="00CA7D36" w:rsidRDefault="00610758" w:rsidP="00593E5A">
            <w:p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color w:val="000000"/>
                <w:sz w:val="24"/>
                <w:szCs w:val="24"/>
              </w:rPr>
              <w:t xml:space="preserve">La loi encadre la gestion rationnelle des agglomérations à travers plusieurs outils de planification territoriale : </w:t>
            </w:r>
          </w:p>
          <w:p w14:paraId="3275B37D" w14:textId="77777777" w:rsidR="00610758" w:rsidRPr="00CA7D36" w:rsidRDefault="00610758" w:rsidP="003A0408">
            <w:pPr>
              <w:numPr>
                <w:ilvl w:val="0"/>
                <w:numId w:val="136"/>
              </w:num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bCs/>
                <w:color w:val="000000"/>
                <w:sz w:val="24"/>
                <w:szCs w:val="24"/>
              </w:rPr>
              <w:t>Le SDAU :</w:t>
            </w:r>
            <w:r w:rsidRPr="00CA7D36">
              <w:rPr>
                <w:rFonts w:ascii="Garamond" w:eastAsia="Times New Roman" w:hAnsi="Garamond" w:cs="Arial"/>
                <w:color w:val="000000"/>
                <w:sz w:val="24"/>
                <w:szCs w:val="24"/>
              </w:rPr>
              <w:t xml:space="preserve"> Le Schéma Directeur d'Aménagement et d'Urbanisme fixe les orientations fondamentales et la destination générale des sols (zones d'habitation, zones d'activités à fortes nuisances, zones agropastorales).  </w:t>
            </w:r>
          </w:p>
          <w:p w14:paraId="68739488" w14:textId="77777777" w:rsidR="00610758" w:rsidRPr="00CA7D36" w:rsidRDefault="00610758" w:rsidP="003A0408">
            <w:pPr>
              <w:numPr>
                <w:ilvl w:val="0"/>
                <w:numId w:val="136"/>
              </w:num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bCs/>
                <w:color w:val="000000"/>
                <w:sz w:val="24"/>
                <w:szCs w:val="24"/>
              </w:rPr>
              <w:t>Le PLU :</w:t>
            </w:r>
            <w:r w:rsidRPr="00CA7D36">
              <w:rPr>
                <w:rFonts w:ascii="Garamond" w:eastAsia="Times New Roman" w:hAnsi="Garamond" w:cs="Arial"/>
                <w:color w:val="000000"/>
                <w:sz w:val="24"/>
                <w:szCs w:val="24"/>
              </w:rPr>
              <w:t> Le Plan Local d'Urbanisme détermine les règles d'utilisation des sols détaillées à l'échelle de la commune.</w:t>
            </w:r>
          </w:p>
          <w:p w14:paraId="3516023E" w14:textId="77777777" w:rsidR="00610758" w:rsidRPr="00CA7D36" w:rsidRDefault="00610758" w:rsidP="003A0408">
            <w:pPr>
              <w:numPr>
                <w:ilvl w:val="0"/>
                <w:numId w:val="136"/>
              </w:num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bCs/>
                <w:color w:val="000000"/>
                <w:sz w:val="24"/>
                <w:szCs w:val="24"/>
              </w:rPr>
              <w:t>Le Plan d'Assainissement :</w:t>
            </w:r>
            <w:r w:rsidRPr="00CA7D36">
              <w:rPr>
                <w:rFonts w:ascii="Garamond" w:eastAsia="Times New Roman" w:hAnsi="Garamond" w:cs="Arial"/>
                <w:color w:val="000000"/>
                <w:sz w:val="24"/>
                <w:szCs w:val="24"/>
              </w:rPr>
              <w:t xml:space="preserve"> Intégration systématique de la gestion des eaux usées, des risques d'inondation et de la protection de l'environnement.  </w:t>
            </w:r>
          </w:p>
          <w:p w14:paraId="2860E063" w14:textId="77777777" w:rsidR="00610758" w:rsidRPr="00CA7D36" w:rsidRDefault="00610758" w:rsidP="00593E5A">
            <w:pPr>
              <w:shd w:val="clear" w:color="auto" w:fill="FFFFFF"/>
              <w:spacing w:after="0" w:line="240" w:lineRule="auto"/>
              <w:jc w:val="both"/>
              <w:rPr>
                <w:rFonts w:ascii="Garamond" w:eastAsia="Times New Roman" w:hAnsi="Garamond" w:cs="Arial"/>
                <w:bCs/>
                <w:color w:val="000000"/>
                <w:sz w:val="24"/>
                <w:szCs w:val="24"/>
              </w:rPr>
            </w:pPr>
          </w:p>
          <w:p w14:paraId="278D03F8" w14:textId="77777777" w:rsidR="00610758" w:rsidRPr="00CA7D36" w:rsidRDefault="00610758" w:rsidP="00593E5A">
            <w:p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color w:val="000000"/>
                <w:sz w:val="24"/>
                <w:szCs w:val="24"/>
              </w:rPr>
              <w:t>L'acte de construire est strictement soumis à l'obtention d'autorisations préalables auprès de la mairie ou des autorités régionales. La loi institue </w:t>
            </w:r>
            <w:r w:rsidRPr="00CA7D36">
              <w:rPr>
                <w:rFonts w:ascii="Garamond" w:eastAsia="Times New Roman" w:hAnsi="Garamond" w:cs="Arial"/>
                <w:bCs/>
                <w:color w:val="000000"/>
                <w:sz w:val="24"/>
                <w:szCs w:val="24"/>
              </w:rPr>
              <w:t>trois catégories de permis de construire</w:t>
            </w:r>
            <w:r w:rsidRPr="00CA7D36">
              <w:rPr>
                <w:rFonts w:ascii="Garamond" w:eastAsia="Times New Roman" w:hAnsi="Garamond" w:cs="Arial"/>
                <w:color w:val="000000"/>
                <w:sz w:val="24"/>
                <w:szCs w:val="24"/>
              </w:rPr>
              <w:t> selon l'usage du bâtiment : </w:t>
            </w:r>
          </w:p>
          <w:p w14:paraId="67DDF7F0" w14:textId="77777777" w:rsidR="00610758" w:rsidRPr="00CA7D36" w:rsidRDefault="00610758" w:rsidP="003A0408">
            <w:pPr>
              <w:numPr>
                <w:ilvl w:val="0"/>
                <w:numId w:val="136"/>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Catégorie A : Dédiée à tous les types de bâtiments à usage d'habitation.</w:t>
            </w:r>
          </w:p>
          <w:p w14:paraId="497DB0E4" w14:textId="77777777" w:rsidR="00610758" w:rsidRPr="00CA7D36" w:rsidRDefault="00610758" w:rsidP="003A0408">
            <w:pPr>
              <w:numPr>
                <w:ilvl w:val="0"/>
                <w:numId w:val="136"/>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lastRenderedPageBreak/>
              <w:t>Catégorie B : Destinée aux bâtiments à usage commercial ou touristique.</w:t>
            </w:r>
          </w:p>
          <w:p w14:paraId="75F7FA95" w14:textId="77777777" w:rsidR="00610758" w:rsidRPr="00CA7D36" w:rsidRDefault="00610758" w:rsidP="003A0408">
            <w:pPr>
              <w:numPr>
                <w:ilvl w:val="0"/>
                <w:numId w:val="136"/>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Catégorie C : Réservée aux établissements recevant du public, infrastructures industrielles ou constructions spécifiques.</w:t>
            </w:r>
          </w:p>
          <w:p w14:paraId="45552B94" w14:textId="77777777" w:rsidR="00610758" w:rsidRPr="00CA7D36" w:rsidRDefault="00610758" w:rsidP="00593E5A">
            <w:p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color w:val="000000"/>
                <w:sz w:val="24"/>
                <w:szCs w:val="24"/>
              </w:rPr>
              <w:t>Le cadre juridique a permis de clarifier les compétences de l'administration et lutter contre le désordre urbain.</w:t>
            </w:r>
          </w:p>
        </w:tc>
        <w:tc>
          <w:tcPr>
            <w:tcW w:w="4842" w:type="dxa"/>
            <w:vAlign w:val="center"/>
          </w:tcPr>
          <w:p w14:paraId="6F759392" w14:textId="77777777" w:rsidR="00610758" w:rsidRPr="00CA7D36" w:rsidRDefault="00610758" w:rsidP="00593E5A">
            <w:pPr>
              <w:spacing w:after="0" w:line="240" w:lineRule="auto"/>
              <w:jc w:val="both"/>
              <w:rPr>
                <w:rFonts w:ascii="Garamond" w:hAnsi="Garamond"/>
                <w:sz w:val="24"/>
                <w:szCs w:val="24"/>
              </w:rPr>
            </w:pPr>
            <w:r w:rsidRPr="00CA7D36">
              <w:rPr>
                <w:rFonts w:ascii="Garamond" w:hAnsi="Garamond"/>
                <w:sz w:val="24"/>
                <w:szCs w:val="24"/>
              </w:rPr>
              <w:lastRenderedPageBreak/>
              <w:t>La mise en œuvre des activités du sous-projet va se faire en conformité avec cette loi.</w:t>
            </w:r>
          </w:p>
        </w:tc>
      </w:tr>
      <w:tr w:rsidR="00610758" w:rsidRPr="00CA7D36" w14:paraId="20DE7FE7" w14:textId="77777777" w:rsidTr="00B87484">
        <w:tc>
          <w:tcPr>
            <w:tcW w:w="3256" w:type="dxa"/>
            <w:vAlign w:val="center"/>
          </w:tcPr>
          <w:p w14:paraId="1FFCBB59" w14:textId="77777777" w:rsidR="00610758" w:rsidRPr="00CA7D36" w:rsidRDefault="00610758" w:rsidP="00610758">
            <w:pPr>
              <w:pStyle w:val="CommentText"/>
              <w:jc w:val="both"/>
              <w:rPr>
                <w:rFonts w:eastAsia="Times New Roman" w:cs="Arial"/>
                <w:b/>
                <w:color w:val="000000"/>
                <w:sz w:val="24"/>
                <w:szCs w:val="24"/>
              </w:rPr>
            </w:pPr>
            <w:r w:rsidRPr="00CA7D36">
              <w:rPr>
                <w:b/>
                <w:sz w:val="24"/>
                <w:szCs w:val="24"/>
              </w:rPr>
              <w:t>Loi d'orientation n° 2010-001 du 07 janvier 2010 relative à l'aménagement du territoire</w:t>
            </w:r>
          </w:p>
        </w:tc>
        <w:tc>
          <w:tcPr>
            <w:tcW w:w="6639" w:type="dxa"/>
          </w:tcPr>
          <w:p w14:paraId="3DAC0120" w14:textId="77777777" w:rsidR="00610758" w:rsidRPr="00CA7D36" w:rsidRDefault="00610758" w:rsidP="00610758">
            <w:pPr>
              <w:pStyle w:val="CommentText"/>
              <w:jc w:val="both"/>
              <w:rPr>
                <w:sz w:val="24"/>
                <w:szCs w:val="24"/>
              </w:rPr>
            </w:pPr>
            <w:r w:rsidRPr="00CA7D36">
              <w:rPr>
                <w:sz w:val="24"/>
                <w:szCs w:val="24"/>
              </w:rPr>
              <w:t>La loi d'orientation n° 2010-001 du 07 janvier 2010 relative à l'aménagement du territoire. Ce cadre législatif définit l'aménagement du territoire comme un ensemble d'actions étatiques visant à assurer une répartition équitable, harmonieuse et rationnelle des populations, des activités économiques, des infrastructures et des équipements sur toute l'étendue de la République islamique de Mauritanie.</w:t>
            </w:r>
          </w:p>
          <w:p w14:paraId="0AB40085" w14:textId="77777777" w:rsidR="00610758" w:rsidRPr="00CA7D36" w:rsidRDefault="00610758" w:rsidP="00610758">
            <w:pPr>
              <w:pStyle w:val="CommentText"/>
              <w:jc w:val="both"/>
              <w:rPr>
                <w:sz w:val="24"/>
                <w:szCs w:val="24"/>
              </w:rPr>
            </w:pPr>
            <w:r w:rsidRPr="00CA7D36">
              <w:rPr>
                <w:sz w:val="24"/>
                <w:szCs w:val="24"/>
              </w:rPr>
              <w:t>Les Objectifs Fondamentaux de la Loi :</w:t>
            </w:r>
          </w:p>
          <w:p w14:paraId="3684A444" w14:textId="77777777" w:rsidR="00610758" w:rsidRPr="00CA7D36" w:rsidRDefault="00610758" w:rsidP="003A0408">
            <w:pPr>
              <w:pStyle w:val="CommentText"/>
              <w:numPr>
                <w:ilvl w:val="0"/>
                <w:numId w:val="137"/>
              </w:numPr>
              <w:jc w:val="both"/>
              <w:rPr>
                <w:sz w:val="24"/>
                <w:szCs w:val="24"/>
              </w:rPr>
            </w:pPr>
            <w:r w:rsidRPr="00CA7D36">
              <w:rPr>
                <w:sz w:val="24"/>
                <w:szCs w:val="24"/>
              </w:rPr>
              <w:t>Équité territoriale : Réduire les disparités de développement entre les différentes régions (Wilayas) du pays.</w:t>
            </w:r>
          </w:p>
          <w:p w14:paraId="199E9627" w14:textId="77777777" w:rsidR="00610758" w:rsidRPr="00CA7D36" w:rsidRDefault="00610758" w:rsidP="003A0408">
            <w:pPr>
              <w:pStyle w:val="CommentText"/>
              <w:numPr>
                <w:ilvl w:val="0"/>
                <w:numId w:val="137"/>
              </w:numPr>
              <w:jc w:val="both"/>
              <w:rPr>
                <w:sz w:val="24"/>
                <w:szCs w:val="24"/>
              </w:rPr>
            </w:pPr>
            <w:r w:rsidRPr="00CA7D36">
              <w:rPr>
                <w:sz w:val="24"/>
                <w:szCs w:val="24"/>
              </w:rPr>
              <w:t>Développement durable : Valoriser les ressources naturelles locales tout en préservant l'environnement et la biodiversité.</w:t>
            </w:r>
          </w:p>
          <w:p w14:paraId="73F31AA6" w14:textId="77777777" w:rsidR="00610758" w:rsidRPr="00CA7D36" w:rsidRDefault="00610758" w:rsidP="003A0408">
            <w:pPr>
              <w:pStyle w:val="CommentText"/>
              <w:numPr>
                <w:ilvl w:val="0"/>
                <w:numId w:val="137"/>
              </w:numPr>
              <w:jc w:val="both"/>
              <w:rPr>
                <w:sz w:val="24"/>
                <w:szCs w:val="24"/>
              </w:rPr>
            </w:pPr>
            <w:r w:rsidRPr="00CA7D36">
              <w:rPr>
                <w:sz w:val="24"/>
                <w:szCs w:val="24"/>
              </w:rPr>
              <w:t xml:space="preserve">Intégration économique : Structurer les espaces ruraux, urbains et frontaliers afin de maximiser le potentiel de croissance du pays.  </w:t>
            </w:r>
          </w:p>
          <w:p w14:paraId="50525341" w14:textId="77777777" w:rsidR="00610758" w:rsidRPr="00CA7D36" w:rsidRDefault="00610758" w:rsidP="00610758">
            <w:pPr>
              <w:pStyle w:val="CommentText"/>
              <w:ind w:left="360"/>
              <w:jc w:val="both"/>
              <w:rPr>
                <w:sz w:val="24"/>
                <w:szCs w:val="24"/>
              </w:rPr>
            </w:pPr>
          </w:p>
          <w:p w14:paraId="0150D5AF" w14:textId="77777777" w:rsidR="00610758" w:rsidRPr="00CA7D36" w:rsidRDefault="00610758" w:rsidP="00610758">
            <w:pPr>
              <w:pStyle w:val="CommentText"/>
              <w:jc w:val="both"/>
              <w:rPr>
                <w:sz w:val="24"/>
                <w:szCs w:val="24"/>
              </w:rPr>
            </w:pPr>
            <w:r w:rsidRPr="00CA7D36">
              <w:rPr>
                <w:sz w:val="24"/>
                <w:szCs w:val="24"/>
              </w:rPr>
              <w:t xml:space="preserve">La loi d'orientation introduit plusieurs documents de cadrage à l'échelle macro-territoriale :  </w:t>
            </w:r>
          </w:p>
          <w:p w14:paraId="152251B9" w14:textId="77777777" w:rsidR="00610758" w:rsidRPr="00CA7D36" w:rsidRDefault="00610758" w:rsidP="003A0408">
            <w:pPr>
              <w:pStyle w:val="CommentText"/>
              <w:numPr>
                <w:ilvl w:val="0"/>
                <w:numId w:val="137"/>
              </w:numPr>
              <w:jc w:val="both"/>
              <w:rPr>
                <w:sz w:val="24"/>
                <w:szCs w:val="24"/>
              </w:rPr>
            </w:pPr>
            <w:r w:rsidRPr="00CA7D36">
              <w:rPr>
                <w:sz w:val="24"/>
                <w:szCs w:val="24"/>
              </w:rPr>
              <w:t>Le SNAT : Le Schéma National d'Aménagement du Territoire fixe les grandes orientations de l'État à long terme pour l'ensemble du pays.</w:t>
            </w:r>
          </w:p>
          <w:p w14:paraId="60A5F40F" w14:textId="77777777" w:rsidR="00610758" w:rsidRPr="00CA7D36" w:rsidRDefault="00610758" w:rsidP="003A0408">
            <w:pPr>
              <w:pStyle w:val="CommentText"/>
              <w:numPr>
                <w:ilvl w:val="0"/>
                <w:numId w:val="137"/>
              </w:numPr>
              <w:jc w:val="both"/>
              <w:rPr>
                <w:sz w:val="24"/>
                <w:szCs w:val="24"/>
              </w:rPr>
            </w:pPr>
            <w:r w:rsidRPr="00CA7D36">
              <w:rPr>
                <w:sz w:val="24"/>
                <w:szCs w:val="24"/>
              </w:rPr>
              <w:t>Le SRAT : Le Schéma Régional d'Aménagement du Territoire adapte les priorités nationales aux réalités et contraintes spécifiques de chaque Wilaya.</w:t>
            </w:r>
          </w:p>
        </w:tc>
        <w:tc>
          <w:tcPr>
            <w:tcW w:w="4842" w:type="dxa"/>
            <w:vAlign w:val="center"/>
          </w:tcPr>
          <w:p w14:paraId="5990BE39" w14:textId="77777777" w:rsidR="00610758" w:rsidRPr="00CA7D36" w:rsidRDefault="00610758" w:rsidP="00593E5A">
            <w:pPr>
              <w:spacing w:after="0" w:line="240" w:lineRule="auto"/>
              <w:jc w:val="both"/>
              <w:rPr>
                <w:rFonts w:ascii="Garamond" w:hAnsi="Garamond"/>
                <w:sz w:val="24"/>
                <w:szCs w:val="24"/>
              </w:rPr>
            </w:pPr>
            <w:r w:rsidRPr="00CA7D36">
              <w:rPr>
                <w:rFonts w:ascii="Garamond" w:hAnsi="Garamond"/>
                <w:sz w:val="24"/>
                <w:szCs w:val="24"/>
              </w:rPr>
              <w:t>La mise en œuvre des activités du sous-projet va se faire en conformité avec cette loi.</w:t>
            </w:r>
          </w:p>
        </w:tc>
      </w:tr>
      <w:tr w:rsidR="00610758" w:rsidRPr="00CA7D36" w14:paraId="1D4559DF" w14:textId="77777777" w:rsidTr="00B87484">
        <w:tc>
          <w:tcPr>
            <w:tcW w:w="3256" w:type="dxa"/>
            <w:vAlign w:val="center"/>
          </w:tcPr>
          <w:p w14:paraId="12DD89AD" w14:textId="77777777" w:rsidR="00610758" w:rsidRPr="00CA7D36" w:rsidRDefault="00610758" w:rsidP="00610758">
            <w:pPr>
              <w:pStyle w:val="CommentText"/>
              <w:jc w:val="both"/>
              <w:rPr>
                <w:b/>
                <w:sz w:val="24"/>
                <w:szCs w:val="24"/>
              </w:rPr>
            </w:pPr>
            <w:r w:rsidRPr="00CA7D36">
              <w:rPr>
                <w:rFonts w:eastAsia="Times New Roman" w:cs="Arial"/>
                <w:b/>
                <w:bCs/>
                <w:color w:val="000000"/>
                <w:sz w:val="24"/>
                <w:szCs w:val="24"/>
              </w:rPr>
              <w:t xml:space="preserve">L’ordonnance n° 83-127 du 05 juin 1983 portant </w:t>
            </w:r>
            <w:r w:rsidRPr="00CA7D36">
              <w:rPr>
                <w:rFonts w:eastAsia="Times New Roman" w:cs="Arial"/>
                <w:b/>
                <w:bCs/>
                <w:color w:val="000000"/>
                <w:sz w:val="24"/>
                <w:szCs w:val="24"/>
              </w:rPr>
              <w:lastRenderedPageBreak/>
              <w:t>réorganisation foncière et domaniale</w:t>
            </w:r>
          </w:p>
        </w:tc>
        <w:tc>
          <w:tcPr>
            <w:tcW w:w="6639" w:type="dxa"/>
          </w:tcPr>
          <w:p w14:paraId="57F773A2" w14:textId="77777777" w:rsidR="00610758" w:rsidRPr="00CA7D36" w:rsidRDefault="00610758" w:rsidP="00610758">
            <w:p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color w:val="000000"/>
                <w:sz w:val="24"/>
                <w:szCs w:val="24"/>
              </w:rPr>
              <w:lastRenderedPageBreak/>
              <w:t>Le texte fondamental qui régit le droit de la terre en Mauritanie est l'</w:t>
            </w:r>
            <w:r w:rsidRPr="00CA7D36">
              <w:rPr>
                <w:rFonts w:ascii="Garamond" w:eastAsia="Times New Roman" w:hAnsi="Garamond" w:cs="Arial"/>
                <w:bCs/>
                <w:color w:val="000000"/>
                <w:sz w:val="24"/>
                <w:szCs w:val="24"/>
              </w:rPr>
              <w:t xml:space="preserve">ordonnance n° 83-127 du 05 juin 1983 portant réorganisation </w:t>
            </w:r>
            <w:r w:rsidRPr="00CA7D36">
              <w:rPr>
                <w:rFonts w:ascii="Garamond" w:eastAsia="Times New Roman" w:hAnsi="Garamond" w:cs="Arial"/>
                <w:bCs/>
                <w:color w:val="000000"/>
                <w:sz w:val="24"/>
                <w:szCs w:val="24"/>
              </w:rPr>
              <w:lastRenderedPageBreak/>
              <w:t>foncière et domaniale</w:t>
            </w:r>
            <w:r w:rsidRPr="00CA7D36">
              <w:rPr>
                <w:rFonts w:ascii="Garamond" w:eastAsia="Times New Roman" w:hAnsi="Garamond" w:cs="Arial"/>
                <w:color w:val="000000"/>
                <w:sz w:val="24"/>
                <w:szCs w:val="24"/>
              </w:rPr>
              <w:t xml:space="preserve">. Véritable pilier juridique, elle rompt avec les structures traditionnelles pour poser les bases de la propriété individuelle moderne sous le contrôle de l'État. </w:t>
            </w:r>
          </w:p>
          <w:p w14:paraId="4B1BFA1F" w14:textId="77777777" w:rsidR="00610758" w:rsidRPr="00CA7D36" w:rsidRDefault="00610758" w:rsidP="00610758">
            <w:p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color w:val="000000"/>
                <w:sz w:val="24"/>
                <w:szCs w:val="24"/>
              </w:rPr>
              <w:t>L'ordonnance s'articule autour de quatre grands axes :</w:t>
            </w:r>
          </w:p>
          <w:p w14:paraId="0B576329" w14:textId="77777777" w:rsidR="00610758" w:rsidRPr="00CA7D36" w:rsidRDefault="00610758" w:rsidP="003A0408">
            <w:pPr>
              <w:pStyle w:val="ListParagraph"/>
              <w:numPr>
                <w:ilvl w:val="0"/>
                <w:numId w:val="138"/>
              </w:num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bCs/>
                <w:color w:val="000000"/>
                <w:sz w:val="24"/>
                <w:szCs w:val="24"/>
              </w:rPr>
              <w:t>Le Domaine National et le Rôle de l'État</w:t>
            </w:r>
          </w:p>
          <w:p w14:paraId="3283E4F3" w14:textId="77777777" w:rsidR="00610758" w:rsidRPr="00CA7D36" w:rsidRDefault="00610758" w:rsidP="003A0408">
            <w:pPr>
              <w:numPr>
                <w:ilvl w:val="0"/>
                <w:numId w:val="139"/>
              </w:num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bCs/>
                <w:color w:val="000000"/>
                <w:sz w:val="24"/>
                <w:szCs w:val="24"/>
              </w:rPr>
              <w:t>Propriété collective de la Nation :</w:t>
            </w:r>
            <w:r w:rsidRPr="00CA7D36">
              <w:rPr>
                <w:rFonts w:ascii="Garamond" w:eastAsia="Times New Roman" w:hAnsi="Garamond" w:cs="Arial"/>
                <w:color w:val="000000"/>
                <w:sz w:val="24"/>
                <w:szCs w:val="24"/>
              </w:rPr>
              <w:t> L'article premier dispose que </w:t>
            </w:r>
            <w:r w:rsidRPr="00CA7D36">
              <w:rPr>
                <w:rFonts w:ascii="Garamond" w:eastAsia="Times New Roman" w:hAnsi="Garamond" w:cs="Arial"/>
                <w:bCs/>
                <w:color w:val="000000"/>
                <w:sz w:val="24"/>
                <w:szCs w:val="24"/>
              </w:rPr>
              <w:t>la terre appartient à la nation</w:t>
            </w:r>
            <w:r w:rsidRPr="00CA7D36">
              <w:rPr>
                <w:rFonts w:ascii="Garamond" w:eastAsia="Times New Roman" w:hAnsi="Garamond" w:cs="Arial"/>
                <w:color w:val="000000"/>
                <w:sz w:val="24"/>
                <w:szCs w:val="24"/>
              </w:rPr>
              <w:t> et que tout Mauritanien peut en devenir propriétaire.</w:t>
            </w:r>
          </w:p>
          <w:p w14:paraId="08F31BF1" w14:textId="77777777" w:rsidR="00610758" w:rsidRPr="00CA7D36" w:rsidRDefault="00610758" w:rsidP="003A0408">
            <w:pPr>
              <w:numPr>
                <w:ilvl w:val="0"/>
                <w:numId w:val="139"/>
              </w:num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bCs/>
                <w:color w:val="000000"/>
                <w:sz w:val="24"/>
                <w:szCs w:val="24"/>
              </w:rPr>
              <w:t>Omniprésence domaniale :</w:t>
            </w:r>
            <w:r w:rsidRPr="00CA7D36">
              <w:rPr>
                <w:rFonts w:ascii="Garamond" w:eastAsia="Times New Roman" w:hAnsi="Garamond" w:cs="Arial"/>
                <w:color w:val="000000"/>
                <w:sz w:val="24"/>
                <w:szCs w:val="24"/>
              </w:rPr>
              <w:t> Les terres vacantes, sans maître ou non immatriculées intègrent d'office le domaine de l'État. </w:t>
            </w:r>
            <w:r w:rsidRPr="00CA7D36">
              <w:rPr>
                <w:rFonts w:ascii="Garamond" w:eastAsia="Times New Roman" w:hAnsi="Garamond" w:cs="Arial"/>
                <w:color w:val="000000"/>
              </w:rPr>
              <w:t xml:space="preserve"> </w:t>
            </w:r>
          </w:p>
          <w:p w14:paraId="7183A1F9" w14:textId="77777777" w:rsidR="00610758" w:rsidRPr="00CA7D36" w:rsidRDefault="00610758" w:rsidP="003A0408">
            <w:pPr>
              <w:pStyle w:val="ListParagraph"/>
              <w:numPr>
                <w:ilvl w:val="0"/>
                <w:numId w:val="138"/>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Abolition du Système Traditionnel</w:t>
            </w:r>
          </w:p>
          <w:p w14:paraId="61E9BADA" w14:textId="77777777" w:rsidR="00610758" w:rsidRPr="00CA7D36" w:rsidRDefault="00610758" w:rsidP="003A0408">
            <w:pPr>
              <w:numPr>
                <w:ilvl w:val="0"/>
                <w:numId w:val="139"/>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Fin des privilèges coutumiers : L'ordonnance abolit le système de la tenure traditionnelle du sol.</w:t>
            </w:r>
          </w:p>
          <w:p w14:paraId="5EB21E87" w14:textId="77777777" w:rsidR="00610758" w:rsidRPr="00CA7D36" w:rsidRDefault="00610758" w:rsidP="003A0408">
            <w:pPr>
              <w:numPr>
                <w:ilvl w:val="0"/>
                <w:numId w:val="139"/>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Fin des actions collectives : Les litiges fonciers portés par des collectivités traditionnelles (tribus, clans) sont jugés irrecevables par les tribunaux, afin de démanteler la mainmise féodale sur les terres.[</w:t>
            </w:r>
            <w:hyperlink r:id="rId62" w:tgtFrame="_blank" w:history="1">
              <w:r w:rsidRPr="00CA7D36">
                <w:rPr>
                  <w:rFonts w:ascii="Garamond" w:eastAsia="Times New Roman" w:hAnsi="Garamond" w:cs="Arial"/>
                  <w:bCs/>
                  <w:color w:val="000000"/>
                  <w:sz w:val="24"/>
                  <w:szCs w:val="24"/>
                </w:rPr>
                <w:t>1</w:t>
              </w:r>
            </w:hyperlink>
            <w:r w:rsidRPr="00CA7D36">
              <w:rPr>
                <w:rFonts w:ascii="Garamond" w:eastAsia="Times New Roman" w:hAnsi="Garamond" w:cs="Arial"/>
                <w:bCs/>
                <w:color w:val="000000"/>
                <w:sz w:val="24"/>
                <w:szCs w:val="24"/>
              </w:rPr>
              <w:t>, </w:t>
            </w:r>
            <w:hyperlink r:id="rId63" w:tgtFrame="_blank" w:history="1">
              <w:r w:rsidRPr="00CA7D36">
                <w:rPr>
                  <w:rFonts w:ascii="Garamond" w:eastAsia="Times New Roman" w:hAnsi="Garamond" w:cs="Arial"/>
                  <w:bCs/>
                  <w:color w:val="000000"/>
                  <w:sz w:val="24"/>
                  <w:szCs w:val="24"/>
                </w:rPr>
                <w:t>2</w:t>
              </w:r>
            </w:hyperlink>
            <w:r w:rsidRPr="00CA7D36">
              <w:rPr>
                <w:rFonts w:ascii="Garamond" w:eastAsia="Times New Roman" w:hAnsi="Garamond" w:cs="Arial"/>
                <w:bCs/>
                <w:color w:val="000000"/>
                <w:sz w:val="24"/>
                <w:szCs w:val="24"/>
              </w:rPr>
              <w:t>, </w:t>
            </w:r>
            <w:hyperlink r:id="rId64" w:tgtFrame="_blank" w:history="1">
              <w:r w:rsidRPr="00CA7D36">
                <w:rPr>
                  <w:rFonts w:ascii="Garamond" w:eastAsia="Times New Roman" w:hAnsi="Garamond" w:cs="Arial"/>
                  <w:bCs/>
                  <w:color w:val="000000"/>
                  <w:sz w:val="24"/>
                  <w:szCs w:val="24"/>
                </w:rPr>
                <w:t>3</w:t>
              </w:r>
            </w:hyperlink>
            <w:r w:rsidRPr="00CA7D36">
              <w:rPr>
                <w:rFonts w:ascii="Garamond" w:eastAsia="Times New Roman" w:hAnsi="Garamond" w:cs="Arial"/>
                <w:bCs/>
                <w:color w:val="000000"/>
                <w:sz w:val="24"/>
                <w:szCs w:val="24"/>
              </w:rPr>
              <w:t>]</w:t>
            </w:r>
          </w:p>
          <w:p w14:paraId="7249F902" w14:textId="77777777" w:rsidR="00610758" w:rsidRPr="00CA7D36" w:rsidRDefault="00610758" w:rsidP="003A0408">
            <w:pPr>
              <w:pStyle w:val="ListParagraph"/>
              <w:numPr>
                <w:ilvl w:val="0"/>
                <w:numId w:val="138"/>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La Propriété Privée et l'Individualisation</w:t>
            </w:r>
          </w:p>
          <w:p w14:paraId="1AE2A502" w14:textId="77777777" w:rsidR="00610758" w:rsidRPr="00CA7D36" w:rsidRDefault="00610758" w:rsidP="003A0408">
            <w:pPr>
              <w:numPr>
                <w:ilvl w:val="0"/>
                <w:numId w:val="140"/>
              </w:num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bCs/>
                <w:color w:val="000000"/>
                <w:sz w:val="24"/>
                <w:szCs w:val="24"/>
              </w:rPr>
              <w:t>Conformité à la Chari</w:t>
            </w:r>
            <w:r w:rsidRPr="00CA7D36">
              <w:rPr>
                <w:rFonts w:ascii="Garamond" w:eastAsia="Times New Roman" w:hAnsi="Garamond" w:cs="Arial"/>
                <w:bCs/>
                <w:color w:val="000000"/>
              </w:rPr>
              <w:t>a</w:t>
            </w:r>
            <w:r w:rsidRPr="00CA7D36">
              <w:rPr>
                <w:rFonts w:ascii="Garamond" w:eastAsia="Times New Roman" w:hAnsi="Garamond" w:cs="Arial"/>
                <w:bCs/>
                <w:color w:val="000000"/>
                <w:sz w:val="24"/>
                <w:szCs w:val="24"/>
              </w:rPr>
              <w:t xml:space="preserve"> :</w:t>
            </w:r>
            <w:r w:rsidRPr="00CA7D36">
              <w:rPr>
                <w:rFonts w:ascii="Garamond" w:eastAsia="Times New Roman" w:hAnsi="Garamond" w:cs="Arial"/>
                <w:color w:val="000000"/>
                <w:sz w:val="24"/>
                <w:szCs w:val="24"/>
              </w:rPr>
              <w:t> L'État garantit la propriété privée, à condition qu'elle s'exerce conformément au droit coranique et contribue au développement économique.</w:t>
            </w:r>
          </w:p>
          <w:p w14:paraId="03E10B22" w14:textId="77777777" w:rsidR="00610758" w:rsidRPr="00CA7D36" w:rsidRDefault="00610758" w:rsidP="003A0408">
            <w:pPr>
              <w:numPr>
                <w:ilvl w:val="0"/>
                <w:numId w:val="140"/>
              </w:numPr>
              <w:shd w:val="clear" w:color="auto" w:fill="FFFFFF"/>
              <w:spacing w:after="0" w:line="240" w:lineRule="auto"/>
              <w:jc w:val="both"/>
              <w:rPr>
                <w:rFonts w:ascii="Garamond" w:eastAsia="Times New Roman" w:hAnsi="Garamond" w:cs="Arial"/>
                <w:bCs/>
                <w:color w:val="000000"/>
              </w:rPr>
            </w:pPr>
            <w:r w:rsidRPr="00CA7D36">
              <w:rPr>
                <w:rFonts w:ascii="Garamond" w:eastAsia="Times New Roman" w:hAnsi="Garamond" w:cs="Arial"/>
                <w:bCs/>
                <w:color w:val="000000"/>
                <w:sz w:val="24"/>
                <w:szCs w:val="24"/>
              </w:rPr>
              <w:t>L'individualisation est de droit :</w:t>
            </w:r>
            <w:r w:rsidRPr="00CA7D36">
              <w:rPr>
                <w:rFonts w:ascii="Garamond" w:eastAsia="Times New Roman" w:hAnsi="Garamond" w:cs="Arial"/>
                <w:color w:val="000000"/>
                <w:sz w:val="24"/>
                <w:szCs w:val="24"/>
              </w:rPr>
              <w:t> Les terres collectives peuvent être morcelées pour devenir des propriétés privées individuelles. Si le partage est techniquement impossible, la communauté doit se transformer en </w:t>
            </w:r>
            <w:r w:rsidRPr="00CA7D36">
              <w:rPr>
                <w:rFonts w:ascii="Garamond" w:eastAsia="Times New Roman" w:hAnsi="Garamond" w:cs="Arial"/>
                <w:bCs/>
                <w:color w:val="000000"/>
                <w:sz w:val="24"/>
                <w:szCs w:val="24"/>
              </w:rPr>
              <w:t>coopérative agricole</w:t>
            </w:r>
            <w:r w:rsidRPr="00CA7D36">
              <w:rPr>
                <w:rFonts w:ascii="Garamond" w:eastAsia="Times New Roman" w:hAnsi="Garamond" w:cs="Arial"/>
                <w:color w:val="000000"/>
                <w:sz w:val="24"/>
                <w:szCs w:val="24"/>
              </w:rPr>
              <w:t> légale. </w:t>
            </w:r>
          </w:p>
          <w:p w14:paraId="6B74BCD0" w14:textId="77777777" w:rsidR="00610758" w:rsidRPr="00CA7D36" w:rsidRDefault="00610758" w:rsidP="003A0408">
            <w:pPr>
              <w:numPr>
                <w:ilvl w:val="0"/>
                <w:numId w:val="140"/>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Le Régime des Concessions et de la Mise en Valeur</w:t>
            </w:r>
          </w:p>
          <w:p w14:paraId="787C70DE" w14:textId="77777777" w:rsidR="00610758" w:rsidRPr="00CA7D36" w:rsidRDefault="00610758" w:rsidP="003A0408">
            <w:pPr>
              <w:numPr>
                <w:ilvl w:val="0"/>
                <w:numId w:val="140"/>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Obligation d'obtenir un titre : L'accès à une terre domaniale exige une concession préalable</w:t>
            </w:r>
            <w:r w:rsidRPr="00CA7D36">
              <w:rPr>
                <w:rFonts w:ascii="Garamond" w:eastAsia="Times New Roman" w:hAnsi="Garamond" w:cs="Arial"/>
                <w:bCs/>
                <w:color w:val="000000"/>
              </w:rPr>
              <w:t xml:space="preserve"> </w:t>
            </w:r>
            <w:r w:rsidRPr="00CA7D36">
              <w:rPr>
                <w:rFonts w:ascii="Garamond" w:eastAsia="Times New Roman" w:hAnsi="Garamond" w:cs="Arial"/>
                <w:bCs/>
                <w:color w:val="000000"/>
                <w:sz w:val="24"/>
                <w:szCs w:val="24"/>
              </w:rPr>
              <w:t>octroyée par l'administration.</w:t>
            </w:r>
          </w:p>
          <w:p w14:paraId="5902F7D9" w14:textId="77777777" w:rsidR="00610758" w:rsidRPr="00CA7D36" w:rsidRDefault="00610758" w:rsidP="003A0408">
            <w:pPr>
              <w:numPr>
                <w:ilvl w:val="0"/>
                <w:numId w:val="140"/>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 xml:space="preserve">Mise en valeur obligatoire : La concession ne devient définitive qu'après constatation d'une mise en valeur effective de la parcelle </w:t>
            </w:r>
            <w:r w:rsidRPr="00CA7D36">
              <w:rPr>
                <w:rFonts w:ascii="Garamond" w:eastAsia="Times New Roman" w:hAnsi="Garamond" w:cs="Arial"/>
                <w:bCs/>
                <w:color w:val="000000"/>
                <w:sz w:val="24"/>
                <w:szCs w:val="24"/>
              </w:rPr>
              <w:lastRenderedPageBreak/>
              <w:t>(constructions, cultures). À défaut, la terre est récupérée par l'État. </w:t>
            </w:r>
          </w:p>
          <w:p w14:paraId="61EB1BC4" w14:textId="77777777" w:rsidR="00610758" w:rsidRPr="00CA7D36" w:rsidRDefault="00610758" w:rsidP="00610758">
            <w:pPr>
              <w:shd w:val="clear" w:color="auto" w:fill="FFFFFF"/>
              <w:spacing w:after="0" w:line="240" w:lineRule="auto"/>
              <w:jc w:val="both"/>
              <w:rPr>
                <w:rFonts w:ascii="Garamond" w:eastAsia="Times New Roman" w:hAnsi="Garamond" w:cs="Arial"/>
                <w:color w:val="000000"/>
                <w:sz w:val="24"/>
                <w:szCs w:val="24"/>
              </w:rPr>
            </w:pPr>
          </w:p>
          <w:p w14:paraId="1395298A" w14:textId="77777777" w:rsidR="00610758" w:rsidRPr="00CA7D36" w:rsidRDefault="00610758" w:rsidP="00610758">
            <w:p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color w:val="000000"/>
                <w:sz w:val="24"/>
                <w:szCs w:val="24"/>
              </w:rPr>
              <w:t>Pour mettre en œuvre cette ordonnance, plusieurs textes successifs ont été adoptés pour préciser la gestion des réserves foncières et des lotissements :</w:t>
            </w:r>
          </w:p>
          <w:p w14:paraId="5C6745DC" w14:textId="77777777" w:rsidR="00610758" w:rsidRPr="00CA7D36" w:rsidRDefault="00610758" w:rsidP="003A0408">
            <w:pPr>
              <w:numPr>
                <w:ilvl w:val="0"/>
                <w:numId w:val="141"/>
              </w:num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color w:val="000000"/>
                <w:sz w:val="24"/>
                <w:szCs w:val="24"/>
              </w:rPr>
              <w:t>Le décret initial n° 84-009 de 1984.</w:t>
            </w:r>
          </w:p>
          <w:p w14:paraId="00EFE1A4" w14:textId="77777777" w:rsidR="00610758" w:rsidRPr="00CA7D36" w:rsidRDefault="00610758" w:rsidP="003A0408">
            <w:pPr>
              <w:numPr>
                <w:ilvl w:val="0"/>
                <w:numId w:val="141"/>
              </w:num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color w:val="000000"/>
                <w:sz w:val="24"/>
                <w:szCs w:val="24"/>
              </w:rPr>
              <w:t>Le décret n° 2000-089 (qui a introduit des comités de gestion des litiges).</w:t>
            </w:r>
          </w:p>
          <w:p w14:paraId="0DB00674" w14:textId="77777777" w:rsidR="00610758" w:rsidRPr="00CA7D36" w:rsidRDefault="00610758" w:rsidP="003A0408">
            <w:pPr>
              <w:numPr>
                <w:ilvl w:val="0"/>
                <w:numId w:val="141"/>
              </w:num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color w:val="000000"/>
                <w:sz w:val="24"/>
                <w:szCs w:val="24"/>
              </w:rPr>
              <w:t>Le </w:t>
            </w:r>
            <w:r w:rsidRPr="00CA7D36">
              <w:rPr>
                <w:rFonts w:ascii="Garamond" w:eastAsia="Times New Roman" w:hAnsi="Garamond" w:cs="Arial"/>
                <w:bCs/>
                <w:color w:val="000000"/>
                <w:sz w:val="24"/>
                <w:szCs w:val="24"/>
              </w:rPr>
              <w:t>décret n° 2010-080 du 31 mars 2010</w:t>
            </w:r>
            <w:r w:rsidRPr="00CA7D36">
              <w:rPr>
                <w:rFonts w:ascii="Garamond" w:eastAsia="Times New Roman" w:hAnsi="Garamond" w:cs="Arial"/>
                <w:color w:val="000000"/>
                <w:sz w:val="24"/>
                <w:szCs w:val="24"/>
              </w:rPr>
              <w:t>, qui est le texte d'application en vigueur aujourd'hui. </w:t>
            </w:r>
            <w:r w:rsidRPr="00CA7D36">
              <w:rPr>
                <w:rFonts w:ascii="Garamond" w:eastAsia="Times New Roman" w:hAnsi="Garamond" w:cs="Arial"/>
                <w:color w:val="000000"/>
              </w:rPr>
              <w:t xml:space="preserve"> </w:t>
            </w:r>
          </w:p>
        </w:tc>
        <w:tc>
          <w:tcPr>
            <w:tcW w:w="4842" w:type="dxa"/>
            <w:vAlign w:val="center"/>
          </w:tcPr>
          <w:p w14:paraId="34F45A9F" w14:textId="77777777" w:rsidR="00610758" w:rsidRPr="00CA7D36" w:rsidRDefault="00610758" w:rsidP="00593E5A">
            <w:pPr>
              <w:spacing w:after="0" w:line="240" w:lineRule="auto"/>
              <w:jc w:val="both"/>
              <w:rPr>
                <w:rFonts w:ascii="Garamond" w:hAnsi="Garamond"/>
                <w:sz w:val="24"/>
                <w:szCs w:val="24"/>
              </w:rPr>
            </w:pPr>
            <w:r w:rsidRPr="00CA7D36">
              <w:rPr>
                <w:rFonts w:ascii="Garamond" w:hAnsi="Garamond"/>
                <w:sz w:val="24"/>
                <w:szCs w:val="24"/>
              </w:rPr>
              <w:lastRenderedPageBreak/>
              <w:t xml:space="preserve">La mise en œuvre des activités du sous-projet va se faire en conformité avec cette </w:t>
            </w:r>
            <w:proofErr w:type="spellStart"/>
            <w:r w:rsidRPr="00CA7D36">
              <w:rPr>
                <w:rFonts w:ascii="Garamond" w:hAnsi="Garamond"/>
                <w:sz w:val="24"/>
                <w:szCs w:val="24"/>
              </w:rPr>
              <w:t>ordonnace</w:t>
            </w:r>
            <w:proofErr w:type="spellEnd"/>
            <w:r w:rsidRPr="00CA7D36">
              <w:rPr>
                <w:rFonts w:ascii="Garamond" w:hAnsi="Garamond"/>
                <w:sz w:val="24"/>
                <w:szCs w:val="24"/>
              </w:rPr>
              <w:t>.</w:t>
            </w:r>
          </w:p>
        </w:tc>
      </w:tr>
    </w:tbl>
    <w:p w14:paraId="08958284" w14:textId="77777777" w:rsidR="002B1B9E" w:rsidRPr="00CA7D36" w:rsidRDefault="002B1B9E" w:rsidP="00D630E0">
      <w:pPr>
        <w:spacing w:after="0" w:line="240" w:lineRule="auto"/>
        <w:jc w:val="both"/>
        <w:rPr>
          <w:rFonts w:ascii="Garamond" w:hAnsi="Garamond"/>
          <w:sz w:val="24"/>
        </w:rPr>
        <w:sectPr w:rsidR="002B1B9E" w:rsidRPr="00CA7D36" w:rsidSect="00ED3AAC">
          <w:type w:val="continuous"/>
          <w:pgSz w:w="16840" w:h="11907" w:orient="landscape" w:code="9"/>
          <w:pgMar w:top="1417" w:right="1417" w:bottom="1417" w:left="1417" w:header="720" w:footer="720" w:gutter="0"/>
          <w:cols w:space="60"/>
          <w:noEndnote/>
        </w:sectPr>
      </w:pPr>
      <w:r w:rsidRPr="00CA7D36">
        <w:rPr>
          <w:rFonts w:ascii="Garamond" w:hAnsi="Garamond"/>
          <w:noProof/>
          <w:sz w:val="24"/>
          <w:lang w:eastAsia="fr-FR"/>
        </w:rPr>
        <w:lastRenderedPageBreak/>
        <mc:AlternateContent>
          <mc:Choice Requires="wpi">
            <w:drawing>
              <wp:anchor distT="0" distB="0" distL="114300" distR="114300" simplePos="0" relativeHeight="251658267" behindDoc="0" locked="0" layoutInCell="1" allowOverlap="1" wp14:anchorId="446757BA" wp14:editId="4B9D5F80">
                <wp:simplePos x="0" y="0"/>
                <wp:positionH relativeFrom="column">
                  <wp:posOffset>-949060</wp:posOffset>
                </wp:positionH>
                <wp:positionV relativeFrom="paragraph">
                  <wp:posOffset>-2079500</wp:posOffset>
                </wp:positionV>
                <wp:extent cx="360" cy="360"/>
                <wp:effectExtent l="38100" t="38100" r="57150" b="57150"/>
                <wp:wrapNone/>
                <wp:docPr id="6" name="Encre 6"/>
                <wp:cNvGraphicFramePr/>
                <a:graphic xmlns:a="http://schemas.openxmlformats.org/drawingml/2006/main">
                  <a:graphicData uri="http://schemas.microsoft.com/office/word/2010/wordprocessingInk">
                    <w14:contentPart bwMode="auto" r:id="rId65">
                      <w14:nvContentPartPr>
                        <w14:cNvContentPartPr/>
                      </w14:nvContentPartPr>
                      <w14:xfrm>
                        <a:off x="0" y="0"/>
                        <a:ext cx="360" cy="360"/>
                      </w14:xfrm>
                    </w14:contentPart>
                  </a:graphicData>
                </a:graphic>
              </wp:anchor>
            </w:drawing>
          </mc:Choice>
          <mc:Fallback>
            <w:pict>
              <v:shape w14:anchorId="7692DF4D" id="Encre 6" o:spid="_x0000_s1026" type="#_x0000_t75" style="position:absolute;margin-left:-75.45pt;margin-top:-164.45pt;width:1.45pt;height:1.45pt;z-index:251658267;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">
                <v:imagedata r:id="rId19" o:title=""/>
              </v:shape>
            </w:pict>
          </mc:Fallback>
        </mc:AlternateContent>
      </w:r>
    </w:p>
    <w:p w14:paraId="6ABCAA26" w14:textId="77777777" w:rsidR="002B1B9E" w:rsidRPr="00CA7D36" w:rsidRDefault="002B1B9E" w:rsidP="003A0408">
      <w:pPr>
        <w:keepNext/>
        <w:keepLines/>
        <w:numPr>
          <w:ilvl w:val="2"/>
          <w:numId w:val="23"/>
        </w:numPr>
        <w:spacing w:after="0" w:line="240" w:lineRule="auto"/>
        <w:outlineLvl w:val="2"/>
        <w:rPr>
          <w:rFonts w:ascii="Garamond" w:eastAsiaTheme="majorEastAsia" w:hAnsi="Garamond" w:cstheme="majorBidi"/>
          <w:b/>
          <w:sz w:val="24"/>
          <w:szCs w:val="24"/>
        </w:rPr>
      </w:pPr>
      <w:bookmarkStart w:id="294" w:name="_Toc23414803"/>
      <w:bookmarkStart w:id="295" w:name="_Toc23450798"/>
      <w:bookmarkStart w:id="296" w:name="_Toc23505209"/>
      <w:bookmarkStart w:id="297" w:name="_Toc97026761"/>
      <w:bookmarkStart w:id="298" w:name="_Toc100568812"/>
      <w:bookmarkStart w:id="299" w:name="_Toc213081798"/>
      <w:bookmarkStart w:id="300" w:name="_Toc218816026"/>
      <w:bookmarkStart w:id="301" w:name="_Toc240023911"/>
      <w:r w:rsidRPr="00CA7D36">
        <w:rPr>
          <w:rFonts w:ascii="Garamond" w:eastAsiaTheme="majorEastAsia" w:hAnsi="Garamond" w:cstheme="majorBidi"/>
          <w:b/>
          <w:sz w:val="24"/>
          <w:szCs w:val="24"/>
        </w:rPr>
        <w:lastRenderedPageBreak/>
        <w:t>Procédure nationale d’évaluation environnementale et sociale</w:t>
      </w:r>
      <w:bookmarkEnd w:id="294"/>
      <w:bookmarkEnd w:id="295"/>
      <w:bookmarkEnd w:id="296"/>
      <w:bookmarkEnd w:id="297"/>
      <w:bookmarkEnd w:id="298"/>
      <w:bookmarkEnd w:id="299"/>
      <w:bookmarkEnd w:id="300"/>
      <w:bookmarkEnd w:id="301"/>
    </w:p>
    <w:p w14:paraId="62D87218"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La procédure des EIE ou des NIE est déterminée par le décret n°2007-105 modifiant et complétant certaines dispositions du décret 2004-094 du 04 novembre 204 relatives à l’étude d’impact environnemental et social (EIES) et les détails de cette procédure sont donnée dans le guide de procédures techniques et administrative des évaluations des impacts sur l’environnement.</w:t>
      </w:r>
    </w:p>
    <w:p w14:paraId="249DF5A9" w14:textId="77777777" w:rsidR="002B1B9E" w:rsidRPr="00CA7D36" w:rsidRDefault="002B1B9E" w:rsidP="00D34279">
      <w:pPr>
        <w:spacing w:line="240" w:lineRule="auto"/>
        <w:jc w:val="both"/>
        <w:rPr>
          <w:rFonts w:ascii="Garamond" w:hAnsi="Garamond"/>
          <w:sz w:val="24"/>
        </w:rPr>
      </w:pPr>
      <w:r w:rsidRPr="00CA7D36">
        <w:rPr>
          <w:rFonts w:ascii="Garamond" w:hAnsi="Garamond"/>
          <w:sz w:val="24"/>
        </w:rPr>
        <w:t>Conformément aux dispositions du décret 2004-094, les frais inhérents à la réalisation de l'EIE ou à la NIE sont entièrement à la charge du promoteur. Il s’agit des frais des visites de terrain, les analyses et enquêtes, les consultations et mobilisation des parties prenantes, ainsi que la rédaction du rapport de l´étude, sa reproduction, la publication de l’avis, etc. (art. 10 décret 2004-094). Sont également à la charge du promoteur les frais de publicité lors de l´enquête publique (art. 20 alinéa 2 décret 2004-094).</w:t>
      </w:r>
    </w:p>
    <w:p w14:paraId="5AE6204C" w14:textId="0C57C5F6" w:rsidR="002B1B9E" w:rsidRPr="00CA7D36" w:rsidRDefault="002B1B9E" w:rsidP="003E7155">
      <w:pPr>
        <w:spacing w:after="0" w:line="240" w:lineRule="auto"/>
        <w:jc w:val="both"/>
        <w:rPr>
          <w:rFonts w:ascii="Garamond" w:hAnsi="Garamond"/>
          <w:b/>
          <w:sz w:val="24"/>
        </w:rPr>
      </w:pPr>
      <w:bookmarkStart w:id="302" w:name="_Toc213082123"/>
      <w:bookmarkStart w:id="303" w:name="_Toc218816206"/>
      <w:bookmarkStart w:id="304" w:name="_Toc219032255"/>
      <w:bookmarkStart w:id="305" w:name="_Toc239992191"/>
      <w:r w:rsidRPr="00CA7D36">
        <w:rPr>
          <w:rFonts w:ascii="Garamond" w:hAnsi="Garamond"/>
          <w:b/>
          <w:sz w:val="24"/>
        </w:rPr>
        <w:t xml:space="preserve">Tableau </w:t>
      </w:r>
      <w:r w:rsidR="00523D5A">
        <w:rPr>
          <w:rFonts w:ascii="Garamond" w:hAnsi="Garamond"/>
          <w:b/>
          <w:sz w:val="24"/>
        </w:rPr>
        <w:fldChar w:fldCharType="begin"/>
      </w:r>
      <w:r w:rsidR="00523D5A">
        <w:rPr>
          <w:rFonts w:ascii="Garamond" w:hAnsi="Garamond"/>
          <w:b/>
          <w:sz w:val="24"/>
        </w:rPr>
        <w:instrText xml:space="preserve"> SEQ Tableau \* ARABIC </w:instrText>
      </w:r>
      <w:r w:rsidR="00523D5A">
        <w:rPr>
          <w:rFonts w:ascii="Garamond" w:hAnsi="Garamond"/>
          <w:b/>
          <w:sz w:val="24"/>
        </w:rPr>
        <w:fldChar w:fldCharType="separate"/>
      </w:r>
      <w:r w:rsidR="00AF7A0C">
        <w:rPr>
          <w:rFonts w:ascii="Garamond" w:hAnsi="Garamond"/>
          <w:b/>
          <w:noProof/>
          <w:sz w:val="24"/>
        </w:rPr>
        <w:t>3</w:t>
      </w:r>
      <w:r w:rsidR="00523D5A">
        <w:rPr>
          <w:rFonts w:ascii="Garamond" w:hAnsi="Garamond"/>
          <w:b/>
          <w:sz w:val="24"/>
        </w:rPr>
        <w:fldChar w:fldCharType="end"/>
      </w:r>
      <w:r w:rsidRPr="00CA7D36">
        <w:rPr>
          <w:rFonts w:ascii="Garamond" w:hAnsi="Garamond"/>
          <w:b/>
          <w:sz w:val="24"/>
        </w:rPr>
        <w:t>: Etapes chronologiques de la procédure de l’EIE ou NIE</w:t>
      </w:r>
      <w:bookmarkEnd w:id="302"/>
      <w:bookmarkEnd w:id="303"/>
      <w:bookmarkEnd w:id="304"/>
      <w:bookmarkEnd w:id="30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1"/>
      </w:tblGrid>
      <w:tr w:rsidR="003F59CE" w:rsidRPr="00CA7D36" w14:paraId="76CCBD0E" w14:textId="77777777" w:rsidTr="001F3976">
        <w:trPr>
          <w:jc w:val="center"/>
        </w:trPr>
        <w:tc>
          <w:tcPr>
            <w:tcW w:w="4530" w:type="dxa"/>
          </w:tcPr>
          <w:p w14:paraId="4971DD86" w14:textId="77777777" w:rsidR="002B1B9E" w:rsidRPr="00CA7D36" w:rsidRDefault="002B1B9E" w:rsidP="003E7155">
            <w:pPr>
              <w:spacing w:after="0" w:line="240" w:lineRule="auto"/>
              <w:jc w:val="both"/>
              <w:rPr>
                <w:rFonts w:ascii="Garamond" w:hAnsi="Garamond"/>
                <w:b/>
                <w:sz w:val="24"/>
              </w:rPr>
            </w:pPr>
            <w:r w:rsidRPr="00CA7D36">
              <w:rPr>
                <w:rFonts w:ascii="Garamond" w:hAnsi="Garamond"/>
                <w:b/>
                <w:sz w:val="24"/>
              </w:rPr>
              <w:t>Etapes/activités</w:t>
            </w:r>
          </w:p>
        </w:tc>
        <w:tc>
          <w:tcPr>
            <w:tcW w:w="4531" w:type="dxa"/>
          </w:tcPr>
          <w:p w14:paraId="304C3652" w14:textId="77777777" w:rsidR="002B1B9E" w:rsidRPr="00CA7D36" w:rsidRDefault="002B1B9E" w:rsidP="003E7155">
            <w:pPr>
              <w:spacing w:after="0" w:line="240" w:lineRule="auto"/>
              <w:jc w:val="both"/>
              <w:rPr>
                <w:rFonts w:ascii="Garamond" w:hAnsi="Garamond"/>
                <w:b/>
                <w:sz w:val="24"/>
              </w:rPr>
            </w:pPr>
            <w:r w:rsidRPr="00CA7D36">
              <w:rPr>
                <w:rFonts w:ascii="Garamond" w:hAnsi="Garamond"/>
                <w:b/>
                <w:sz w:val="24"/>
              </w:rPr>
              <w:t>Entités responsables</w:t>
            </w:r>
          </w:p>
        </w:tc>
      </w:tr>
      <w:tr w:rsidR="003F59CE" w:rsidRPr="00CA7D36" w14:paraId="79F98F3E" w14:textId="77777777" w:rsidTr="001F3976">
        <w:trPr>
          <w:jc w:val="center"/>
        </w:trPr>
        <w:tc>
          <w:tcPr>
            <w:tcW w:w="4530" w:type="dxa"/>
          </w:tcPr>
          <w:p w14:paraId="277DB70D" w14:textId="77777777" w:rsidR="002B1B9E" w:rsidRPr="00CA7D36" w:rsidRDefault="002B1B9E" w:rsidP="003A0408">
            <w:pPr>
              <w:numPr>
                <w:ilvl w:val="0"/>
                <w:numId w:val="31"/>
              </w:numPr>
              <w:spacing w:after="0" w:line="240" w:lineRule="auto"/>
              <w:contextualSpacing/>
              <w:jc w:val="both"/>
              <w:rPr>
                <w:rFonts w:ascii="Garamond" w:hAnsi="Garamond"/>
                <w:sz w:val="24"/>
              </w:rPr>
            </w:pPr>
            <w:r w:rsidRPr="00CA7D36">
              <w:rPr>
                <w:rFonts w:ascii="Garamond" w:hAnsi="Garamond"/>
                <w:sz w:val="24"/>
              </w:rPr>
              <w:t>Classification du projet</w:t>
            </w:r>
          </w:p>
        </w:tc>
        <w:tc>
          <w:tcPr>
            <w:tcW w:w="4531" w:type="dxa"/>
          </w:tcPr>
          <w:p w14:paraId="1CE43608" w14:textId="77777777" w:rsidR="002B1B9E" w:rsidRPr="00CA7D36" w:rsidRDefault="002B1B9E" w:rsidP="003E7155">
            <w:pPr>
              <w:spacing w:after="0" w:line="240" w:lineRule="auto"/>
              <w:jc w:val="both"/>
              <w:rPr>
                <w:rFonts w:ascii="Garamond" w:hAnsi="Garamond"/>
                <w:sz w:val="24"/>
              </w:rPr>
            </w:pPr>
            <w:r w:rsidRPr="00CA7D36">
              <w:rPr>
                <w:rFonts w:ascii="Garamond" w:hAnsi="Garamond"/>
                <w:sz w:val="24"/>
              </w:rPr>
              <w:t>DECE/MEDD</w:t>
            </w:r>
          </w:p>
        </w:tc>
      </w:tr>
      <w:tr w:rsidR="003F59CE" w:rsidRPr="00CA7D36" w14:paraId="3A7BAEDD" w14:textId="77777777" w:rsidTr="001F3976">
        <w:trPr>
          <w:jc w:val="center"/>
        </w:trPr>
        <w:tc>
          <w:tcPr>
            <w:tcW w:w="4530" w:type="dxa"/>
          </w:tcPr>
          <w:p w14:paraId="75F94285" w14:textId="77777777" w:rsidR="002B1B9E" w:rsidRPr="00CA7D36" w:rsidRDefault="002B1B9E" w:rsidP="003A0408">
            <w:pPr>
              <w:numPr>
                <w:ilvl w:val="0"/>
                <w:numId w:val="31"/>
              </w:numPr>
              <w:spacing w:after="0" w:line="240" w:lineRule="auto"/>
              <w:contextualSpacing/>
              <w:jc w:val="both"/>
              <w:rPr>
                <w:rFonts w:ascii="Garamond" w:hAnsi="Garamond"/>
                <w:sz w:val="24"/>
              </w:rPr>
            </w:pPr>
            <w:r w:rsidRPr="00CA7D36">
              <w:rPr>
                <w:rFonts w:ascii="Garamond" w:hAnsi="Garamond"/>
                <w:sz w:val="24"/>
              </w:rPr>
              <w:t>Préparation des TDR du projet</w:t>
            </w:r>
          </w:p>
        </w:tc>
        <w:tc>
          <w:tcPr>
            <w:tcW w:w="4531" w:type="dxa"/>
          </w:tcPr>
          <w:p w14:paraId="7679D20A" w14:textId="77777777" w:rsidR="002B1B9E" w:rsidRPr="00CA7D36" w:rsidRDefault="002B1B9E" w:rsidP="003E7155">
            <w:pPr>
              <w:spacing w:after="0" w:line="240" w:lineRule="auto"/>
              <w:jc w:val="both"/>
              <w:rPr>
                <w:rFonts w:ascii="Garamond" w:hAnsi="Garamond"/>
                <w:sz w:val="24"/>
              </w:rPr>
            </w:pPr>
            <w:r w:rsidRPr="00CA7D36">
              <w:rPr>
                <w:rFonts w:ascii="Garamond" w:hAnsi="Garamond"/>
                <w:sz w:val="24"/>
              </w:rPr>
              <w:t>Consultant à la charge promoteur</w:t>
            </w:r>
          </w:p>
        </w:tc>
      </w:tr>
      <w:tr w:rsidR="003F59CE" w:rsidRPr="00CA7D36" w14:paraId="5E9EFDAC" w14:textId="77777777" w:rsidTr="001F3976">
        <w:trPr>
          <w:jc w:val="center"/>
        </w:trPr>
        <w:tc>
          <w:tcPr>
            <w:tcW w:w="4530" w:type="dxa"/>
          </w:tcPr>
          <w:p w14:paraId="35F0170C" w14:textId="77777777" w:rsidR="002B1B9E" w:rsidRPr="00CA7D36" w:rsidRDefault="002B1B9E" w:rsidP="003A0408">
            <w:pPr>
              <w:numPr>
                <w:ilvl w:val="0"/>
                <w:numId w:val="31"/>
              </w:numPr>
              <w:spacing w:after="0" w:line="240" w:lineRule="auto"/>
              <w:contextualSpacing/>
              <w:jc w:val="both"/>
              <w:rPr>
                <w:rFonts w:ascii="Garamond" w:hAnsi="Garamond"/>
                <w:sz w:val="24"/>
              </w:rPr>
            </w:pPr>
            <w:r w:rsidRPr="00CA7D36">
              <w:rPr>
                <w:rFonts w:ascii="Garamond" w:hAnsi="Garamond"/>
                <w:sz w:val="24"/>
              </w:rPr>
              <w:t>Cadrage des TDR</w:t>
            </w:r>
          </w:p>
        </w:tc>
        <w:tc>
          <w:tcPr>
            <w:tcW w:w="4531" w:type="dxa"/>
          </w:tcPr>
          <w:p w14:paraId="56B0FB21" w14:textId="77777777" w:rsidR="002B1B9E" w:rsidRPr="00CA7D36" w:rsidRDefault="002B1B9E" w:rsidP="003E7155">
            <w:pPr>
              <w:spacing w:after="0" w:line="240" w:lineRule="auto"/>
              <w:jc w:val="both"/>
              <w:rPr>
                <w:rFonts w:ascii="Garamond" w:hAnsi="Garamond"/>
                <w:sz w:val="24"/>
              </w:rPr>
            </w:pPr>
            <w:r w:rsidRPr="00CA7D36">
              <w:rPr>
                <w:rFonts w:ascii="Garamond" w:hAnsi="Garamond"/>
                <w:sz w:val="24"/>
              </w:rPr>
              <w:t>DECE</w:t>
            </w:r>
          </w:p>
        </w:tc>
      </w:tr>
      <w:tr w:rsidR="003F59CE" w:rsidRPr="00CA7D36" w14:paraId="0D4DA973" w14:textId="77777777" w:rsidTr="001F3976">
        <w:trPr>
          <w:jc w:val="center"/>
        </w:trPr>
        <w:tc>
          <w:tcPr>
            <w:tcW w:w="4530" w:type="dxa"/>
          </w:tcPr>
          <w:p w14:paraId="1476A3C7" w14:textId="77777777" w:rsidR="002B1B9E" w:rsidRPr="00CA7D36" w:rsidRDefault="002B1B9E" w:rsidP="003A0408">
            <w:pPr>
              <w:numPr>
                <w:ilvl w:val="0"/>
                <w:numId w:val="31"/>
              </w:numPr>
              <w:spacing w:after="0" w:line="240" w:lineRule="auto"/>
              <w:contextualSpacing/>
              <w:jc w:val="both"/>
              <w:rPr>
                <w:rFonts w:ascii="Garamond" w:hAnsi="Garamond"/>
                <w:sz w:val="24"/>
              </w:rPr>
            </w:pPr>
            <w:r w:rsidRPr="00CA7D36">
              <w:rPr>
                <w:rFonts w:ascii="Garamond" w:hAnsi="Garamond"/>
                <w:sz w:val="24"/>
              </w:rPr>
              <w:t>Choix du consultant agrée</w:t>
            </w:r>
          </w:p>
        </w:tc>
        <w:tc>
          <w:tcPr>
            <w:tcW w:w="4531" w:type="dxa"/>
          </w:tcPr>
          <w:p w14:paraId="2675B92D" w14:textId="77777777" w:rsidR="002B1B9E" w:rsidRPr="00CA7D36" w:rsidRDefault="002B1B9E" w:rsidP="003E7155">
            <w:pPr>
              <w:spacing w:after="0" w:line="240" w:lineRule="auto"/>
              <w:jc w:val="both"/>
              <w:rPr>
                <w:rFonts w:ascii="Garamond" w:hAnsi="Garamond"/>
                <w:sz w:val="24"/>
              </w:rPr>
            </w:pPr>
            <w:r w:rsidRPr="00CA7D36">
              <w:rPr>
                <w:rFonts w:ascii="Garamond" w:hAnsi="Garamond"/>
                <w:sz w:val="24"/>
              </w:rPr>
              <w:t>Promoteur</w:t>
            </w:r>
          </w:p>
        </w:tc>
      </w:tr>
      <w:tr w:rsidR="003F59CE" w:rsidRPr="00CA7D36" w14:paraId="1A5E4CD2" w14:textId="77777777" w:rsidTr="001F3976">
        <w:trPr>
          <w:jc w:val="center"/>
        </w:trPr>
        <w:tc>
          <w:tcPr>
            <w:tcW w:w="4530" w:type="dxa"/>
          </w:tcPr>
          <w:p w14:paraId="776A59CB" w14:textId="77777777" w:rsidR="002B1B9E" w:rsidRPr="00CA7D36" w:rsidRDefault="002B1B9E" w:rsidP="003A0408">
            <w:pPr>
              <w:numPr>
                <w:ilvl w:val="0"/>
                <w:numId w:val="31"/>
              </w:numPr>
              <w:spacing w:after="0" w:line="240" w:lineRule="auto"/>
              <w:contextualSpacing/>
              <w:jc w:val="both"/>
              <w:rPr>
                <w:rFonts w:ascii="Garamond" w:hAnsi="Garamond"/>
                <w:sz w:val="24"/>
              </w:rPr>
            </w:pPr>
            <w:r w:rsidRPr="00CA7D36">
              <w:rPr>
                <w:rFonts w:ascii="Garamond" w:hAnsi="Garamond"/>
                <w:sz w:val="24"/>
              </w:rPr>
              <w:t>Préparation EIE ou NIE</w:t>
            </w:r>
          </w:p>
        </w:tc>
        <w:tc>
          <w:tcPr>
            <w:tcW w:w="4531" w:type="dxa"/>
          </w:tcPr>
          <w:p w14:paraId="4603C9B7" w14:textId="77777777" w:rsidR="002B1B9E" w:rsidRPr="00CA7D36" w:rsidRDefault="002B1B9E" w:rsidP="003E7155">
            <w:pPr>
              <w:spacing w:after="0" w:line="240" w:lineRule="auto"/>
              <w:jc w:val="both"/>
              <w:rPr>
                <w:rFonts w:ascii="Garamond" w:hAnsi="Garamond"/>
                <w:sz w:val="24"/>
              </w:rPr>
            </w:pPr>
            <w:r w:rsidRPr="00CA7D36">
              <w:rPr>
                <w:rFonts w:ascii="Garamond" w:hAnsi="Garamond"/>
                <w:sz w:val="24"/>
              </w:rPr>
              <w:t>Consultant à la charge promoteur</w:t>
            </w:r>
          </w:p>
        </w:tc>
      </w:tr>
      <w:tr w:rsidR="003F59CE" w:rsidRPr="00CA7D36" w14:paraId="33690842" w14:textId="77777777" w:rsidTr="001F3976">
        <w:trPr>
          <w:jc w:val="center"/>
        </w:trPr>
        <w:tc>
          <w:tcPr>
            <w:tcW w:w="4530" w:type="dxa"/>
          </w:tcPr>
          <w:p w14:paraId="2EB5D7E0" w14:textId="77777777" w:rsidR="002B1B9E" w:rsidRPr="00CA7D36" w:rsidRDefault="002B1B9E" w:rsidP="003A0408">
            <w:pPr>
              <w:numPr>
                <w:ilvl w:val="0"/>
                <w:numId w:val="31"/>
              </w:numPr>
              <w:spacing w:after="0" w:line="240" w:lineRule="auto"/>
              <w:contextualSpacing/>
              <w:jc w:val="both"/>
              <w:rPr>
                <w:rFonts w:ascii="Garamond" w:hAnsi="Garamond"/>
                <w:sz w:val="24"/>
              </w:rPr>
            </w:pPr>
            <w:r w:rsidRPr="00CA7D36">
              <w:rPr>
                <w:rFonts w:ascii="Garamond" w:hAnsi="Garamond"/>
                <w:sz w:val="24"/>
              </w:rPr>
              <w:t>Examen du rapport de l’EIE</w:t>
            </w:r>
          </w:p>
        </w:tc>
        <w:tc>
          <w:tcPr>
            <w:tcW w:w="4531" w:type="dxa"/>
          </w:tcPr>
          <w:p w14:paraId="11278013" w14:textId="77777777" w:rsidR="002B1B9E" w:rsidRPr="00CA7D36" w:rsidRDefault="002B1B9E" w:rsidP="003E7155">
            <w:pPr>
              <w:spacing w:after="0" w:line="240" w:lineRule="auto"/>
              <w:jc w:val="both"/>
              <w:rPr>
                <w:rFonts w:ascii="Garamond" w:hAnsi="Garamond"/>
                <w:sz w:val="24"/>
              </w:rPr>
            </w:pPr>
            <w:r w:rsidRPr="00CA7D36">
              <w:rPr>
                <w:rFonts w:ascii="Garamond" w:hAnsi="Garamond"/>
                <w:sz w:val="24"/>
              </w:rPr>
              <w:t>DECE/Comité de validation</w:t>
            </w:r>
          </w:p>
        </w:tc>
      </w:tr>
      <w:tr w:rsidR="003F59CE" w:rsidRPr="00CA7D36" w14:paraId="73740657" w14:textId="77777777" w:rsidTr="001F3976">
        <w:trPr>
          <w:jc w:val="center"/>
        </w:trPr>
        <w:tc>
          <w:tcPr>
            <w:tcW w:w="4530" w:type="dxa"/>
          </w:tcPr>
          <w:p w14:paraId="5F6E9E05" w14:textId="77777777" w:rsidR="002B1B9E" w:rsidRPr="00CA7D36" w:rsidRDefault="002B1B9E" w:rsidP="003A0408">
            <w:pPr>
              <w:numPr>
                <w:ilvl w:val="0"/>
                <w:numId w:val="31"/>
              </w:numPr>
              <w:spacing w:after="0" w:line="240" w:lineRule="auto"/>
              <w:contextualSpacing/>
              <w:jc w:val="both"/>
              <w:rPr>
                <w:rFonts w:ascii="Garamond" w:hAnsi="Garamond"/>
                <w:sz w:val="24"/>
              </w:rPr>
            </w:pPr>
            <w:r w:rsidRPr="00CA7D36">
              <w:rPr>
                <w:rFonts w:ascii="Garamond" w:hAnsi="Garamond"/>
                <w:sz w:val="24"/>
              </w:rPr>
              <w:t>Consultation publique</w:t>
            </w:r>
          </w:p>
        </w:tc>
        <w:tc>
          <w:tcPr>
            <w:tcW w:w="4531" w:type="dxa"/>
          </w:tcPr>
          <w:p w14:paraId="31B1220C" w14:textId="77777777" w:rsidR="002B1B9E" w:rsidRPr="00CA7D36" w:rsidRDefault="002B1B9E" w:rsidP="003E7155">
            <w:pPr>
              <w:spacing w:after="0" w:line="240" w:lineRule="auto"/>
              <w:jc w:val="both"/>
              <w:rPr>
                <w:rFonts w:ascii="Garamond" w:hAnsi="Garamond"/>
                <w:sz w:val="24"/>
              </w:rPr>
            </w:pPr>
            <w:r w:rsidRPr="00CA7D36">
              <w:rPr>
                <w:rFonts w:ascii="Garamond" w:hAnsi="Garamond"/>
                <w:sz w:val="24"/>
              </w:rPr>
              <w:t>Comité de validation</w:t>
            </w:r>
          </w:p>
        </w:tc>
      </w:tr>
      <w:tr w:rsidR="003F59CE" w:rsidRPr="00CA7D36" w14:paraId="5413C539" w14:textId="77777777" w:rsidTr="001F3976">
        <w:trPr>
          <w:jc w:val="center"/>
        </w:trPr>
        <w:tc>
          <w:tcPr>
            <w:tcW w:w="4530" w:type="dxa"/>
          </w:tcPr>
          <w:p w14:paraId="45242B98" w14:textId="77777777" w:rsidR="002B1B9E" w:rsidRPr="00CA7D36" w:rsidRDefault="002B1B9E" w:rsidP="003A0408">
            <w:pPr>
              <w:numPr>
                <w:ilvl w:val="0"/>
                <w:numId w:val="31"/>
              </w:numPr>
              <w:spacing w:after="0" w:line="240" w:lineRule="auto"/>
              <w:contextualSpacing/>
              <w:jc w:val="both"/>
              <w:rPr>
                <w:rFonts w:ascii="Garamond" w:hAnsi="Garamond"/>
                <w:sz w:val="24"/>
              </w:rPr>
            </w:pPr>
            <w:r w:rsidRPr="00CA7D36">
              <w:rPr>
                <w:rFonts w:ascii="Garamond" w:hAnsi="Garamond"/>
                <w:sz w:val="24"/>
              </w:rPr>
              <w:t>Ouverture d’un registre des doléances auprès du Hakem concerné</w:t>
            </w:r>
          </w:p>
        </w:tc>
        <w:tc>
          <w:tcPr>
            <w:tcW w:w="4531" w:type="dxa"/>
          </w:tcPr>
          <w:p w14:paraId="17A946F4" w14:textId="77777777" w:rsidR="002B1B9E" w:rsidRPr="00CA7D36" w:rsidRDefault="002B1B9E" w:rsidP="003E7155">
            <w:pPr>
              <w:spacing w:after="0" w:line="240" w:lineRule="auto"/>
              <w:jc w:val="both"/>
              <w:rPr>
                <w:rFonts w:ascii="Garamond" w:hAnsi="Garamond"/>
                <w:sz w:val="24"/>
              </w:rPr>
            </w:pPr>
            <w:r w:rsidRPr="00CA7D36">
              <w:rPr>
                <w:rFonts w:ascii="Garamond" w:hAnsi="Garamond"/>
                <w:sz w:val="24"/>
              </w:rPr>
              <w:t>DECE</w:t>
            </w:r>
          </w:p>
        </w:tc>
      </w:tr>
      <w:tr w:rsidR="003F59CE" w:rsidRPr="00CA7D36" w14:paraId="5D7509E4" w14:textId="77777777" w:rsidTr="001F3976">
        <w:trPr>
          <w:jc w:val="center"/>
        </w:trPr>
        <w:tc>
          <w:tcPr>
            <w:tcW w:w="4530" w:type="dxa"/>
          </w:tcPr>
          <w:p w14:paraId="1581F998" w14:textId="77777777" w:rsidR="002B1B9E" w:rsidRPr="00CA7D36" w:rsidRDefault="002B1B9E" w:rsidP="003A0408">
            <w:pPr>
              <w:numPr>
                <w:ilvl w:val="0"/>
                <w:numId w:val="31"/>
              </w:numPr>
              <w:spacing w:after="0" w:line="240" w:lineRule="auto"/>
              <w:contextualSpacing/>
              <w:jc w:val="both"/>
              <w:rPr>
                <w:rFonts w:ascii="Garamond" w:hAnsi="Garamond"/>
                <w:sz w:val="24"/>
              </w:rPr>
            </w:pPr>
            <w:r w:rsidRPr="00CA7D36">
              <w:rPr>
                <w:rFonts w:ascii="Garamond" w:hAnsi="Garamond"/>
                <w:sz w:val="24"/>
              </w:rPr>
              <w:t>Préparation d’un avis au MEDD</w:t>
            </w:r>
          </w:p>
        </w:tc>
        <w:tc>
          <w:tcPr>
            <w:tcW w:w="4531" w:type="dxa"/>
          </w:tcPr>
          <w:p w14:paraId="3651068C" w14:textId="77777777" w:rsidR="002B1B9E" w:rsidRPr="00CA7D36" w:rsidRDefault="002B1B9E" w:rsidP="003E7155">
            <w:pPr>
              <w:spacing w:after="0" w:line="240" w:lineRule="auto"/>
              <w:jc w:val="both"/>
              <w:rPr>
                <w:rFonts w:ascii="Garamond" w:hAnsi="Garamond"/>
                <w:sz w:val="24"/>
              </w:rPr>
            </w:pPr>
            <w:r w:rsidRPr="00CA7D36">
              <w:rPr>
                <w:rFonts w:ascii="Garamond" w:hAnsi="Garamond"/>
                <w:sz w:val="24"/>
              </w:rPr>
              <w:t>Comité de validation</w:t>
            </w:r>
          </w:p>
        </w:tc>
      </w:tr>
      <w:tr w:rsidR="003F59CE" w:rsidRPr="00CA7D36" w14:paraId="6DB934A2" w14:textId="77777777" w:rsidTr="001F3976">
        <w:trPr>
          <w:jc w:val="center"/>
        </w:trPr>
        <w:tc>
          <w:tcPr>
            <w:tcW w:w="4530" w:type="dxa"/>
          </w:tcPr>
          <w:p w14:paraId="6E095248" w14:textId="77777777" w:rsidR="002B1B9E" w:rsidRPr="00CA7D36" w:rsidRDefault="002B1B9E" w:rsidP="003A0408">
            <w:pPr>
              <w:numPr>
                <w:ilvl w:val="0"/>
                <w:numId w:val="31"/>
              </w:numPr>
              <w:spacing w:after="0" w:line="240" w:lineRule="auto"/>
              <w:contextualSpacing/>
              <w:jc w:val="both"/>
              <w:rPr>
                <w:rFonts w:ascii="Garamond" w:hAnsi="Garamond"/>
                <w:sz w:val="24"/>
              </w:rPr>
            </w:pPr>
            <w:r w:rsidRPr="00CA7D36">
              <w:rPr>
                <w:rFonts w:ascii="Garamond" w:hAnsi="Garamond"/>
                <w:sz w:val="24"/>
              </w:rPr>
              <w:t xml:space="preserve">Enquête publique </w:t>
            </w:r>
          </w:p>
        </w:tc>
        <w:tc>
          <w:tcPr>
            <w:tcW w:w="4531" w:type="dxa"/>
          </w:tcPr>
          <w:p w14:paraId="76A687EB" w14:textId="77777777" w:rsidR="002B1B9E" w:rsidRPr="00CA7D36" w:rsidRDefault="002B1B9E" w:rsidP="003E7155">
            <w:pPr>
              <w:spacing w:after="0" w:line="240" w:lineRule="auto"/>
              <w:jc w:val="both"/>
              <w:rPr>
                <w:rFonts w:ascii="Garamond" w:hAnsi="Garamond"/>
                <w:sz w:val="24"/>
              </w:rPr>
            </w:pPr>
            <w:r w:rsidRPr="00CA7D36">
              <w:rPr>
                <w:rFonts w:ascii="Garamond" w:hAnsi="Garamond"/>
                <w:sz w:val="24"/>
              </w:rPr>
              <w:t>Enquêteurs désignés par le MEDD</w:t>
            </w:r>
          </w:p>
        </w:tc>
      </w:tr>
      <w:tr w:rsidR="003F59CE" w:rsidRPr="00CA7D36" w14:paraId="02CE6499" w14:textId="77777777" w:rsidTr="001F3976">
        <w:trPr>
          <w:jc w:val="center"/>
        </w:trPr>
        <w:tc>
          <w:tcPr>
            <w:tcW w:w="4530" w:type="dxa"/>
          </w:tcPr>
          <w:p w14:paraId="75252B33" w14:textId="77777777" w:rsidR="002B1B9E" w:rsidRPr="00CA7D36" w:rsidRDefault="002B1B9E" w:rsidP="003A0408">
            <w:pPr>
              <w:numPr>
                <w:ilvl w:val="0"/>
                <w:numId w:val="31"/>
              </w:numPr>
              <w:spacing w:after="0" w:line="240" w:lineRule="auto"/>
              <w:contextualSpacing/>
              <w:jc w:val="both"/>
              <w:rPr>
                <w:rFonts w:ascii="Garamond" w:hAnsi="Garamond"/>
                <w:sz w:val="24"/>
              </w:rPr>
            </w:pPr>
            <w:r w:rsidRPr="00CA7D36">
              <w:rPr>
                <w:rFonts w:ascii="Garamond" w:hAnsi="Garamond"/>
                <w:sz w:val="24"/>
              </w:rPr>
              <w:t xml:space="preserve">Publication de l’avis </w:t>
            </w:r>
          </w:p>
        </w:tc>
        <w:tc>
          <w:tcPr>
            <w:tcW w:w="4531" w:type="dxa"/>
          </w:tcPr>
          <w:p w14:paraId="2DF74993" w14:textId="77777777" w:rsidR="002B1B9E" w:rsidRPr="00CA7D36" w:rsidRDefault="002B1B9E" w:rsidP="003E7155">
            <w:pPr>
              <w:spacing w:after="0" w:line="240" w:lineRule="auto"/>
              <w:jc w:val="both"/>
              <w:rPr>
                <w:rFonts w:ascii="Garamond" w:hAnsi="Garamond"/>
                <w:sz w:val="24"/>
              </w:rPr>
            </w:pPr>
            <w:r w:rsidRPr="00CA7D36">
              <w:rPr>
                <w:rFonts w:ascii="Garamond" w:hAnsi="Garamond"/>
                <w:sz w:val="24"/>
              </w:rPr>
              <w:t>Promoteur</w:t>
            </w:r>
          </w:p>
        </w:tc>
      </w:tr>
      <w:tr w:rsidR="003F59CE" w:rsidRPr="00CA7D36" w14:paraId="08A0DD5B" w14:textId="77777777" w:rsidTr="001F3976">
        <w:trPr>
          <w:jc w:val="center"/>
        </w:trPr>
        <w:tc>
          <w:tcPr>
            <w:tcW w:w="4530" w:type="dxa"/>
          </w:tcPr>
          <w:p w14:paraId="42F5ED0A" w14:textId="77777777" w:rsidR="002B1B9E" w:rsidRPr="00CA7D36" w:rsidRDefault="002B1B9E" w:rsidP="003A0408">
            <w:pPr>
              <w:numPr>
                <w:ilvl w:val="0"/>
                <w:numId w:val="31"/>
              </w:numPr>
              <w:spacing w:after="0" w:line="240" w:lineRule="auto"/>
              <w:contextualSpacing/>
              <w:jc w:val="both"/>
              <w:rPr>
                <w:rFonts w:ascii="Garamond" w:hAnsi="Garamond"/>
                <w:sz w:val="24"/>
              </w:rPr>
            </w:pPr>
            <w:r w:rsidRPr="00CA7D36">
              <w:rPr>
                <w:rFonts w:ascii="Garamond" w:hAnsi="Garamond"/>
                <w:sz w:val="24"/>
              </w:rPr>
              <w:t>Permis environnemental ou certificat de conformité environnemental</w:t>
            </w:r>
          </w:p>
        </w:tc>
        <w:tc>
          <w:tcPr>
            <w:tcW w:w="4531" w:type="dxa"/>
          </w:tcPr>
          <w:p w14:paraId="6F937FF5" w14:textId="77777777" w:rsidR="002B1B9E" w:rsidRPr="00CA7D36" w:rsidRDefault="002B1B9E" w:rsidP="003E7155">
            <w:pPr>
              <w:spacing w:after="0" w:line="240" w:lineRule="auto"/>
              <w:jc w:val="both"/>
              <w:rPr>
                <w:rFonts w:ascii="Garamond" w:hAnsi="Garamond"/>
                <w:sz w:val="24"/>
              </w:rPr>
            </w:pPr>
            <w:r w:rsidRPr="00CA7D36">
              <w:rPr>
                <w:rFonts w:ascii="Garamond" w:hAnsi="Garamond"/>
                <w:sz w:val="24"/>
              </w:rPr>
              <w:t>MEDD</w:t>
            </w:r>
          </w:p>
        </w:tc>
      </w:tr>
      <w:tr w:rsidR="002B1B9E" w:rsidRPr="00CA7D36" w14:paraId="7A45790A" w14:textId="77777777" w:rsidTr="001F3976">
        <w:trPr>
          <w:jc w:val="center"/>
        </w:trPr>
        <w:tc>
          <w:tcPr>
            <w:tcW w:w="4530" w:type="dxa"/>
          </w:tcPr>
          <w:p w14:paraId="1E58AF92" w14:textId="77777777" w:rsidR="002B1B9E" w:rsidRPr="00CA7D36" w:rsidRDefault="002B1B9E" w:rsidP="003A0408">
            <w:pPr>
              <w:numPr>
                <w:ilvl w:val="0"/>
                <w:numId w:val="31"/>
              </w:numPr>
              <w:spacing w:after="0" w:line="240" w:lineRule="auto"/>
              <w:contextualSpacing/>
              <w:jc w:val="both"/>
              <w:rPr>
                <w:rFonts w:ascii="Garamond" w:hAnsi="Garamond"/>
                <w:sz w:val="24"/>
              </w:rPr>
            </w:pPr>
            <w:r w:rsidRPr="00CA7D36">
              <w:rPr>
                <w:rFonts w:ascii="Garamond" w:hAnsi="Garamond"/>
                <w:sz w:val="24"/>
              </w:rPr>
              <w:t xml:space="preserve">Suivi de la conformité environnemental </w:t>
            </w:r>
          </w:p>
        </w:tc>
        <w:tc>
          <w:tcPr>
            <w:tcW w:w="4531" w:type="dxa"/>
          </w:tcPr>
          <w:p w14:paraId="4B5440C4" w14:textId="77777777" w:rsidR="002B1B9E" w:rsidRPr="00CA7D36" w:rsidRDefault="002B1B9E" w:rsidP="003E7155">
            <w:pPr>
              <w:spacing w:after="0" w:line="240" w:lineRule="auto"/>
              <w:jc w:val="both"/>
              <w:rPr>
                <w:rFonts w:ascii="Garamond" w:hAnsi="Garamond"/>
                <w:sz w:val="24"/>
              </w:rPr>
            </w:pPr>
            <w:r w:rsidRPr="00CA7D36">
              <w:rPr>
                <w:rFonts w:ascii="Garamond" w:hAnsi="Garamond"/>
                <w:sz w:val="24"/>
              </w:rPr>
              <w:t>MEDD/UCP, Collectivité locale. OCB, ONG,</w:t>
            </w:r>
          </w:p>
        </w:tc>
      </w:tr>
    </w:tbl>
    <w:p w14:paraId="56416CAB" w14:textId="77777777" w:rsidR="002B1B9E" w:rsidRPr="00CA7D36" w:rsidRDefault="002B1B9E" w:rsidP="00D34279">
      <w:pPr>
        <w:spacing w:line="240" w:lineRule="auto"/>
        <w:jc w:val="both"/>
        <w:rPr>
          <w:rFonts w:ascii="Garamond" w:hAnsi="Garamond"/>
          <w:sz w:val="24"/>
        </w:rPr>
      </w:pPr>
    </w:p>
    <w:p w14:paraId="26F2B5AA" w14:textId="77777777" w:rsidR="002B1B9E" w:rsidRPr="00CA7D36" w:rsidRDefault="002B1B9E" w:rsidP="00D34279">
      <w:pPr>
        <w:spacing w:line="240" w:lineRule="auto"/>
        <w:jc w:val="both"/>
        <w:rPr>
          <w:rFonts w:ascii="Garamond" w:hAnsi="Garamond"/>
          <w:sz w:val="24"/>
        </w:rPr>
      </w:pPr>
      <w:r w:rsidRPr="00CA7D36">
        <w:rPr>
          <w:rFonts w:ascii="Garamond" w:hAnsi="Garamond"/>
          <w:b/>
          <w:sz w:val="24"/>
        </w:rPr>
        <w:t>NB :</w:t>
      </w:r>
      <w:r w:rsidRPr="00CA7D36">
        <w:rPr>
          <w:rFonts w:ascii="Garamond" w:hAnsi="Garamond"/>
          <w:sz w:val="24"/>
        </w:rPr>
        <w:t xml:space="preserve"> Les frais inhérents à la réalisation de l'Etude ou de la Notice d'Impact sur l'Environnement sont entièrement à la charge du promoteur. Ceux-ci comprennent les frais notamment des visites de terrain, les analyses et enquêtes, ainsi que la rédaction du rapport de l´étude, sa reproduction, etc. (Art. 10 décret 2004-094). Sont également à la charge du promoteur les frais de publicité lors de l´Enquête Publique (Art. 20 alinéa 2 décret 2004-094).</w:t>
      </w:r>
    </w:p>
    <w:p w14:paraId="482FF08E" w14:textId="77777777" w:rsidR="002B1B9E" w:rsidRPr="00CA7D36" w:rsidRDefault="002B1B9E" w:rsidP="003A0408">
      <w:pPr>
        <w:keepNext/>
        <w:keepLines/>
        <w:numPr>
          <w:ilvl w:val="1"/>
          <w:numId w:val="23"/>
        </w:numPr>
        <w:spacing w:before="40" w:after="0" w:line="360" w:lineRule="auto"/>
        <w:outlineLvl w:val="1"/>
        <w:rPr>
          <w:rFonts w:ascii="Garamond" w:eastAsiaTheme="majorEastAsia" w:hAnsi="Garamond" w:cstheme="majorBidi"/>
          <w:b/>
          <w:sz w:val="24"/>
          <w:szCs w:val="24"/>
        </w:rPr>
      </w:pPr>
      <w:bookmarkStart w:id="306" w:name="_Toc23414804"/>
      <w:bookmarkStart w:id="307" w:name="_Toc23450799"/>
      <w:bookmarkStart w:id="308" w:name="_Toc23505210"/>
      <w:bookmarkStart w:id="309" w:name="_Toc96793916"/>
      <w:bookmarkStart w:id="310" w:name="_Toc96988112"/>
      <w:bookmarkStart w:id="311" w:name="_Toc97026762"/>
      <w:bookmarkStart w:id="312" w:name="_Toc100568813"/>
      <w:bookmarkStart w:id="313" w:name="_Toc213081799"/>
      <w:bookmarkStart w:id="314" w:name="_Toc218816027"/>
      <w:bookmarkStart w:id="315" w:name="_Toc240023912"/>
      <w:r w:rsidRPr="00CA7D36">
        <w:rPr>
          <w:rFonts w:ascii="Garamond" w:eastAsiaTheme="majorEastAsia" w:hAnsi="Garamond" w:cstheme="majorBidi"/>
          <w:b/>
          <w:sz w:val="24"/>
          <w:szCs w:val="24"/>
        </w:rPr>
        <w:t>Conventions internationales</w:t>
      </w:r>
      <w:bookmarkEnd w:id="306"/>
      <w:bookmarkEnd w:id="307"/>
      <w:bookmarkEnd w:id="308"/>
      <w:bookmarkEnd w:id="309"/>
      <w:bookmarkEnd w:id="310"/>
      <w:bookmarkEnd w:id="311"/>
      <w:bookmarkEnd w:id="312"/>
      <w:bookmarkEnd w:id="313"/>
      <w:bookmarkEnd w:id="314"/>
      <w:bookmarkEnd w:id="315"/>
    </w:p>
    <w:p w14:paraId="722C6175" w14:textId="77777777" w:rsidR="002B1B9E" w:rsidRPr="00CA7D36" w:rsidRDefault="002B1B9E" w:rsidP="002B1B9E">
      <w:pPr>
        <w:jc w:val="both"/>
        <w:rPr>
          <w:rFonts w:ascii="Garamond" w:hAnsi="Garamond"/>
          <w:sz w:val="24"/>
        </w:rPr>
      </w:pPr>
      <w:r w:rsidRPr="00CA7D36">
        <w:rPr>
          <w:rFonts w:ascii="Garamond" w:hAnsi="Garamond"/>
          <w:sz w:val="24"/>
        </w:rPr>
        <w:t>La mise en œuvre du projet oblige au respect des engagements de la Mauritanie à travers le respect des conventions internationales ratifiées dont les principales sont décrites dans le tableau ci-après :</w:t>
      </w:r>
    </w:p>
    <w:p w14:paraId="2BA3B898" w14:textId="14412835" w:rsidR="002B1B9E" w:rsidRPr="00CA7D36" w:rsidRDefault="002B1B9E" w:rsidP="00712C52">
      <w:pPr>
        <w:spacing w:after="0" w:line="240" w:lineRule="auto"/>
        <w:jc w:val="both"/>
        <w:rPr>
          <w:rFonts w:ascii="Garamond" w:hAnsi="Garamond"/>
          <w:b/>
          <w:sz w:val="24"/>
        </w:rPr>
      </w:pPr>
      <w:bookmarkStart w:id="316" w:name="_Toc213082124"/>
      <w:bookmarkStart w:id="317" w:name="_Toc218816207"/>
      <w:bookmarkStart w:id="318" w:name="_Toc219032256"/>
      <w:bookmarkStart w:id="319" w:name="_Toc239992192"/>
      <w:r w:rsidRPr="00CA7D36">
        <w:rPr>
          <w:rFonts w:ascii="Garamond" w:hAnsi="Garamond"/>
          <w:b/>
          <w:sz w:val="24"/>
        </w:rPr>
        <w:t xml:space="preserve">Tableau </w:t>
      </w:r>
      <w:r w:rsidR="00523D5A">
        <w:rPr>
          <w:rFonts w:ascii="Garamond" w:hAnsi="Garamond"/>
          <w:b/>
          <w:sz w:val="24"/>
        </w:rPr>
        <w:fldChar w:fldCharType="begin"/>
      </w:r>
      <w:r w:rsidR="00523D5A">
        <w:rPr>
          <w:rFonts w:ascii="Garamond" w:hAnsi="Garamond"/>
          <w:b/>
          <w:sz w:val="24"/>
        </w:rPr>
        <w:instrText xml:space="preserve"> SEQ Tableau \* ARABIC </w:instrText>
      </w:r>
      <w:r w:rsidR="00523D5A">
        <w:rPr>
          <w:rFonts w:ascii="Garamond" w:hAnsi="Garamond"/>
          <w:b/>
          <w:sz w:val="24"/>
        </w:rPr>
        <w:fldChar w:fldCharType="separate"/>
      </w:r>
      <w:r w:rsidR="00AF7A0C">
        <w:rPr>
          <w:rFonts w:ascii="Garamond" w:hAnsi="Garamond"/>
          <w:b/>
          <w:noProof/>
          <w:sz w:val="24"/>
        </w:rPr>
        <w:t>4</w:t>
      </w:r>
      <w:r w:rsidR="00523D5A">
        <w:rPr>
          <w:rFonts w:ascii="Garamond" w:hAnsi="Garamond"/>
          <w:b/>
          <w:sz w:val="24"/>
        </w:rPr>
        <w:fldChar w:fldCharType="end"/>
      </w:r>
      <w:r w:rsidRPr="00CA7D36">
        <w:rPr>
          <w:rFonts w:ascii="Garamond" w:hAnsi="Garamond"/>
          <w:b/>
          <w:sz w:val="24"/>
        </w:rPr>
        <w:t xml:space="preserve"> : Récapitulatif des conventions internationales applicables au projet</w:t>
      </w:r>
      <w:bookmarkEnd w:id="316"/>
      <w:bookmarkEnd w:id="317"/>
      <w:bookmarkEnd w:id="318"/>
      <w:bookmarkEnd w:id="319"/>
    </w:p>
    <w:p w14:paraId="42ED790F" w14:textId="77777777" w:rsidR="00DC5258" w:rsidRPr="00CA7D36" w:rsidRDefault="00DC5258" w:rsidP="00712C52">
      <w:pPr>
        <w:spacing w:after="0" w:line="240" w:lineRule="auto"/>
        <w:ind w:left="568"/>
        <w:jc w:val="both"/>
        <w:rPr>
          <w:rFonts w:ascii="Garamond" w:eastAsia="Aptos" w:hAnsi="Garamond" w:cs="Times New Roman"/>
          <w:i/>
          <w:kern w:val="2"/>
          <w:sz w:val="24"/>
          <w:szCs w:val="24"/>
          <w14:ligatures w14:val="standardContextual"/>
        </w:rPr>
      </w:pPr>
    </w:p>
    <w:tbl>
      <w:tblPr>
        <w:tblStyle w:val="TableNormal10"/>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979"/>
        <w:gridCol w:w="1118"/>
        <w:gridCol w:w="1289"/>
        <w:gridCol w:w="4678"/>
      </w:tblGrid>
      <w:tr w:rsidR="00091135" w:rsidRPr="00CA7D36" w14:paraId="26C150E5" w14:textId="77777777" w:rsidTr="00EA23CE">
        <w:trPr>
          <w:trHeight w:val="542"/>
          <w:tblHeader/>
          <w:jc w:val="center"/>
        </w:trPr>
        <w:tc>
          <w:tcPr>
            <w:tcW w:w="10064" w:type="dxa"/>
            <w:gridSpan w:val="4"/>
            <w:tcBorders>
              <w:top w:val="nil"/>
              <w:bottom w:val="nil"/>
            </w:tcBorders>
            <w:shd w:val="clear" w:color="auto" w:fill="000000"/>
          </w:tcPr>
          <w:p w14:paraId="2B4A061F" w14:textId="77777777" w:rsidR="00091135" w:rsidRPr="00CA7D36" w:rsidRDefault="00091135" w:rsidP="00EA23CE">
            <w:pPr>
              <w:tabs>
                <w:tab w:val="left" w:pos="3129"/>
                <w:tab w:val="left" w:pos="4363"/>
                <w:tab w:val="left" w:pos="5854"/>
              </w:tabs>
              <w:spacing w:before="26" w:line="319" w:lineRule="exact"/>
              <w:ind w:left="273"/>
              <w:rPr>
                <w:rFonts w:ascii="Garamond" w:eastAsia="Garamond" w:hAnsi="Garamond" w:cs="Garamond"/>
                <w:b/>
                <w:sz w:val="24"/>
                <w:szCs w:val="24"/>
              </w:rPr>
            </w:pPr>
            <w:bookmarkStart w:id="320" w:name="_Hlk235605420"/>
            <w:r w:rsidRPr="00CA7D36">
              <w:rPr>
                <w:rFonts w:ascii="Garamond" w:eastAsia="Garamond" w:hAnsi="Garamond" w:cs="Garamond"/>
                <w:b/>
                <w:color w:val="FFFFFF"/>
                <w:w w:val="80"/>
                <w:sz w:val="24"/>
                <w:szCs w:val="24"/>
              </w:rPr>
              <w:t>Conventions</w:t>
            </w:r>
            <w:r w:rsidRPr="00CA7D36">
              <w:rPr>
                <w:rFonts w:ascii="Garamond" w:eastAsia="Garamond" w:hAnsi="Garamond" w:cs="Garamond"/>
                <w:b/>
                <w:color w:val="FFFFFF"/>
                <w:spacing w:val="9"/>
                <w:sz w:val="24"/>
                <w:szCs w:val="24"/>
              </w:rPr>
              <w:t xml:space="preserve"> </w:t>
            </w:r>
            <w:r w:rsidRPr="00CA7D36">
              <w:rPr>
                <w:rFonts w:ascii="Garamond" w:eastAsia="Garamond" w:hAnsi="Garamond" w:cs="Garamond"/>
                <w:b/>
                <w:color w:val="FFFFFF"/>
                <w:spacing w:val="-2"/>
                <w:w w:val="85"/>
                <w:sz w:val="24"/>
                <w:szCs w:val="24"/>
              </w:rPr>
              <w:t>internationales</w:t>
            </w:r>
            <w:r w:rsidRPr="00CA7D36">
              <w:rPr>
                <w:rFonts w:ascii="Garamond" w:eastAsia="Garamond" w:hAnsi="Garamond" w:cs="Garamond"/>
                <w:b/>
                <w:color w:val="FFFFFF"/>
                <w:sz w:val="24"/>
                <w:szCs w:val="24"/>
              </w:rPr>
              <w:tab/>
            </w:r>
            <w:r w:rsidRPr="00CA7D36">
              <w:rPr>
                <w:rFonts w:ascii="Garamond" w:eastAsia="Garamond" w:hAnsi="Garamond" w:cs="Garamond"/>
                <w:b/>
                <w:color w:val="FFFFFF"/>
                <w:w w:val="80"/>
                <w:position w:val="13"/>
                <w:sz w:val="24"/>
                <w:szCs w:val="24"/>
              </w:rPr>
              <w:t>Année</w:t>
            </w:r>
            <w:r w:rsidRPr="00CA7D36">
              <w:rPr>
                <w:rFonts w:ascii="Garamond" w:eastAsia="Garamond" w:hAnsi="Garamond" w:cs="Garamond"/>
                <w:b/>
                <w:color w:val="FFFFFF"/>
                <w:spacing w:val="-3"/>
                <w:position w:val="13"/>
                <w:sz w:val="24"/>
                <w:szCs w:val="24"/>
              </w:rPr>
              <w:t xml:space="preserve"> </w:t>
            </w:r>
            <w:r w:rsidRPr="00CA7D36">
              <w:rPr>
                <w:rFonts w:ascii="Garamond" w:eastAsia="Garamond" w:hAnsi="Garamond" w:cs="Garamond"/>
                <w:b/>
                <w:color w:val="FFFFFF"/>
                <w:spacing w:val="-5"/>
                <w:w w:val="90"/>
                <w:position w:val="13"/>
                <w:sz w:val="24"/>
                <w:szCs w:val="24"/>
              </w:rPr>
              <w:t>de</w:t>
            </w:r>
            <w:r w:rsidRPr="00CA7D36">
              <w:rPr>
                <w:rFonts w:ascii="Garamond" w:eastAsia="Garamond" w:hAnsi="Garamond" w:cs="Garamond"/>
                <w:b/>
                <w:color w:val="FFFFFF"/>
                <w:position w:val="13"/>
                <w:sz w:val="24"/>
                <w:szCs w:val="24"/>
              </w:rPr>
              <w:tab/>
            </w:r>
            <w:r w:rsidRPr="00CA7D36">
              <w:rPr>
                <w:rFonts w:ascii="Garamond" w:eastAsia="Garamond" w:hAnsi="Garamond" w:cs="Garamond"/>
                <w:b/>
                <w:color w:val="FFFFFF"/>
                <w:w w:val="80"/>
                <w:position w:val="13"/>
                <w:sz w:val="24"/>
                <w:szCs w:val="24"/>
              </w:rPr>
              <w:t>Dates</w:t>
            </w:r>
            <w:r w:rsidRPr="00CA7D36">
              <w:rPr>
                <w:rFonts w:ascii="Garamond" w:eastAsia="Garamond" w:hAnsi="Garamond" w:cs="Garamond"/>
                <w:b/>
                <w:color w:val="FFFFFF"/>
                <w:spacing w:val="-5"/>
                <w:position w:val="13"/>
                <w:sz w:val="24"/>
                <w:szCs w:val="24"/>
              </w:rPr>
              <w:t xml:space="preserve"> </w:t>
            </w:r>
            <w:r w:rsidRPr="00CA7D36">
              <w:rPr>
                <w:rFonts w:ascii="Garamond" w:eastAsia="Garamond" w:hAnsi="Garamond" w:cs="Garamond"/>
                <w:b/>
                <w:color w:val="FFFFFF"/>
                <w:spacing w:val="-5"/>
                <w:w w:val="90"/>
                <w:position w:val="13"/>
                <w:sz w:val="24"/>
                <w:szCs w:val="24"/>
              </w:rPr>
              <w:t>de</w:t>
            </w:r>
            <w:r w:rsidRPr="00CA7D36">
              <w:rPr>
                <w:rFonts w:ascii="Garamond" w:eastAsia="Garamond" w:hAnsi="Garamond" w:cs="Garamond"/>
                <w:b/>
                <w:color w:val="FFFFFF"/>
                <w:position w:val="13"/>
                <w:sz w:val="24"/>
                <w:szCs w:val="24"/>
              </w:rPr>
              <w:tab/>
            </w:r>
            <w:r w:rsidRPr="00CA7D36">
              <w:rPr>
                <w:rFonts w:ascii="Garamond" w:eastAsia="Garamond" w:hAnsi="Garamond" w:cs="Garamond"/>
                <w:b/>
                <w:color w:val="FFFFFF"/>
                <w:w w:val="80"/>
                <w:sz w:val="24"/>
                <w:szCs w:val="24"/>
              </w:rPr>
              <w:t>Aspects</w:t>
            </w:r>
            <w:r w:rsidRPr="00CA7D36">
              <w:rPr>
                <w:rFonts w:ascii="Garamond" w:eastAsia="Garamond" w:hAnsi="Garamond" w:cs="Garamond"/>
                <w:b/>
                <w:color w:val="FFFFFF"/>
                <w:spacing w:val="-4"/>
                <w:sz w:val="24"/>
                <w:szCs w:val="24"/>
              </w:rPr>
              <w:t xml:space="preserve"> </w:t>
            </w:r>
            <w:r w:rsidRPr="00CA7D36">
              <w:rPr>
                <w:rFonts w:ascii="Garamond" w:eastAsia="Garamond" w:hAnsi="Garamond" w:cs="Garamond"/>
                <w:b/>
                <w:color w:val="FFFFFF"/>
                <w:w w:val="80"/>
                <w:sz w:val="24"/>
                <w:szCs w:val="24"/>
              </w:rPr>
              <w:t>de</w:t>
            </w:r>
            <w:r w:rsidRPr="00CA7D36">
              <w:rPr>
                <w:rFonts w:ascii="Garamond" w:eastAsia="Garamond" w:hAnsi="Garamond" w:cs="Garamond"/>
                <w:b/>
                <w:color w:val="FFFFFF"/>
                <w:spacing w:val="-4"/>
                <w:sz w:val="24"/>
                <w:szCs w:val="24"/>
              </w:rPr>
              <w:t xml:space="preserve"> </w:t>
            </w:r>
            <w:r w:rsidRPr="00CA7D36">
              <w:rPr>
                <w:rFonts w:ascii="Garamond" w:eastAsia="Garamond" w:hAnsi="Garamond" w:cs="Garamond"/>
                <w:b/>
                <w:color w:val="FFFFFF"/>
                <w:w w:val="80"/>
                <w:sz w:val="24"/>
                <w:szCs w:val="24"/>
              </w:rPr>
              <w:t>la</w:t>
            </w:r>
            <w:r w:rsidRPr="00CA7D36">
              <w:rPr>
                <w:rFonts w:ascii="Garamond" w:eastAsia="Garamond" w:hAnsi="Garamond" w:cs="Garamond"/>
                <w:b/>
                <w:color w:val="FFFFFF"/>
                <w:spacing w:val="-5"/>
                <w:sz w:val="24"/>
                <w:szCs w:val="24"/>
              </w:rPr>
              <w:t xml:space="preserve"> </w:t>
            </w:r>
            <w:r w:rsidRPr="00CA7D36">
              <w:rPr>
                <w:rFonts w:ascii="Garamond" w:eastAsia="Garamond" w:hAnsi="Garamond" w:cs="Garamond"/>
                <w:b/>
                <w:color w:val="FFFFFF"/>
                <w:w w:val="80"/>
                <w:sz w:val="24"/>
                <w:szCs w:val="24"/>
              </w:rPr>
              <w:t>convention</w:t>
            </w:r>
            <w:r w:rsidRPr="00CA7D36">
              <w:rPr>
                <w:rFonts w:ascii="Garamond" w:eastAsia="Garamond" w:hAnsi="Garamond" w:cs="Garamond"/>
                <w:b/>
                <w:color w:val="FFFFFF"/>
                <w:spacing w:val="-7"/>
                <w:sz w:val="24"/>
                <w:szCs w:val="24"/>
              </w:rPr>
              <w:t xml:space="preserve"> </w:t>
            </w:r>
            <w:r w:rsidRPr="00CA7D36">
              <w:rPr>
                <w:rFonts w:ascii="Garamond" w:eastAsia="Garamond" w:hAnsi="Garamond" w:cs="Garamond"/>
                <w:b/>
                <w:color w:val="FFFFFF"/>
                <w:w w:val="80"/>
                <w:sz w:val="24"/>
                <w:szCs w:val="24"/>
              </w:rPr>
              <w:t>liés</w:t>
            </w:r>
            <w:r w:rsidRPr="00CA7D36">
              <w:rPr>
                <w:rFonts w:ascii="Garamond" w:eastAsia="Garamond" w:hAnsi="Garamond" w:cs="Garamond"/>
                <w:b/>
                <w:color w:val="FFFFFF"/>
                <w:spacing w:val="-4"/>
                <w:sz w:val="24"/>
                <w:szCs w:val="24"/>
              </w:rPr>
              <w:t xml:space="preserve"> </w:t>
            </w:r>
            <w:r w:rsidRPr="00CA7D36">
              <w:rPr>
                <w:rFonts w:ascii="Garamond" w:eastAsia="Garamond" w:hAnsi="Garamond" w:cs="Garamond"/>
                <w:b/>
                <w:color w:val="FFFFFF"/>
                <w:w w:val="80"/>
                <w:sz w:val="24"/>
                <w:szCs w:val="24"/>
              </w:rPr>
              <w:t>au</w:t>
            </w:r>
            <w:r w:rsidRPr="00CA7D36">
              <w:rPr>
                <w:rFonts w:ascii="Garamond" w:eastAsia="Garamond" w:hAnsi="Garamond" w:cs="Garamond"/>
                <w:b/>
                <w:color w:val="FFFFFF"/>
                <w:spacing w:val="-6"/>
                <w:sz w:val="24"/>
                <w:szCs w:val="24"/>
              </w:rPr>
              <w:t xml:space="preserve"> </w:t>
            </w:r>
            <w:r w:rsidRPr="00CA7D36">
              <w:rPr>
                <w:rFonts w:ascii="Garamond" w:eastAsia="Garamond" w:hAnsi="Garamond" w:cs="Garamond"/>
                <w:b/>
                <w:color w:val="FFFFFF"/>
                <w:spacing w:val="-4"/>
                <w:w w:val="80"/>
                <w:sz w:val="24"/>
                <w:szCs w:val="24"/>
              </w:rPr>
              <w:t>Projet</w:t>
            </w:r>
          </w:p>
          <w:p w14:paraId="51D9ACA7" w14:textId="77777777" w:rsidR="00091135" w:rsidRPr="00CA7D36" w:rsidRDefault="00091135" w:rsidP="00EA23CE">
            <w:pPr>
              <w:tabs>
                <w:tab w:val="left" w:pos="4279"/>
              </w:tabs>
              <w:spacing w:line="177" w:lineRule="exact"/>
              <w:ind w:left="3130"/>
              <w:rPr>
                <w:rFonts w:ascii="Garamond" w:eastAsia="Garamond" w:hAnsi="Garamond" w:cs="Garamond"/>
                <w:b/>
                <w:sz w:val="24"/>
                <w:szCs w:val="24"/>
              </w:rPr>
            </w:pPr>
            <w:proofErr w:type="gramStart"/>
            <w:r w:rsidRPr="00CA7D36">
              <w:rPr>
                <w:rFonts w:ascii="Garamond" w:eastAsia="Garamond" w:hAnsi="Garamond" w:cs="Garamond"/>
                <w:b/>
                <w:color w:val="FFFFFF"/>
                <w:spacing w:val="-2"/>
                <w:w w:val="90"/>
                <w:sz w:val="24"/>
                <w:szCs w:val="24"/>
              </w:rPr>
              <w:t>signature</w:t>
            </w:r>
            <w:proofErr w:type="gramEnd"/>
            <w:r w:rsidRPr="00CA7D36">
              <w:rPr>
                <w:rFonts w:ascii="Garamond" w:eastAsia="Garamond" w:hAnsi="Garamond" w:cs="Garamond"/>
                <w:b/>
                <w:color w:val="FFFFFF"/>
                <w:sz w:val="24"/>
                <w:szCs w:val="24"/>
              </w:rPr>
              <w:tab/>
            </w:r>
            <w:r w:rsidRPr="00CA7D36">
              <w:rPr>
                <w:rFonts w:ascii="Garamond" w:eastAsia="Garamond" w:hAnsi="Garamond" w:cs="Garamond"/>
                <w:b/>
                <w:color w:val="FFFFFF"/>
                <w:spacing w:val="-2"/>
                <w:w w:val="90"/>
                <w:sz w:val="24"/>
                <w:szCs w:val="24"/>
              </w:rPr>
              <w:t>ratification</w:t>
            </w:r>
          </w:p>
        </w:tc>
      </w:tr>
      <w:tr w:rsidR="00091135" w:rsidRPr="00CA7D36" w14:paraId="31D8675E" w14:textId="77777777" w:rsidTr="00EA23CE">
        <w:trPr>
          <w:trHeight w:val="602"/>
          <w:jc w:val="center"/>
        </w:trPr>
        <w:tc>
          <w:tcPr>
            <w:tcW w:w="2979" w:type="dxa"/>
            <w:tcBorders>
              <w:top w:val="nil"/>
              <w:bottom w:val="single" w:sz="4" w:space="0" w:color="000000"/>
              <w:right w:val="single" w:sz="4" w:space="0" w:color="000000"/>
            </w:tcBorders>
            <w:vAlign w:val="center"/>
          </w:tcPr>
          <w:p w14:paraId="61492CF1" w14:textId="77777777" w:rsidR="00091135" w:rsidRPr="00CA7D36" w:rsidRDefault="00091135" w:rsidP="00EA23CE">
            <w:pPr>
              <w:tabs>
                <w:tab w:val="left" w:pos="1280"/>
                <w:tab w:val="left" w:pos="1793"/>
                <w:tab w:val="left" w:pos="2196"/>
              </w:tabs>
              <w:spacing w:line="237" w:lineRule="auto"/>
              <w:ind w:left="105" w:right="88"/>
              <w:rPr>
                <w:rFonts w:ascii="Garamond" w:eastAsia="Garamond" w:hAnsi="Garamond" w:cs="Garamond"/>
                <w:sz w:val="24"/>
                <w:szCs w:val="24"/>
              </w:rPr>
            </w:pPr>
            <w:r w:rsidRPr="00CA7D36">
              <w:rPr>
                <w:rFonts w:ascii="Garamond" w:eastAsia="Garamond" w:hAnsi="Garamond" w:cs="Garamond"/>
                <w:spacing w:val="-2"/>
                <w:w w:val="90"/>
                <w:sz w:val="24"/>
                <w:szCs w:val="24"/>
              </w:rPr>
              <w:t>Convention</w:t>
            </w:r>
            <w:r w:rsidRPr="00CA7D36">
              <w:rPr>
                <w:rFonts w:ascii="Garamond" w:eastAsia="Garamond" w:hAnsi="Garamond" w:cs="Garamond"/>
                <w:sz w:val="24"/>
                <w:szCs w:val="24"/>
              </w:rPr>
              <w:tab/>
            </w:r>
            <w:r w:rsidRPr="00CA7D36">
              <w:rPr>
                <w:rFonts w:ascii="Garamond" w:eastAsia="Garamond" w:hAnsi="Garamond" w:cs="Garamond"/>
                <w:spacing w:val="-4"/>
                <w:w w:val="90"/>
                <w:sz w:val="24"/>
                <w:szCs w:val="24"/>
              </w:rPr>
              <w:t>sur</w:t>
            </w:r>
            <w:r w:rsidRPr="00CA7D36">
              <w:rPr>
                <w:rFonts w:ascii="Garamond" w:eastAsia="Garamond" w:hAnsi="Garamond" w:cs="Garamond"/>
                <w:sz w:val="24"/>
                <w:szCs w:val="24"/>
              </w:rPr>
              <w:tab/>
            </w:r>
            <w:r w:rsidRPr="00CA7D36">
              <w:rPr>
                <w:rFonts w:ascii="Garamond" w:eastAsia="Garamond" w:hAnsi="Garamond" w:cs="Garamond"/>
                <w:spacing w:val="-6"/>
                <w:w w:val="90"/>
                <w:sz w:val="24"/>
                <w:szCs w:val="24"/>
              </w:rPr>
              <w:t>la</w:t>
            </w:r>
            <w:r w:rsidRPr="00CA7D36">
              <w:rPr>
                <w:rFonts w:ascii="Garamond" w:eastAsia="Garamond" w:hAnsi="Garamond" w:cs="Garamond"/>
                <w:sz w:val="24"/>
                <w:szCs w:val="24"/>
              </w:rPr>
              <w:tab/>
            </w:r>
            <w:r w:rsidRPr="00CA7D36">
              <w:rPr>
                <w:rFonts w:ascii="Garamond" w:eastAsia="Garamond" w:hAnsi="Garamond" w:cs="Garamond"/>
                <w:spacing w:val="-2"/>
                <w:w w:val="80"/>
                <w:sz w:val="24"/>
                <w:szCs w:val="24"/>
              </w:rPr>
              <w:t xml:space="preserve">diversité </w:t>
            </w:r>
            <w:r w:rsidRPr="00CA7D36">
              <w:rPr>
                <w:rFonts w:ascii="Garamond" w:eastAsia="Garamond" w:hAnsi="Garamond" w:cs="Garamond"/>
                <w:spacing w:val="-2"/>
                <w:w w:val="90"/>
                <w:sz w:val="24"/>
                <w:szCs w:val="24"/>
              </w:rPr>
              <w:t>biologique</w:t>
            </w:r>
          </w:p>
        </w:tc>
        <w:tc>
          <w:tcPr>
            <w:tcW w:w="1118" w:type="dxa"/>
            <w:tcBorders>
              <w:top w:val="nil"/>
              <w:left w:val="single" w:sz="4" w:space="0" w:color="000000"/>
              <w:bottom w:val="single" w:sz="4" w:space="0" w:color="000000"/>
              <w:right w:val="single" w:sz="4" w:space="0" w:color="000000"/>
            </w:tcBorders>
            <w:vAlign w:val="center"/>
          </w:tcPr>
          <w:p w14:paraId="4F4E0BE4" w14:textId="77777777" w:rsidR="00091135" w:rsidRPr="00CA7D36" w:rsidRDefault="00091135" w:rsidP="00EA23CE">
            <w:pPr>
              <w:spacing w:before="1"/>
              <w:ind w:left="367"/>
              <w:rPr>
                <w:rFonts w:ascii="Garamond" w:eastAsia="Garamond" w:hAnsi="Garamond" w:cs="Garamond"/>
                <w:sz w:val="24"/>
                <w:szCs w:val="24"/>
              </w:rPr>
            </w:pPr>
            <w:r w:rsidRPr="00CA7D36">
              <w:rPr>
                <w:rFonts w:ascii="Garamond" w:eastAsia="Garamond" w:hAnsi="Garamond" w:cs="Garamond"/>
                <w:spacing w:val="-4"/>
                <w:w w:val="90"/>
                <w:sz w:val="24"/>
                <w:szCs w:val="24"/>
              </w:rPr>
              <w:t>1992</w:t>
            </w:r>
          </w:p>
        </w:tc>
        <w:tc>
          <w:tcPr>
            <w:tcW w:w="1289" w:type="dxa"/>
            <w:tcBorders>
              <w:top w:val="nil"/>
              <w:left w:val="single" w:sz="4" w:space="0" w:color="000000"/>
              <w:bottom w:val="single" w:sz="4" w:space="0" w:color="000000"/>
              <w:right w:val="single" w:sz="4" w:space="0" w:color="000000"/>
            </w:tcBorders>
            <w:vAlign w:val="center"/>
          </w:tcPr>
          <w:p w14:paraId="002B0AB7" w14:textId="77777777" w:rsidR="00091135" w:rsidRPr="00CA7D36" w:rsidRDefault="00091135" w:rsidP="00EA23CE">
            <w:pPr>
              <w:spacing w:before="243"/>
              <w:jc w:val="center"/>
              <w:rPr>
                <w:rFonts w:ascii="Garamond" w:eastAsia="Garamond" w:hAnsi="Garamond" w:cs="Garamond"/>
                <w:i/>
                <w:sz w:val="24"/>
                <w:szCs w:val="24"/>
              </w:rPr>
            </w:pPr>
          </w:p>
          <w:p w14:paraId="0E46BCA4" w14:textId="77777777" w:rsidR="00091135" w:rsidRPr="00CA7D36" w:rsidRDefault="00091135" w:rsidP="00EA23CE">
            <w:pPr>
              <w:spacing w:before="1"/>
              <w:ind w:left="38" w:right="6"/>
              <w:jc w:val="center"/>
              <w:rPr>
                <w:rFonts w:ascii="Garamond" w:eastAsia="Garamond" w:hAnsi="Garamond" w:cs="Garamond"/>
                <w:sz w:val="24"/>
                <w:szCs w:val="24"/>
              </w:rPr>
            </w:pPr>
            <w:r w:rsidRPr="00CA7D36">
              <w:rPr>
                <w:rFonts w:ascii="Garamond" w:eastAsia="Garamond" w:hAnsi="Garamond" w:cs="Garamond"/>
                <w:w w:val="80"/>
                <w:sz w:val="24"/>
                <w:szCs w:val="24"/>
              </w:rPr>
              <w:lastRenderedPageBreak/>
              <w:t>7</w:t>
            </w:r>
            <w:r w:rsidRPr="00CA7D36">
              <w:rPr>
                <w:rFonts w:ascii="Garamond" w:eastAsia="Garamond" w:hAnsi="Garamond" w:cs="Garamond"/>
                <w:spacing w:val="-6"/>
                <w:sz w:val="24"/>
                <w:szCs w:val="24"/>
              </w:rPr>
              <w:t xml:space="preserve"> </w:t>
            </w:r>
            <w:r w:rsidRPr="00CA7D36">
              <w:rPr>
                <w:rFonts w:ascii="Garamond" w:eastAsia="Garamond" w:hAnsi="Garamond" w:cs="Garamond"/>
                <w:w w:val="80"/>
                <w:sz w:val="24"/>
                <w:szCs w:val="24"/>
              </w:rPr>
              <w:t>août</w:t>
            </w:r>
            <w:r w:rsidRPr="00CA7D36">
              <w:rPr>
                <w:rFonts w:ascii="Garamond" w:eastAsia="Garamond" w:hAnsi="Garamond" w:cs="Garamond"/>
                <w:spacing w:val="-5"/>
                <w:sz w:val="24"/>
                <w:szCs w:val="24"/>
              </w:rPr>
              <w:t xml:space="preserve"> </w:t>
            </w:r>
            <w:r w:rsidRPr="00CA7D36">
              <w:rPr>
                <w:rFonts w:ascii="Garamond" w:eastAsia="Garamond" w:hAnsi="Garamond" w:cs="Garamond"/>
                <w:spacing w:val="-4"/>
                <w:w w:val="80"/>
                <w:sz w:val="24"/>
                <w:szCs w:val="24"/>
              </w:rPr>
              <w:t>1996</w:t>
            </w:r>
          </w:p>
        </w:tc>
        <w:tc>
          <w:tcPr>
            <w:tcW w:w="4678" w:type="dxa"/>
            <w:tcBorders>
              <w:top w:val="nil"/>
              <w:left w:val="single" w:sz="4" w:space="0" w:color="000000"/>
              <w:bottom w:val="single" w:sz="4" w:space="0" w:color="000000"/>
            </w:tcBorders>
            <w:vAlign w:val="center"/>
          </w:tcPr>
          <w:p w14:paraId="4ABF8EDC" w14:textId="77777777" w:rsidR="00091135" w:rsidRPr="00CA7D36" w:rsidRDefault="00091135" w:rsidP="00EA23CE">
            <w:pPr>
              <w:spacing w:line="248" w:lineRule="exact"/>
              <w:ind w:left="118" w:right="75"/>
              <w:rPr>
                <w:rFonts w:ascii="Garamond" w:eastAsia="Garamond" w:hAnsi="Garamond" w:cs="Garamond"/>
                <w:sz w:val="24"/>
                <w:szCs w:val="24"/>
              </w:rPr>
            </w:pPr>
            <w:r w:rsidRPr="00CA7D36">
              <w:rPr>
                <w:rFonts w:ascii="Garamond" w:eastAsia="Garamond" w:hAnsi="Garamond" w:cs="Garamond"/>
                <w:w w:val="80"/>
                <w:sz w:val="24"/>
                <w:szCs w:val="24"/>
              </w:rPr>
              <w:lastRenderedPageBreak/>
              <w:t>Les travaux du projet vont améliorer la biodiversité</w:t>
            </w:r>
          </w:p>
        </w:tc>
      </w:tr>
      <w:tr w:rsidR="00091135" w:rsidRPr="00CA7D36" w14:paraId="7E008F30" w14:textId="77777777" w:rsidTr="00EA23CE">
        <w:trPr>
          <w:trHeight w:val="746"/>
          <w:jc w:val="center"/>
        </w:trPr>
        <w:tc>
          <w:tcPr>
            <w:tcW w:w="2979" w:type="dxa"/>
            <w:tcBorders>
              <w:top w:val="single" w:sz="4" w:space="0" w:color="000000"/>
              <w:bottom w:val="single" w:sz="4" w:space="0" w:color="000000"/>
              <w:right w:val="single" w:sz="4" w:space="0" w:color="000000"/>
            </w:tcBorders>
            <w:vAlign w:val="center"/>
          </w:tcPr>
          <w:p w14:paraId="56025E35" w14:textId="77777777" w:rsidR="00091135" w:rsidRPr="00CA7D36" w:rsidRDefault="00091135" w:rsidP="00EA23CE">
            <w:pPr>
              <w:spacing w:before="122" w:line="237" w:lineRule="auto"/>
              <w:ind w:left="105"/>
              <w:rPr>
                <w:rFonts w:ascii="Garamond" w:eastAsia="Garamond" w:hAnsi="Garamond" w:cs="Garamond"/>
                <w:sz w:val="24"/>
                <w:szCs w:val="24"/>
              </w:rPr>
            </w:pPr>
            <w:r w:rsidRPr="00CA7D36">
              <w:rPr>
                <w:rFonts w:ascii="Garamond" w:eastAsia="Garamond" w:hAnsi="Garamond" w:cs="Garamond"/>
                <w:w w:val="85"/>
                <w:sz w:val="24"/>
                <w:szCs w:val="24"/>
              </w:rPr>
              <w:t>La</w:t>
            </w:r>
            <w:r w:rsidRPr="00CA7D36">
              <w:rPr>
                <w:rFonts w:ascii="Garamond" w:eastAsia="Garamond" w:hAnsi="Garamond" w:cs="Garamond"/>
                <w:spacing w:val="-7"/>
                <w:w w:val="85"/>
                <w:sz w:val="24"/>
                <w:szCs w:val="24"/>
              </w:rPr>
              <w:t xml:space="preserve"> </w:t>
            </w:r>
            <w:r w:rsidRPr="00CA7D36">
              <w:rPr>
                <w:rFonts w:ascii="Garamond" w:eastAsia="Garamond" w:hAnsi="Garamond" w:cs="Garamond"/>
                <w:w w:val="85"/>
                <w:sz w:val="24"/>
                <w:szCs w:val="24"/>
              </w:rPr>
              <w:t>Convention</w:t>
            </w:r>
            <w:r w:rsidRPr="00CA7D36">
              <w:rPr>
                <w:rFonts w:ascii="Garamond" w:eastAsia="Garamond" w:hAnsi="Garamond" w:cs="Garamond"/>
                <w:sz w:val="24"/>
                <w:szCs w:val="24"/>
              </w:rPr>
              <w:t xml:space="preserve"> </w:t>
            </w:r>
            <w:r w:rsidRPr="00CA7D36">
              <w:rPr>
                <w:rFonts w:ascii="Garamond" w:eastAsia="Garamond" w:hAnsi="Garamond" w:cs="Garamond"/>
                <w:w w:val="85"/>
                <w:sz w:val="24"/>
                <w:szCs w:val="24"/>
              </w:rPr>
              <w:t>relative</w:t>
            </w:r>
            <w:r w:rsidRPr="00CA7D36">
              <w:rPr>
                <w:rFonts w:ascii="Garamond" w:eastAsia="Garamond" w:hAnsi="Garamond" w:cs="Garamond"/>
                <w:spacing w:val="-1"/>
                <w:sz w:val="24"/>
                <w:szCs w:val="24"/>
              </w:rPr>
              <w:t xml:space="preserve"> </w:t>
            </w:r>
            <w:r w:rsidRPr="00CA7D36">
              <w:rPr>
                <w:rFonts w:ascii="Garamond" w:eastAsia="Garamond" w:hAnsi="Garamond" w:cs="Garamond"/>
                <w:w w:val="85"/>
                <w:sz w:val="24"/>
                <w:szCs w:val="24"/>
              </w:rPr>
              <w:t>aux</w:t>
            </w:r>
            <w:r w:rsidRPr="00CA7D36">
              <w:rPr>
                <w:rFonts w:ascii="Garamond" w:eastAsia="Garamond" w:hAnsi="Garamond" w:cs="Garamond"/>
                <w:sz w:val="24"/>
                <w:szCs w:val="24"/>
              </w:rPr>
              <w:t xml:space="preserve"> </w:t>
            </w:r>
            <w:r w:rsidRPr="00CA7D36">
              <w:rPr>
                <w:rFonts w:ascii="Garamond" w:eastAsia="Garamond" w:hAnsi="Garamond" w:cs="Garamond"/>
                <w:w w:val="85"/>
                <w:sz w:val="24"/>
                <w:szCs w:val="24"/>
              </w:rPr>
              <w:t xml:space="preserve">droits </w:t>
            </w:r>
            <w:r w:rsidRPr="00CA7D36">
              <w:rPr>
                <w:rFonts w:ascii="Garamond" w:eastAsia="Garamond" w:hAnsi="Garamond" w:cs="Garamond"/>
                <w:w w:val="90"/>
                <w:sz w:val="24"/>
                <w:szCs w:val="24"/>
              </w:rPr>
              <w:t>de l’enfant</w:t>
            </w:r>
          </w:p>
        </w:tc>
        <w:tc>
          <w:tcPr>
            <w:tcW w:w="1118" w:type="dxa"/>
            <w:tcBorders>
              <w:top w:val="single" w:sz="4" w:space="0" w:color="000000"/>
              <w:left w:val="single" w:sz="4" w:space="0" w:color="000000"/>
              <w:bottom w:val="single" w:sz="4" w:space="0" w:color="000000"/>
              <w:right w:val="single" w:sz="4" w:space="0" w:color="000000"/>
            </w:tcBorders>
            <w:vAlign w:val="center"/>
          </w:tcPr>
          <w:p w14:paraId="33E50806" w14:textId="77777777" w:rsidR="00091135" w:rsidRPr="00CA7D36" w:rsidRDefault="00091135" w:rsidP="00EA23CE">
            <w:pPr>
              <w:jc w:val="center"/>
              <w:rPr>
                <w:rFonts w:ascii="Garamond" w:eastAsia="Garamond" w:hAnsi="Garamond" w:cs="Garamond"/>
                <w:sz w:val="24"/>
                <w:szCs w:val="24"/>
              </w:rPr>
            </w:pPr>
            <w:r w:rsidRPr="00CA7D36">
              <w:rPr>
                <w:rFonts w:ascii="Garamond" w:hAnsi="Garamond"/>
              </w:rPr>
              <w:t>1989</w:t>
            </w:r>
          </w:p>
        </w:tc>
        <w:tc>
          <w:tcPr>
            <w:tcW w:w="1289" w:type="dxa"/>
            <w:tcBorders>
              <w:top w:val="single" w:sz="4" w:space="0" w:color="000000"/>
              <w:left w:val="single" w:sz="4" w:space="0" w:color="000000"/>
              <w:bottom w:val="single" w:sz="4" w:space="0" w:color="000000"/>
              <w:right w:val="single" w:sz="4" w:space="0" w:color="000000"/>
            </w:tcBorders>
            <w:vAlign w:val="center"/>
          </w:tcPr>
          <w:p w14:paraId="74718FD0" w14:textId="77777777" w:rsidR="00091135" w:rsidRPr="00CA7D36" w:rsidRDefault="00091135" w:rsidP="00EA23CE">
            <w:pPr>
              <w:spacing w:before="245"/>
              <w:ind w:left="35" w:right="6"/>
              <w:jc w:val="center"/>
              <w:rPr>
                <w:rFonts w:ascii="Garamond" w:eastAsia="Garamond" w:hAnsi="Garamond" w:cs="Garamond"/>
                <w:sz w:val="24"/>
                <w:szCs w:val="24"/>
              </w:rPr>
            </w:pPr>
            <w:r w:rsidRPr="00CA7D36">
              <w:rPr>
                <w:rFonts w:ascii="Garamond" w:eastAsia="Garamond" w:hAnsi="Garamond" w:cs="Garamond"/>
                <w:w w:val="80"/>
                <w:sz w:val="24"/>
                <w:szCs w:val="24"/>
              </w:rPr>
              <w:t>16</w:t>
            </w:r>
            <w:r w:rsidRPr="00CA7D36">
              <w:rPr>
                <w:rFonts w:ascii="Garamond" w:eastAsia="Garamond" w:hAnsi="Garamond" w:cs="Garamond"/>
                <w:spacing w:val="-6"/>
                <w:sz w:val="24"/>
                <w:szCs w:val="24"/>
              </w:rPr>
              <w:t xml:space="preserve"> </w:t>
            </w:r>
            <w:r w:rsidRPr="00CA7D36">
              <w:rPr>
                <w:rFonts w:ascii="Garamond" w:eastAsia="Garamond" w:hAnsi="Garamond" w:cs="Garamond"/>
                <w:w w:val="80"/>
                <w:sz w:val="24"/>
                <w:szCs w:val="24"/>
              </w:rPr>
              <w:t>mai</w:t>
            </w:r>
            <w:r w:rsidRPr="00CA7D36">
              <w:rPr>
                <w:rFonts w:ascii="Garamond" w:eastAsia="Garamond" w:hAnsi="Garamond" w:cs="Garamond"/>
                <w:spacing w:val="-9"/>
                <w:sz w:val="24"/>
                <w:szCs w:val="24"/>
              </w:rPr>
              <w:t xml:space="preserve"> </w:t>
            </w:r>
            <w:r w:rsidRPr="00CA7D36">
              <w:rPr>
                <w:rFonts w:ascii="Garamond" w:eastAsia="Garamond" w:hAnsi="Garamond" w:cs="Garamond"/>
                <w:spacing w:val="-4"/>
                <w:w w:val="80"/>
                <w:sz w:val="24"/>
                <w:szCs w:val="24"/>
              </w:rPr>
              <w:t>1991</w:t>
            </w:r>
          </w:p>
        </w:tc>
        <w:tc>
          <w:tcPr>
            <w:tcW w:w="4678" w:type="dxa"/>
            <w:tcBorders>
              <w:top w:val="single" w:sz="4" w:space="0" w:color="000000"/>
              <w:left w:val="single" w:sz="4" w:space="0" w:color="000000"/>
              <w:bottom w:val="single" w:sz="4" w:space="0" w:color="000000"/>
            </w:tcBorders>
            <w:vAlign w:val="center"/>
          </w:tcPr>
          <w:p w14:paraId="43A72343" w14:textId="77777777" w:rsidR="00091135" w:rsidRPr="00CA7D36" w:rsidRDefault="00091135" w:rsidP="00EA23CE">
            <w:pPr>
              <w:spacing w:line="250" w:lineRule="exact"/>
              <w:ind w:left="118" w:right="75"/>
              <w:rPr>
                <w:rFonts w:ascii="Garamond" w:eastAsia="Garamond" w:hAnsi="Garamond" w:cs="Garamond"/>
                <w:sz w:val="24"/>
                <w:szCs w:val="24"/>
              </w:rPr>
            </w:pPr>
            <w:r w:rsidRPr="00CA7D36">
              <w:rPr>
                <w:rFonts w:ascii="Garamond" w:eastAsia="Garamond" w:hAnsi="Garamond" w:cs="Garamond"/>
                <w:w w:val="80"/>
                <w:sz w:val="24"/>
                <w:szCs w:val="24"/>
              </w:rPr>
              <w:t>La</w:t>
            </w:r>
            <w:r w:rsidRPr="00CA7D36">
              <w:rPr>
                <w:rFonts w:ascii="Garamond" w:eastAsia="Garamond" w:hAnsi="Garamond" w:cs="Garamond"/>
                <w:spacing w:val="-2"/>
                <w:w w:val="80"/>
                <w:sz w:val="24"/>
                <w:szCs w:val="24"/>
              </w:rPr>
              <w:t xml:space="preserve"> </w:t>
            </w:r>
            <w:r w:rsidRPr="00CA7D36">
              <w:rPr>
                <w:rFonts w:ascii="Garamond" w:eastAsia="Garamond" w:hAnsi="Garamond" w:cs="Garamond"/>
                <w:w w:val="80"/>
                <w:sz w:val="24"/>
                <w:szCs w:val="24"/>
              </w:rPr>
              <w:t>protection</w:t>
            </w:r>
            <w:r w:rsidRPr="00CA7D36">
              <w:rPr>
                <w:rFonts w:ascii="Garamond" w:eastAsia="Garamond" w:hAnsi="Garamond" w:cs="Garamond"/>
                <w:spacing w:val="-1"/>
                <w:w w:val="80"/>
                <w:sz w:val="24"/>
                <w:szCs w:val="24"/>
              </w:rPr>
              <w:t xml:space="preserve"> </w:t>
            </w:r>
            <w:r w:rsidRPr="00CA7D36">
              <w:rPr>
                <w:rFonts w:ascii="Garamond" w:eastAsia="Garamond" w:hAnsi="Garamond" w:cs="Garamond"/>
                <w:w w:val="80"/>
                <w:sz w:val="24"/>
                <w:szCs w:val="24"/>
              </w:rPr>
              <w:t>des enfants est</w:t>
            </w:r>
            <w:r w:rsidRPr="00CA7D36">
              <w:rPr>
                <w:rFonts w:ascii="Garamond" w:eastAsia="Garamond" w:hAnsi="Garamond" w:cs="Garamond"/>
                <w:spacing w:val="-1"/>
                <w:w w:val="80"/>
                <w:sz w:val="24"/>
                <w:szCs w:val="24"/>
              </w:rPr>
              <w:t xml:space="preserve"> </w:t>
            </w:r>
            <w:r w:rsidRPr="00CA7D36">
              <w:rPr>
                <w:rFonts w:ascii="Garamond" w:eastAsia="Garamond" w:hAnsi="Garamond" w:cs="Garamond"/>
                <w:w w:val="80"/>
                <w:sz w:val="24"/>
                <w:szCs w:val="24"/>
              </w:rPr>
              <w:t>une</w:t>
            </w:r>
            <w:r w:rsidRPr="00CA7D36">
              <w:rPr>
                <w:rFonts w:ascii="Garamond" w:eastAsia="Garamond" w:hAnsi="Garamond" w:cs="Garamond"/>
                <w:spacing w:val="-1"/>
                <w:w w:val="80"/>
                <w:sz w:val="24"/>
                <w:szCs w:val="24"/>
              </w:rPr>
              <w:t xml:space="preserve"> </w:t>
            </w:r>
            <w:r w:rsidRPr="00CA7D36">
              <w:rPr>
                <w:rFonts w:ascii="Garamond" w:eastAsia="Garamond" w:hAnsi="Garamond" w:cs="Garamond"/>
                <w:w w:val="80"/>
                <w:sz w:val="24"/>
                <w:szCs w:val="24"/>
              </w:rPr>
              <w:t>priorité</w:t>
            </w:r>
            <w:r w:rsidRPr="00CA7D36">
              <w:rPr>
                <w:rFonts w:ascii="Garamond" w:eastAsia="Garamond" w:hAnsi="Garamond" w:cs="Garamond"/>
                <w:spacing w:val="-4"/>
                <w:w w:val="80"/>
                <w:sz w:val="24"/>
                <w:szCs w:val="24"/>
              </w:rPr>
              <w:t xml:space="preserve"> </w:t>
            </w:r>
            <w:r w:rsidRPr="00CA7D36">
              <w:rPr>
                <w:rFonts w:ascii="Garamond" w:eastAsia="Garamond" w:hAnsi="Garamond" w:cs="Garamond"/>
                <w:w w:val="80"/>
                <w:sz w:val="24"/>
                <w:szCs w:val="24"/>
              </w:rPr>
              <w:t>aussi bien</w:t>
            </w:r>
            <w:r w:rsidRPr="00CA7D36">
              <w:rPr>
                <w:rFonts w:ascii="Garamond" w:eastAsia="Garamond" w:hAnsi="Garamond" w:cs="Garamond"/>
                <w:spacing w:val="-1"/>
                <w:w w:val="80"/>
                <w:sz w:val="24"/>
                <w:szCs w:val="24"/>
              </w:rPr>
              <w:t xml:space="preserve"> </w:t>
            </w:r>
            <w:r w:rsidRPr="00CA7D36">
              <w:rPr>
                <w:rFonts w:ascii="Garamond" w:eastAsia="Garamond" w:hAnsi="Garamond" w:cs="Garamond"/>
                <w:w w:val="80"/>
                <w:sz w:val="24"/>
                <w:szCs w:val="24"/>
              </w:rPr>
              <w:t xml:space="preserve">pour le gouvernement de la RIM que de son partenaire dans </w:t>
            </w:r>
            <w:r w:rsidRPr="00CA7D36">
              <w:rPr>
                <w:rFonts w:ascii="Garamond" w:eastAsia="Garamond" w:hAnsi="Garamond" w:cs="Garamond"/>
                <w:w w:val="90"/>
                <w:sz w:val="24"/>
                <w:szCs w:val="24"/>
              </w:rPr>
              <w:t>ce Projet</w:t>
            </w:r>
          </w:p>
        </w:tc>
      </w:tr>
      <w:tr w:rsidR="00091135" w:rsidRPr="00CA7D36" w14:paraId="50B9DFDB" w14:textId="77777777" w:rsidTr="00EA23CE">
        <w:trPr>
          <w:trHeight w:val="491"/>
          <w:jc w:val="center"/>
        </w:trPr>
        <w:tc>
          <w:tcPr>
            <w:tcW w:w="2979" w:type="dxa"/>
            <w:tcBorders>
              <w:top w:val="single" w:sz="4" w:space="0" w:color="000000"/>
              <w:bottom w:val="single" w:sz="4" w:space="0" w:color="000000"/>
              <w:right w:val="single" w:sz="4" w:space="0" w:color="000000"/>
            </w:tcBorders>
            <w:vAlign w:val="center"/>
          </w:tcPr>
          <w:p w14:paraId="76821A12" w14:textId="77777777" w:rsidR="00091135" w:rsidRPr="00CA7D36" w:rsidRDefault="00091135" w:rsidP="00EA23CE">
            <w:pPr>
              <w:spacing w:before="23" w:line="235" w:lineRule="auto"/>
              <w:ind w:left="105" w:right="89"/>
              <w:jc w:val="both"/>
              <w:rPr>
                <w:rFonts w:ascii="Garamond" w:eastAsia="Garamond" w:hAnsi="Garamond" w:cs="Garamond"/>
                <w:sz w:val="24"/>
                <w:szCs w:val="24"/>
              </w:rPr>
            </w:pPr>
            <w:r w:rsidRPr="00CA7D36">
              <w:rPr>
                <w:rFonts w:ascii="Garamond" w:eastAsia="Garamond" w:hAnsi="Garamond" w:cs="Garamond"/>
                <w:w w:val="85"/>
                <w:sz w:val="24"/>
                <w:szCs w:val="24"/>
              </w:rPr>
              <w:t>Convention</w:t>
            </w:r>
            <w:r w:rsidRPr="00CA7D36">
              <w:rPr>
                <w:rFonts w:ascii="Garamond" w:eastAsia="Garamond" w:hAnsi="Garamond" w:cs="Garamond"/>
                <w:spacing w:val="40"/>
                <w:sz w:val="24"/>
                <w:szCs w:val="24"/>
              </w:rPr>
              <w:t xml:space="preserve"> </w:t>
            </w:r>
            <w:r w:rsidRPr="00CA7D36">
              <w:rPr>
                <w:rFonts w:ascii="Garamond" w:eastAsia="Garamond" w:hAnsi="Garamond" w:cs="Garamond"/>
                <w:w w:val="85"/>
                <w:sz w:val="24"/>
                <w:szCs w:val="24"/>
              </w:rPr>
              <w:t>de</w:t>
            </w:r>
            <w:r w:rsidRPr="00CA7D36">
              <w:rPr>
                <w:rFonts w:ascii="Garamond" w:eastAsia="Garamond" w:hAnsi="Garamond" w:cs="Garamond"/>
                <w:spacing w:val="40"/>
                <w:sz w:val="24"/>
                <w:szCs w:val="24"/>
              </w:rPr>
              <w:t xml:space="preserve"> </w:t>
            </w:r>
            <w:r w:rsidRPr="00CA7D36">
              <w:rPr>
                <w:rFonts w:ascii="Garamond" w:eastAsia="Garamond" w:hAnsi="Garamond" w:cs="Garamond"/>
                <w:w w:val="85"/>
                <w:sz w:val="24"/>
                <w:szCs w:val="24"/>
              </w:rPr>
              <w:t>1969</w:t>
            </w:r>
            <w:r w:rsidRPr="00CA7D36">
              <w:rPr>
                <w:rFonts w:ascii="Garamond" w:eastAsia="Garamond" w:hAnsi="Garamond" w:cs="Garamond"/>
                <w:spacing w:val="40"/>
                <w:sz w:val="24"/>
                <w:szCs w:val="24"/>
              </w:rPr>
              <w:t xml:space="preserve"> </w:t>
            </w:r>
            <w:r w:rsidRPr="00CA7D36">
              <w:rPr>
                <w:rFonts w:ascii="Garamond" w:eastAsia="Garamond" w:hAnsi="Garamond" w:cs="Garamond"/>
                <w:w w:val="85"/>
                <w:sz w:val="24"/>
                <w:szCs w:val="24"/>
              </w:rPr>
              <w:t>de</w:t>
            </w:r>
            <w:r w:rsidRPr="00CA7D36">
              <w:rPr>
                <w:rFonts w:ascii="Garamond" w:eastAsia="Garamond" w:hAnsi="Garamond" w:cs="Garamond"/>
                <w:spacing w:val="40"/>
                <w:sz w:val="24"/>
                <w:szCs w:val="24"/>
              </w:rPr>
              <w:t xml:space="preserve"> </w:t>
            </w:r>
            <w:r w:rsidRPr="00CA7D36">
              <w:rPr>
                <w:rFonts w:ascii="Garamond" w:eastAsia="Garamond" w:hAnsi="Garamond" w:cs="Garamond"/>
                <w:w w:val="85"/>
                <w:sz w:val="24"/>
                <w:szCs w:val="24"/>
              </w:rPr>
              <w:t xml:space="preserve">l’OUA, </w:t>
            </w:r>
            <w:r w:rsidRPr="00CA7D36">
              <w:rPr>
                <w:rFonts w:ascii="Garamond" w:eastAsia="Garamond" w:hAnsi="Garamond" w:cs="Garamond"/>
                <w:w w:val="80"/>
                <w:sz w:val="24"/>
                <w:szCs w:val="24"/>
              </w:rPr>
              <w:t>relative</w:t>
            </w:r>
            <w:r w:rsidRPr="00CA7D36">
              <w:rPr>
                <w:rFonts w:ascii="Garamond" w:eastAsia="Garamond" w:hAnsi="Garamond" w:cs="Garamond"/>
                <w:spacing w:val="-5"/>
                <w:sz w:val="24"/>
                <w:szCs w:val="24"/>
              </w:rPr>
              <w:t xml:space="preserve"> </w:t>
            </w:r>
            <w:r w:rsidRPr="00CA7D36">
              <w:rPr>
                <w:rFonts w:ascii="Garamond" w:eastAsia="Garamond" w:hAnsi="Garamond" w:cs="Garamond"/>
                <w:w w:val="80"/>
                <w:sz w:val="24"/>
                <w:szCs w:val="24"/>
              </w:rPr>
              <w:t>aux</w:t>
            </w:r>
            <w:r w:rsidRPr="00CA7D36">
              <w:rPr>
                <w:rFonts w:ascii="Garamond" w:eastAsia="Garamond" w:hAnsi="Garamond" w:cs="Garamond"/>
                <w:spacing w:val="-5"/>
                <w:sz w:val="24"/>
                <w:szCs w:val="24"/>
              </w:rPr>
              <w:t xml:space="preserve"> </w:t>
            </w:r>
            <w:r w:rsidRPr="00CA7D36">
              <w:rPr>
                <w:rFonts w:ascii="Garamond" w:eastAsia="Garamond" w:hAnsi="Garamond" w:cs="Garamond"/>
                <w:w w:val="80"/>
                <w:sz w:val="24"/>
                <w:szCs w:val="24"/>
              </w:rPr>
              <w:t>problèmes</w:t>
            </w:r>
            <w:r w:rsidRPr="00CA7D36">
              <w:rPr>
                <w:rFonts w:ascii="Garamond" w:eastAsia="Garamond" w:hAnsi="Garamond" w:cs="Garamond"/>
                <w:spacing w:val="-8"/>
                <w:sz w:val="24"/>
                <w:szCs w:val="24"/>
              </w:rPr>
              <w:t xml:space="preserve"> </w:t>
            </w:r>
            <w:r w:rsidRPr="00CA7D36">
              <w:rPr>
                <w:rFonts w:ascii="Garamond" w:eastAsia="Garamond" w:hAnsi="Garamond" w:cs="Garamond"/>
                <w:spacing w:val="-2"/>
                <w:w w:val="80"/>
                <w:sz w:val="24"/>
                <w:szCs w:val="24"/>
              </w:rPr>
              <w:t xml:space="preserve">spécifiques </w:t>
            </w:r>
            <w:r w:rsidRPr="00CA7D36">
              <w:rPr>
                <w:rFonts w:ascii="Garamond" w:eastAsia="Garamond" w:hAnsi="Garamond" w:cs="Garamond"/>
                <w:w w:val="85"/>
                <w:sz w:val="24"/>
                <w:szCs w:val="24"/>
              </w:rPr>
              <w:t>des réfugiés</w:t>
            </w:r>
            <w:r w:rsidRPr="00CA7D36">
              <w:rPr>
                <w:rFonts w:ascii="Garamond" w:eastAsia="Garamond" w:hAnsi="Garamond" w:cs="Garamond"/>
                <w:spacing w:val="-1"/>
                <w:w w:val="85"/>
                <w:sz w:val="24"/>
                <w:szCs w:val="24"/>
              </w:rPr>
              <w:t xml:space="preserve"> </w:t>
            </w:r>
            <w:r w:rsidRPr="00CA7D36">
              <w:rPr>
                <w:rFonts w:ascii="Garamond" w:eastAsia="Garamond" w:hAnsi="Garamond" w:cs="Garamond"/>
                <w:w w:val="85"/>
                <w:sz w:val="24"/>
                <w:szCs w:val="24"/>
              </w:rPr>
              <w:t>en</w:t>
            </w:r>
            <w:r w:rsidRPr="00CA7D36">
              <w:rPr>
                <w:rFonts w:ascii="Garamond" w:eastAsia="Garamond" w:hAnsi="Garamond" w:cs="Garamond"/>
                <w:spacing w:val="-1"/>
                <w:w w:val="85"/>
                <w:sz w:val="24"/>
                <w:szCs w:val="24"/>
              </w:rPr>
              <w:t xml:space="preserve"> </w:t>
            </w:r>
            <w:r w:rsidRPr="00CA7D36">
              <w:rPr>
                <w:rFonts w:ascii="Garamond" w:eastAsia="Garamond" w:hAnsi="Garamond" w:cs="Garamond"/>
                <w:w w:val="85"/>
                <w:sz w:val="24"/>
                <w:szCs w:val="24"/>
              </w:rPr>
              <w:t>Afrique</w:t>
            </w:r>
            <w:r w:rsidRPr="00CA7D36">
              <w:rPr>
                <w:rFonts w:ascii="Garamond" w:eastAsia="Garamond" w:hAnsi="Garamond" w:cs="Garamond"/>
                <w:spacing w:val="-1"/>
                <w:w w:val="85"/>
                <w:sz w:val="24"/>
                <w:szCs w:val="24"/>
              </w:rPr>
              <w:t xml:space="preserve"> </w:t>
            </w:r>
            <w:r w:rsidRPr="00CA7D36">
              <w:rPr>
                <w:rFonts w:ascii="Garamond" w:eastAsia="Garamond" w:hAnsi="Garamond" w:cs="Garamond"/>
                <w:w w:val="85"/>
                <w:sz w:val="24"/>
                <w:szCs w:val="24"/>
              </w:rPr>
              <w:t>ainsi</w:t>
            </w:r>
            <w:r w:rsidRPr="00CA7D36">
              <w:rPr>
                <w:rFonts w:ascii="Garamond" w:eastAsia="Garamond" w:hAnsi="Garamond" w:cs="Garamond"/>
                <w:spacing w:val="-2"/>
                <w:w w:val="85"/>
                <w:sz w:val="24"/>
                <w:szCs w:val="24"/>
              </w:rPr>
              <w:t xml:space="preserve"> </w:t>
            </w:r>
            <w:r w:rsidRPr="00CA7D36">
              <w:rPr>
                <w:rFonts w:ascii="Garamond" w:eastAsia="Garamond" w:hAnsi="Garamond" w:cs="Garamond"/>
                <w:w w:val="85"/>
                <w:sz w:val="24"/>
                <w:szCs w:val="24"/>
              </w:rPr>
              <w:t xml:space="preserve">que </w:t>
            </w:r>
            <w:r w:rsidRPr="00CA7D36">
              <w:rPr>
                <w:rFonts w:ascii="Garamond" w:eastAsia="Garamond" w:hAnsi="Garamond" w:cs="Garamond"/>
                <w:spacing w:val="-2"/>
                <w:w w:val="90"/>
                <w:sz w:val="24"/>
                <w:szCs w:val="24"/>
              </w:rPr>
              <w:t>les</w:t>
            </w:r>
            <w:r w:rsidRPr="00CA7D36">
              <w:rPr>
                <w:rFonts w:ascii="Garamond" w:eastAsia="Garamond" w:hAnsi="Garamond" w:cs="Garamond"/>
                <w:spacing w:val="19"/>
                <w:sz w:val="24"/>
                <w:szCs w:val="24"/>
              </w:rPr>
              <w:t xml:space="preserve"> </w:t>
            </w:r>
            <w:r w:rsidRPr="00CA7D36">
              <w:rPr>
                <w:rFonts w:ascii="Garamond" w:eastAsia="Garamond" w:hAnsi="Garamond" w:cs="Garamond"/>
                <w:spacing w:val="-2"/>
                <w:w w:val="90"/>
                <w:sz w:val="24"/>
                <w:szCs w:val="24"/>
              </w:rPr>
              <w:t>Conventions</w:t>
            </w:r>
            <w:r w:rsidRPr="00CA7D36">
              <w:rPr>
                <w:rFonts w:ascii="Garamond" w:eastAsia="Garamond" w:hAnsi="Garamond" w:cs="Garamond"/>
                <w:spacing w:val="20"/>
                <w:sz w:val="24"/>
                <w:szCs w:val="24"/>
              </w:rPr>
              <w:t xml:space="preserve"> </w:t>
            </w:r>
            <w:r w:rsidRPr="00CA7D36">
              <w:rPr>
                <w:rFonts w:ascii="Garamond" w:eastAsia="Garamond" w:hAnsi="Garamond" w:cs="Garamond"/>
                <w:spacing w:val="-2"/>
                <w:w w:val="90"/>
                <w:sz w:val="24"/>
                <w:szCs w:val="24"/>
              </w:rPr>
              <w:t>de</w:t>
            </w:r>
            <w:r w:rsidRPr="00CA7D36">
              <w:rPr>
                <w:rFonts w:ascii="Garamond" w:eastAsia="Garamond" w:hAnsi="Garamond" w:cs="Garamond"/>
                <w:spacing w:val="18"/>
                <w:sz w:val="24"/>
                <w:szCs w:val="24"/>
              </w:rPr>
              <w:t xml:space="preserve"> </w:t>
            </w:r>
            <w:r w:rsidRPr="00CA7D36">
              <w:rPr>
                <w:rFonts w:ascii="Garamond" w:eastAsia="Garamond" w:hAnsi="Garamond" w:cs="Garamond"/>
                <w:spacing w:val="-2"/>
                <w:w w:val="90"/>
                <w:sz w:val="24"/>
                <w:szCs w:val="24"/>
              </w:rPr>
              <w:t>1951</w:t>
            </w:r>
            <w:r w:rsidRPr="00CA7D36">
              <w:rPr>
                <w:rFonts w:ascii="Garamond" w:eastAsia="Garamond" w:hAnsi="Garamond" w:cs="Garamond"/>
                <w:spacing w:val="18"/>
                <w:sz w:val="24"/>
                <w:szCs w:val="24"/>
              </w:rPr>
              <w:t xml:space="preserve"> </w:t>
            </w:r>
            <w:r w:rsidRPr="00CA7D36">
              <w:rPr>
                <w:rFonts w:ascii="Garamond" w:eastAsia="Garamond" w:hAnsi="Garamond" w:cs="Garamond"/>
                <w:spacing w:val="-2"/>
                <w:w w:val="90"/>
                <w:sz w:val="24"/>
                <w:szCs w:val="24"/>
              </w:rPr>
              <w:t>et</w:t>
            </w:r>
            <w:r w:rsidRPr="00CA7D36">
              <w:rPr>
                <w:rFonts w:ascii="Garamond" w:eastAsia="Garamond" w:hAnsi="Garamond" w:cs="Garamond"/>
                <w:spacing w:val="18"/>
                <w:sz w:val="24"/>
                <w:szCs w:val="24"/>
              </w:rPr>
              <w:t xml:space="preserve"> </w:t>
            </w:r>
            <w:r w:rsidRPr="00CA7D36">
              <w:rPr>
                <w:rFonts w:ascii="Garamond" w:eastAsia="Garamond" w:hAnsi="Garamond" w:cs="Garamond"/>
                <w:spacing w:val="-5"/>
                <w:w w:val="90"/>
                <w:sz w:val="24"/>
                <w:szCs w:val="24"/>
              </w:rPr>
              <w:t>de</w:t>
            </w:r>
          </w:p>
          <w:p w14:paraId="782F2BA2" w14:textId="77777777" w:rsidR="00091135" w:rsidRPr="00CA7D36" w:rsidRDefault="00091135" w:rsidP="00EA23CE">
            <w:pPr>
              <w:spacing w:line="250" w:lineRule="exact"/>
              <w:ind w:left="105"/>
              <w:rPr>
                <w:rFonts w:ascii="Garamond" w:eastAsia="Garamond" w:hAnsi="Garamond" w:cs="Garamond"/>
                <w:sz w:val="24"/>
                <w:szCs w:val="24"/>
              </w:rPr>
            </w:pPr>
            <w:r w:rsidRPr="00CA7D36">
              <w:rPr>
                <w:rFonts w:ascii="Garamond" w:eastAsia="Garamond" w:hAnsi="Garamond" w:cs="Garamond"/>
                <w:w w:val="80"/>
                <w:sz w:val="24"/>
                <w:szCs w:val="24"/>
              </w:rPr>
              <w:t>1969</w:t>
            </w:r>
            <w:r w:rsidRPr="00CA7D36">
              <w:rPr>
                <w:rFonts w:ascii="Garamond" w:eastAsia="Garamond" w:hAnsi="Garamond" w:cs="Garamond"/>
                <w:spacing w:val="-6"/>
                <w:sz w:val="24"/>
                <w:szCs w:val="24"/>
              </w:rPr>
              <w:t xml:space="preserve"> </w:t>
            </w:r>
            <w:r w:rsidRPr="00CA7D36">
              <w:rPr>
                <w:rFonts w:ascii="Garamond" w:eastAsia="Garamond" w:hAnsi="Garamond" w:cs="Garamond"/>
                <w:w w:val="80"/>
                <w:sz w:val="24"/>
                <w:szCs w:val="24"/>
              </w:rPr>
              <w:t>relatives</w:t>
            </w:r>
            <w:r w:rsidRPr="00CA7D36">
              <w:rPr>
                <w:rFonts w:ascii="Garamond" w:eastAsia="Garamond" w:hAnsi="Garamond" w:cs="Garamond"/>
                <w:spacing w:val="-5"/>
                <w:sz w:val="24"/>
                <w:szCs w:val="24"/>
              </w:rPr>
              <w:t xml:space="preserve"> </w:t>
            </w:r>
            <w:r w:rsidRPr="00CA7D36">
              <w:rPr>
                <w:rFonts w:ascii="Garamond" w:eastAsia="Garamond" w:hAnsi="Garamond" w:cs="Garamond"/>
                <w:w w:val="80"/>
                <w:sz w:val="24"/>
                <w:szCs w:val="24"/>
              </w:rPr>
              <w:t>au</w:t>
            </w:r>
            <w:r w:rsidRPr="00CA7D36">
              <w:rPr>
                <w:rFonts w:ascii="Garamond" w:eastAsia="Garamond" w:hAnsi="Garamond" w:cs="Garamond"/>
                <w:spacing w:val="-8"/>
                <w:sz w:val="24"/>
                <w:szCs w:val="24"/>
              </w:rPr>
              <w:t xml:space="preserve"> </w:t>
            </w:r>
            <w:r w:rsidRPr="00CA7D36">
              <w:rPr>
                <w:rFonts w:ascii="Garamond" w:eastAsia="Garamond" w:hAnsi="Garamond" w:cs="Garamond"/>
                <w:w w:val="80"/>
                <w:sz w:val="24"/>
                <w:szCs w:val="24"/>
              </w:rPr>
              <w:t>statut</w:t>
            </w:r>
            <w:r w:rsidRPr="00CA7D36">
              <w:rPr>
                <w:rFonts w:ascii="Garamond" w:eastAsia="Garamond" w:hAnsi="Garamond" w:cs="Garamond"/>
                <w:spacing w:val="-5"/>
                <w:sz w:val="24"/>
                <w:szCs w:val="24"/>
              </w:rPr>
              <w:t xml:space="preserve"> </w:t>
            </w:r>
            <w:r w:rsidRPr="00CA7D36">
              <w:rPr>
                <w:rFonts w:ascii="Garamond" w:eastAsia="Garamond" w:hAnsi="Garamond" w:cs="Garamond"/>
                <w:w w:val="80"/>
                <w:sz w:val="24"/>
                <w:szCs w:val="24"/>
              </w:rPr>
              <w:t>de</w:t>
            </w:r>
            <w:r w:rsidRPr="00CA7D36">
              <w:rPr>
                <w:rFonts w:ascii="Garamond" w:eastAsia="Garamond" w:hAnsi="Garamond" w:cs="Garamond"/>
                <w:spacing w:val="-6"/>
                <w:sz w:val="24"/>
                <w:szCs w:val="24"/>
              </w:rPr>
              <w:t xml:space="preserve"> </w:t>
            </w:r>
            <w:r w:rsidRPr="00CA7D36">
              <w:rPr>
                <w:rFonts w:ascii="Garamond" w:eastAsia="Garamond" w:hAnsi="Garamond" w:cs="Garamond"/>
                <w:spacing w:val="-2"/>
                <w:w w:val="80"/>
                <w:sz w:val="24"/>
                <w:szCs w:val="24"/>
              </w:rPr>
              <w:t>réfugié</w:t>
            </w:r>
          </w:p>
        </w:tc>
        <w:tc>
          <w:tcPr>
            <w:tcW w:w="1118" w:type="dxa"/>
            <w:tcBorders>
              <w:top w:val="single" w:sz="4" w:space="0" w:color="000000"/>
              <w:left w:val="single" w:sz="4" w:space="0" w:color="000000"/>
              <w:bottom w:val="single" w:sz="4" w:space="0" w:color="000000"/>
              <w:right w:val="single" w:sz="4" w:space="0" w:color="000000"/>
            </w:tcBorders>
            <w:vAlign w:val="center"/>
          </w:tcPr>
          <w:p w14:paraId="44A9D2DF" w14:textId="77777777" w:rsidR="00091135" w:rsidRPr="00CA7D36" w:rsidRDefault="00091135" w:rsidP="00EA23CE">
            <w:pPr>
              <w:jc w:val="center"/>
              <w:rPr>
                <w:rFonts w:ascii="Garamond" w:eastAsia="Garamond" w:hAnsi="Garamond" w:cs="Garamond"/>
                <w:sz w:val="24"/>
                <w:szCs w:val="24"/>
              </w:rPr>
            </w:pPr>
            <w:r w:rsidRPr="00CA7D36">
              <w:rPr>
                <w:rFonts w:ascii="Garamond" w:hAnsi="Garamond"/>
              </w:rPr>
              <w:t>1969</w:t>
            </w:r>
          </w:p>
        </w:tc>
        <w:tc>
          <w:tcPr>
            <w:tcW w:w="1289" w:type="dxa"/>
            <w:tcBorders>
              <w:top w:val="single" w:sz="4" w:space="0" w:color="000000"/>
              <w:left w:val="single" w:sz="4" w:space="0" w:color="000000"/>
              <w:bottom w:val="single" w:sz="4" w:space="0" w:color="000000"/>
              <w:right w:val="single" w:sz="4" w:space="0" w:color="000000"/>
            </w:tcBorders>
            <w:vAlign w:val="center"/>
          </w:tcPr>
          <w:p w14:paraId="420B99F1" w14:textId="77777777" w:rsidR="00091135" w:rsidRPr="00CA7D36" w:rsidRDefault="00091135" w:rsidP="00EA23CE">
            <w:pPr>
              <w:spacing w:line="245" w:lineRule="exact"/>
              <w:ind w:left="35" w:right="6"/>
              <w:jc w:val="center"/>
              <w:rPr>
                <w:rFonts w:ascii="Garamond" w:eastAsia="Garamond" w:hAnsi="Garamond" w:cs="Garamond"/>
                <w:sz w:val="24"/>
                <w:szCs w:val="24"/>
              </w:rPr>
            </w:pPr>
            <w:r w:rsidRPr="00CA7D36">
              <w:rPr>
                <w:rFonts w:ascii="Garamond" w:eastAsia="Garamond" w:hAnsi="Garamond" w:cs="Garamond"/>
                <w:w w:val="80"/>
                <w:sz w:val="24"/>
                <w:szCs w:val="24"/>
              </w:rPr>
              <w:t>22</w:t>
            </w:r>
            <w:r w:rsidRPr="00CA7D36">
              <w:rPr>
                <w:rFonts w:ascii="Garamond" w:eastAsia="Garamond" w:hAnsi="Garamond" w:cs="Garamond"/>
                <w:spacing w:val="-8"/>
                <w:sz w:val="24"/>
                <w:szCs w:val="24"/>
              </w:rPr>
              <w:t xml:space="preserve"> </w:t>
            </w:r>
            <w:r w:rsidRPr="00CA7D36">
              <w:rPr>
                <w:rFonts w:ascii="Garamond" w:eastAsia="Garamond" w:hAnsi="Garamond" w:cs="Garamond"/>
                <w:spacing w:val="-2"/>
                <w:w w:val="85"/>
                <w:sz w:val="24"/>
                <w:szCs w:val="24"/>
              </w:rPr>
              <w:t>juillet</w:t>
            </w:r>
            <w:r w:rsidRPr="00CA7D36">
              <w:rPr>
                <w:rFonts w:ascii="Garamond" w:eastAsia="Garamond" w:hAnsi="Garamond" w:cs="Garamond"/>
                <w:sz w:val="24"/>
                <w:szCs w:val="24"/>
              </w:rPr>
              <w:t xml:space="preserve"> </w:t>
            </w:r>
            <w:r w:rsidRPr="00CA7D36">
              <w:rPr>
                <w:rFonts w:ascii="Garamond" w:eastAsia="Garamond" w:hAnsi="Garamond" w:cs="Garamond"/>
                <w:spacing w:val="-4"/>
                <w:w w:val="90"/>
                <w:sz w:val="24"/>
                <w:szCs w:val="24"/>
              </w:rPr>
              <w:t>1972</w:t>
            </w:r>
          </w:p>
        </w:tc>
        <w:tc>
          <w:tcPr>
            <w:tcW w:w="4678" w:type="dxa"/>
            <w:tcBorders>
              <w:top w:val="single" w:sz="4" w:space="0" w:color="000000"/>
              <w:left w:val="single" w:sz="4" w:space="0" w:color="000000"/>
              <w:bottom w:val="single" w:sz="4" w:space="0" w:color="000000"/>
            </w:tcBorders>
            <w:vAlign w:val="center"/>
          </w:tcPr>
          <w:p w14:paraId="521D7FBA" w14:textId="77777777" w:rsidR="00091135" w:rsidRPr="00CA7D36" w:rsidRDefault="00091135" w:rsidP="00EA23CE">
            <w:pPr>
              <w:spacing w:line="250" w:lineRule="exact"/>
              <w:ind w:left="118"/>
              <w:rPr>
                <w:rFonts w:ascii="Garamond" w:eastAsia="Garamond" w:hAnsi="Garamond" w:cs="Garamond"/>
                <w:sz w:val="24"/>
                <w:szCs w:val="24"/>
              </w:rPr>
            </w:pPr>
            <w:r w:rsidRPr="00CA7D36">
              <w:rPr>
                <w:rFonts w:ascii="Garamond" w:eastAsia="Garamond" w:hAnsi="Garamond" w:cs="Garamond"/>
                <w:w w:val="85"/>
                <w:sz w:val="24"/>
                <w:szCs w:val="24"/>
              </w:rPr>
              <w:t>La</w:t>
            </w:r>
            <w:r w:rsidRPr="00CA7D36">
              <w:rPr>
                <w:rFonts w:ascii="Garamond" w:eastAsia="Garamond" w:hAnsi="Garamond" w:cs="Garamond"/>
                <w:spacing w:val="-7"/>
                <w:w w:val="85"/>
                <w:sz w:val="24"/>
                <w:szCs w:val="24"/>
              </w:rPr>
              <w:t xml:space="preserve"> </w:t>
            </w:r>
            <w:r w:rsidRPr="00CA7D36">
              <w:rPr>
                <w:rFonts w:ascii="Garamond" w:eastAsia="Garamond" w:hAnsi="Garamond" w:cs="Garamond"/>
                <w:w w:val="85"/>
                <w:sz w:val="24"/>
                <w:szCs w:val="24"/>
              </w:rPr>
              <w:t>zone</w:t>
            </w:r>
            <w:r w:rsidRPr="00CA7D36">
              <w:rPr>
                <w:rFonts w:ascii="Garamond" w:eastAsia="Garamond" w:hAnsi="Garamond" w:cs="Garamond"/>
                <w:spacing w:val="-6"/>
                <w:w w:val="85"/>
                <w:sz w:val="24"/>
                <w:szCs w:val="24"/>
              </w:rPr>
              <w:t xml:space="preserve"> </w:t>
            </w:r>
            <w:r w:rsidRPr="00CA7D36">
              <w:rPr>
                <w:rFonts w:ascii="Garamond" w:eastAsia="Garamond" w:hAnsi="Garamond" w:cs="Garamond"/>
                <w:w w:val="85"/>
                <w:sz w:val="24"/>
                <w:szCs w:val="24"/>
              </w:rPr>
              <w:t>frontalière</w:t>
            </w:r>
            <w:r w:rsidRPr="00CA7D36">
              <w:rPr>
                <w:rFonts w:ascii="Garamond" w:eastAsia="Garamond" w:hAnsi="Garamond" w:cs="Garamond"/>
                <w:spacing w:val="-6"/>
                <w:w w:val="85"/>
                <w:sz w:val="24"/>
                <w:szCs w:val="24"/>
              </w:rPr>
              <w:t xml:space="preserve"> </w:t>
            </w:r>
            <w:r w:rsidRPr="00CA7D36">
              <w:rPr>
                <w:rFonts w:ascii="Garamond" w:eastAsia="Garamond" w:hAnsi="Garamond" w:cs="Garamond"/>
                <w:w w:val="85"/>
                <w:sz w:val="24"/>
                <w:szCs w:val="24"/>
              </w:rPr>
              <w:t>avec</w:t>
            </w:r>
            <w:r w:rsidRPr="00CA7D36">
              <w:rPr>
                <w:rFonts w:ascii="Garamond" w:eastAsia="Garamond" w:hAnsi="Garamond" w:cs="Garamond"/>
                <w:spacing w:val="-6"/>
                <w:w w:val="85"/>
                <w:sz w:val="24"/>
                <w:szCs w:val="24"/>
              </w:rPr>
              <w:t xml:space="preserve"> </w:t>
            </w:r>
            <w:r w:rsidRPr="00CA7D36">
              <w:rPr>
                <w:rFonts w:ascii="Garamond" w:eastAsia="Garamond" w:hAnsi="Garamond" w:cs="Garamond"/>
                <w:w w:val="85"/>
                <w:sz w:val="24"/>
                <w:szCs w:val="24"/>
              </w:rPr>
              <w:t>le</w:t>
            </w:r>
            <w:r w:rsidRPr="00CA7D36">
              <w:rPr>
                <w:rFonts w:ascii="Garamond" w:eastAsia="Garamond" w:hAnsi="Garamond" w:cs="Garamond"/>
                <w:spacing w:val="-6"/>
                <w:w w:val="85"/>
                <w:sz w:val="24"/>
                <w:szCs w:val="24"/>
              </w:rPr>
              <w:t xml:space="preserve"> </w:t>
            </w:r>
            <w:r w:rsidRPr="00CA7D36">
              <w:rPr>
                <w:rFonts w:ascii="Garamond" w:eastAsia="Garamond" w:hAnsi="Garamond" w:cs="Garamond"/>
                <w:w w:val="85"/>
                <w:sz w:val="24"/>
                <w:szCs w:val="24"/>
              </w:rPr>
              <w:t>Mali</w:t>
            </w:r>
            <w:r w:rsidRPr="00CA7D36">
              <w:rPr>
                <w:rFonts w:ascii="Garamond" w:eastAsia="Garamond" w:hAnsi="Garamond" w:cs="Garamond"/>
                <w:spacing w:val="-6"/>
                <w:w w:val="85"/>
                <w:sz w:val="24"/>
                <w:szCs w:val="24"/>
              </w:rPr>
              <w:t xml:space="preserve"> </w:t>
            </w:r>
            <w:r w:rsidRPr="00CA7D36">
              <w:rPr>
                <w:rFonts w:ascii="Garamond" w:eastAsia="Garamond" w:hAnsi="Garamond" w:cs="Garamond"/>
                <w:w w:val="85"/>
                <w:sz w:val="24"/>
                <w:szCs w:val="24"/>
              </w:rPr>
              <w:t>abrite</w:t>
            </w:r>
            <w:r w:rsidRPr="00CA7D36">
              <w:rPr>
                <w:rFonts w:ascii="Garamond" w:eastAsia="Garamond" w:hAnsi="Garamond" w:cs="Garamond"/>
                <w:spacing w:val="-6"/>
                <w:w w:val="85"/>
                <w:sz w:val="24"/>
                <w:szCs w:val="24"/>
              </w:rPr>
              <w:t xml:space="preserve"> </w:t>
            </w:r>
            <w:r w:rsidRPr="00CA7D36">
              <w:rPr>
                <w:rFonts w:ascii="Garamond" w:eastAsia="Garamond" w:hAnsi="Garamond" w:cs="Garamond"/>
                <w:w w:val="85"/>
                <w:sz w:val="24"/>
                <w:szCs w:val="24"/>
              </w:rPr>
              <w:t>des</w:t>
            </w:r>
            <w:r w:rsidRPr="00CA7D36">
              <w:rPr>
                <w:rFonts w:ascii="Garamond" w:eastAsia="Garamond" w:hAnsi="Garamond" w:cs="Garamond"/>
                <w:spacing w:val="-6"/>
                <w:w w:val="85"/>
                <w:sz w:val="24"/>
                <w:szCs w:val="24"/>
              </w:rPr>
              <w:t xml:space="preserve"> </w:t>
            </w:r>
            <w:r w:rsidRPr="00CA7D36">
              <w:rPr>
                <w:rFonts w:ascii="Garamond" w:eastAsia="Garamond" w:hAnsi="Garamond" w:cs="Garamond"/>
                <w:w w:val="85"/>
                <w:sz w:val="24"/>
                <w:szCs w:val="24"/>
              </w:rPr>
              <w:t>réfugiés</w:t>
            </w:r>
            <w:r w:rsidRPr="00CA7D36">
              <w:rPr>
                <w:rFonts w:ascii="Garamond" w:eastAsia="Garamond" w:hAnsi="Garamond" w:cs="Garamond"/>
                <w:spacing w:val="-6"/>
                <w:w w:val="85"/>
                <w:sz w:val="24"/>
                <w:szCs w:val="24"/>
              </w:rPr>
              <w:t xml:space="preserve"> </w:t>
            </w:r>
            <w:r w:rsidRPr="00CA7D36">
              <w:rPr>
                <w:rFonts w:ascii="Garamond" w:eastAsia="Garamond" w:hAnsi="Garamond" w:cs="Garamond"/>
                <w:w w:val="85"/>
                <w:sz w:val="24"/>
                <w:szCs w:val="24"/>
              </w:rPr>
              <w:t>qui devront</w:t>
            </w:r>
            <w:r w:rsidRPr="00CA7D36">
              <w:rPr>
                <w:rFonts w:ascii="Garamond" w:eastAsia="Garamond" w:hAnsi="Garamond" w:cs="Garamond"/>
                <w:spacing w:val="-1"/>
                <w:w w:val="85"/>
                <w:sz w:val="24"/>
                <w:szCs w:val="24"/>
              </w:rPr>
              <w:t xml:space="preserve"> </w:t>
            </w:r>
            <w:r w:rsidRPr="00CA7D36">
              <w:rPr>
                <w:rFonts w:ascii="Garamond" w:eastAsia="Garamond" w:hAnsi="Garamond" w:cs="Garamond"/>
                <w:w w:val="85"/>
                <w:sz w:val="24"/>
                <w:szCs w:val="24"/>
              </w:rPr>
              <w:t>être pris en compte dans le Projet.</w:t>
            </w:r>
          </w:p>
        </w:tc>
      </w:tr>
      <w:tr w:rsidR="00091135" w:rsidRPr="00CA7D36" w14:paraId="5D56659A" w14:textId="77777777" w:rsidTr="00EA23CE">
        <w:trPr>
          <w:trHeight w:val="491"/>
          <w:jc w:val="center"/>
        </w:trPr>
        <w:tc>
          <w:tcPr>
            <w:tcW w:w="2979" w:type="dxa"/>
            <w:tcBorders>
              <w:top w:val="single" w:sz="4" w:space="0" w:color="000000"/>
              <w:bottom w:val="single" w:sz="4" w:space="0" w:color="000000"/>
              <w:right w:val="single" w:sz="4" w:space="0" w:color="000000"/>
            </w:tcBorders>
          </w:tcPr>
          <w:p w14:paraId="05CDB3DF" w14:textId="2C4AF908" w:rsidR="00091135" w:rsidRPr="00CA7D36" w:rsidRDefault="00091135" w:rsidP="00EA23CE">
            <w:pPr>
              <w:spacing w:before="1" w:line="235" w:lineRule="auto"/>
              <w:ind w:left="105" w:right="88"/>
              <w:jc w:val="both"/>
              <w:rPr>
                <w:rFonts w:ascii="Garamond" w:eastAsia="Garamond" w:hAnsi="Garamond" w:cs="Garamond"/>
                <w:w w:val="90"/>
                <w:sz w:val="24"/>
                <w:szCs w:val="24"/>
              </w:rPr>
            </w:pPr>
            <w:r w:rsidRPr="00CA7D36">
              <w:rPr>
                <w:rFonts w:ascii="Garamond" w:eastAsia="Garamond" w:hAnsi="Garamond" w:cs="Garamond"/>
                <w:w w:val="90"/>
                <w:sz w:val="24"/>
                <w:szCs w:val="24"/>
              </w:rPr>
              <w:t xml:space="preserve">Convention contre la torture et autres traitements ou punitions cruels, inhumains et dégradants et la convention pour la Suppression du trafic de </w:t>
            </w:r>
            <w:r w:rsidR="00693A85" w:rsidRPr="00CA7D36">
              <w:rPr>
                <w:rFonts w:ascii="Garamond" w:eastAsia="Garamond" w:hAnsi="Garamond" w:cs="Garamond"/>
                <w:w w:val="90"/>
                <w:sz w:val="24"/>
                <w:szCs w:val="24"/>
              </w:rPr>
              <w:t>personnes et</w:t>
            </w:r>
            <w:r w:rsidRPr="00CA7D36">
              <w:rPr>
                <w:rFonts w:ascii="Garamond" w:eastAsia="Garamond" w:hAnsi="Garamond" w:cs="Garamond"/>
                <w:w w:val="90"/>
                <w:sz w:val="24"/>
                <w:szCs w:val="24"/>
              </w:rPr>
              <w:t xml:space="preserve"> l’exploitation de la prostitution</w:t>
            </w:r>
          </w:p>
        </w:tc>
        <w:tc>
          <w:tcPr>
            <w:tcW w:w="1118" w:type="dxa"/>
            <w:tcBorders>
              <w:top w:val="single" w:sz="4" w:space="0" w:color="000000"/>
              <w:left w:val="single" w:sz="4" w:space="0" w:color="000000"/>
              <w:bottom w:val="single" w:sz="4" w:space="0" w:color="000000"/>
              <w:right w:val="single" w:sz="4" w:space="0" w:color="000000"/>
            </w:tcBorders>
            <w:vAlign w:val="center"/>
          </w:tcPr>
          <w:p w14:paraId="3F7A2749" w14:textId="77777777" w:rsidR="00091135" w:rsidRPr="00CA7D36" w:rsidRDefault="00091135" w:rsidP="00EA23CE">
            <w:pPr>
              <w:jc w:val="center"/>
              <w:rPr>
                <w:rFonts w:ascii="Garamond" w:eastAsia="Garamond" w:hAnsi="Garamond" w:cs="Garamond"/>
                <w:sz w:val="24"/>
                <w:szCs w:val="24"/>
              </w:rPr>
            </w:pPr>
            <w:r w:rsidRPr="00CA7D36">
              <w:rPr>
                <w:rFonts w:ascii="Garamond" w:hAnsi="Garamond"/>
              </w:rPr>
              <w:t>1984</w:t>
            </w:r>
          </w:p>
        </w:tc>
        <w:tc>
          <w:tcPr>
            <w:tcW w:w="1289" w:type="dxa"/>
            <w:tcBorders>
              <w:top w:val="single" w:sz="4" w:space="0" w:color="000000"/>
              <w:left w:val="single" w:sz="4" w:space="0" w:color="000000"/>
              <w:bottom w:val="single" w:sz="4" w:space="0" w:color="000000"/>
              <w:right w:val="single" w:sz="4" w:space="0" w:color="000000"/>
            </w:tcBorders>
            <w:vAlign w:val="center"/>
          </w:tcPr>
          <w:p w14:paraId="4C41FAFA" w14:textId="77777777" w:rsidR="00091135" w:rsidRPr="00CA7D36" w:rsidRDefault="00091135" w:rsidP="00EA23CE">
            <w:pPr>
              <w:spacing w:before="243"/>
              <w:jc w:val="center"/>
              <w:rPr>
                <w:rFonts w:ascii="Garamond" w:eastAsia="Garamond" w:hAnsi="Garamond" w:cs="Garamond"/>
                <w:i/>
                <w:sz w:val="24"/>
                <w:szCs w:val="24"/>
              </w:rPr>
            </w:pPr>
          </w:p>
          <w:p w14:paraId="1A463266" w14:textId="77777777" w:rsidR="00091135" w:rsidRPr="00CA7D36" w:rsidRDefault="00091135" w:rsidP="00EA23CE">
            <w:pPr>
              <w:spacing w:line="251" w:lineRule="exact"/>
              <w:ind w:left="33" w:right="6"/>
              <w:jc w:val="center"/>
              <w:rPr>
                <w:rFonts w:ascii="Garamond" w:eastAsia="Garamond" w:hAnsi="Garamond" w:cs="Garamond"/>
                <w:sz w:val="24"/>
                <w:szCs w:val="24"/>
              </w:rPr>
            </w:pPr>
            <w:r w:rsidRPr="00CA7D36">
              <w:rPr>
                <w:rFonts w:ascii="Garamond" w:eastAsia="Garamond" w:hAnsi="Garamond" w:cs="Garamond"/>
                <w:w w:val="80"/>
                <w:sz w:val="24"/>
                <w:szCs w:val="24"/>
              </w:rPr>
              <w:t>17</w:t>
            </w:r>
            <w:r w:rsidRPr="00CA7D36">
              <w:rPr>
                <w:rFonts w:ascii="Garamond" w:eastAsia="Garamond" w:hAnsi="Garamond" w:cs="Garamond"/>
                <w:spacing w:val="-1"/>
                <w:w w:val="90"/>
                <w:sz w:val="24"/>
                <w:szCs w:val="24"/>
              </w:rPr>
              <w:t xml:space="preserve"> </w:t>
            </w:r>
            <w:r w:rsidRPr="00CA7D36">
              <w:rPr>
                <w:rFonts w:ascii="Garamond" w:eastAsia="Garamond" w:hAnsi="Garamond" w:cs="Garamond"/>
                <w:spacing w:val="-2"/>
                <w:w w:val="90"/>
                <w:sz w:val="24"/>
                <w:szCs w:val="24"/>
              </w:rPr>
              <w:t>novembre</w:t>
            </w:r>
            <w:r w:rsidRPr="00CA7D36">
              <w:rPr>
                <w:rFonts w:ascii="Garamond" w:eastAsia="Garamond" w:hAnsi="Garamond" w:cs="Garamond"/>
                <w:sz w:val="24"/>
                <w:szCs w:val="24"/>
              </w:rPr>
              <w:t xml:space="preserve"> </w:t>
            </w:r>
            <w:r w:rsidRPr="00CA7D36">
              <w:rPr>
                <w:rFonts w:ascii="Garamond" w:eastAsia="Garamond" w:hAnsi="Garamond" w:cs="Garamond"/>
                <w:spacing w:val="-4"/>
                <w:w w:val="90"/>
                <w:sz w:val="24"/>
                <w:szCs w:val="24"/>
              </w:rPr>
              <w:t>2004</w:t>
            </w:r>
          </w:p>
        </w:tc>
        <w:tc>
          <w:tcPr>
            <w:tcW w:w="4678" w:type="dxa"/>
            <w:tcBorders>
              <w:top w:val="single" w:sz="4" w:space="0" w:color="000000"/>
              <w:left w:val="single" w:sz="4" w:space="0" w:color="000000"/>
              <w:bottom w:val="single" w:sz="4" w:space="0" w:color="000000"/>
            </w:tcBorders>
            <w:vAlign w:val="center"/>
          </w:tcPr>
          <w:p w14:paraId="120823E9" w14:textId="77777777" w:rsidR="00091135" w:rsidRPr="00CA7D36" w:rsidRDefault="00091135" w:rsidP="00EA23CE">
            <w:pPr>
              <w:spacing w:line="250" w:lineRule="exact"/>
              <w:ind w:left="118"/>
              <w:rPr>
                <w:rFonts w:ascii="Garamond" w:eastAsia="Garamond" w:hAnsi="Garamond" w:cs="Garamond"/>
                <w:w w:val="85"/>
                <w:sz w:val="24"/>
                <w:szCs w:val="24"/>
              </w:rPr>
            </w:pPr>
            <w:r w:rsidRPr="00CA7D36">
              <w:rPr>
                <w:rFonts w:ascii="Garamond" w:eastAsia="Garamond" w:hAnsi="Garamond" w:cs="Garamond"/>
                <w:w w:val="90"/>
                <w:sz w:val="24"/>
                <w:szCs w:val="24"/>
              </w:rPr>
              <w:t xml:space="preserve">L’exploitation des personnes ou toute forme de </w:t>
            </w:r>
            <w:r w:rsidRPr="00CA7D36">
              <w:rPr>
                <w:rFonts w:ascii="Garamond" w:eastAsia="Garamond" w:hAnsi="Garamond" w:cs="Garamond"/>
                <w:w w:val="80"/>
                <w:sz w:val="24"/>
                <w:szCs w:val="24"/>
              </w:rPr>
              <w:t xml:space="preserve">traitement inhumain seront formellement interdites dans </w:t>
            </w:r>
            <w:r w:rsidRPr="00CA7D36">
              <w:rPr>
                <w:rFonts w:ascii="Garamond" w:eastAsia="Garamond" w:hAnsi="Garamond" w:cs="Garamond"/>
                <w:w w:val="85"/>
                <w:sz w:val="24"/>
                <w:szCs w:val="24"/>
              </w:rPr>
              <w:t>le Projet comme</w:t>
            </w:r>
            <w:r w:rsidRPr="00CA7D36">
              <w:rPr>
                <w:rFonts w:ascii="Garamond" w:eastAsia="Garamond" w:hAnsi="Garamond" w:cs="Garamond"/>
                <w:spacing w:val="-1"/>
                <w:w w:val="85"/>
                <w:sz w:val="24"/>
                <w:szCs w:val="24"/>
              </w:rPr>
              <w:t xml:space="preserve"> </w:t>
            </w:r>
            <w:r w:rsidRPr="00CA7D36">
              <w:rPr>
                <w:rFonts w:ascii="Garamond" w:eastAsia="Garamond" w:hAnsi="Garamond" w:cs="Garamond"/>
                <w:w w:val="85"/>
                <w:sz w:val="24"/>
                <w:szCs w:val="24"/>
              </w:rPr>
              <w:t>le stipule la convention</w:t>
            </w:r>
            <w:r w:rsidRPr="00CA7D36">
              <w:rPr>
                <w:rFonts w:ascii="Garamond" w:eastAsia="Garamond" w:hAnsi="Garamond" w:cs="Garamond"/>
                <w:spacing w:val="-1"/>
                <w:w w:val="85"/>
                <w:sz w:val="24"/>
                <w:szCs w:val="24"/>
              </w:rPr>
              <w:t xml:space="preserve"> </w:t>
            </w:r>
            <w:r w:rsidRPr="00CA7D36">
              <w:rPr>
                <w:rFonts w:ascii="Garamond" w:eastAsia="Garamond" w:hAnsi="Garamond" w:cs="Garamond"/>
                <w:w w:val="85"/>
                <w:sz w:val="24"/>
                <w:szCs w:val="24"/>
              </w:rPr>
              <w:t xml:space="preserve">signée par la </w:t>
            </w:r>
            <w:r w:rsidRPr="00CA7D36">
              <w:rPr>
                <w:rFonts w:ascii="Garamond" w:eastAsia="Garamond" w:hAnsi="Garamond" w:cs="Garamond"/>
                <w:spacing w:val="-4"/>
                <w:w w:val="90"/>
                <w:sz w:val="24"/>
                <w:szCs w:val="24"/>
              </w:rPr>
              <w:t>RIM.</w:t>
            </w:r>
          </w:p>
        </w:tc>
      </w:tr>
      <w:tr w:rsidR="00091135" w:rsidRPr="00CA7D36" w14:paraId="1EBF0620" w14:textId="77777777" w:rsidTr="00EA23CE">
        <w:trPr>
          <w:trHeight w:val="491"/>
          <w:jc w:val="center"/>
        </w:trPr>
        <w:tc>
          <w:tcPr>
            <w:tcW w:w="2979" w:type="dxa"/>
            <w:tcBorders>
              <w:top w:val="single" w:sz="4" w:space="0" w:color="000000"/>
              <w:bottom w:val="single" w:sz="4" w:space="0" w:color="000000"/>
              <w:right w:val="single" w:sz="4" w:space="0" w:color="000000"/>
            </w:tcBorders>
          </w:tcPr>
          <w:p w14:paraId="5684BB7B" w14:textId="77777777" w:rsidR="00091135" w:rsidRPr="00CA7D36" w:rsidRDefault="00091135" w:rsidP="00EA23CE">
            <w:pPr>
              <w:spacing w:before="23" w:line="235" w:lineRule="auto"/>
              <w:ind w:left="105" w:right="89"/>
              <w:jc w:val="both"/>
              <w:rPr>
                <w:rFonts w:ascii="Garamond" w:eastAsia="Garamond" w:hAnsi="Garamond" w:cs="Garamond"/>
                <w:w w:val="85"/>
                <w:sz w:val="24"/>
                <w:szCs w:val="24"/>
              </w:rPr>
            </w:pPr>
            <w:r w:rsidRPr="00CA7D36">
              <w:rPr>
                <w:rFonts w:ascii="Garamond" w:eastAsia="Garamond" w:hAnsi="Garamond" w:cs="Garamond"/>
                <w:w w:val="90"/>
                <w:sz w:val="24"/>
                <w:szCs w:val="24"/>
              </w:rPr>
              <w:t>Convention sur l’élimination de toutes</w:t>
            </w:r>
            <w:r w:rsidRPr="00CA7D36">
              <w:rPr>
                <w:rFonts w:ascii="Garamond" w:eastAsia="Garamond" w:hAnsi="Garamond" w:cs="Garamond"/>
                <w:spacing w:val="-6"/>
                <w:w w:val="90"/>
                <w:sz w:val="24"/>
                <w:szCs w:val="24"/>
              </w:rPr>
              <w:t xml:space="preserve"> </w:t>
            </w:r>
            <w:r w:rsidRPr="00CA7D36">
              <w:rPr>
                <w:rFonts w:ascii="Garamond" w:eastAsia="Garamond" w:hAnsi="Garamond" w:cs="Garamond"/>
                <w:w w:val="90"/>
                <w:sz w:val="24"/>
                <w:szCs w:val="24"/>
              </w:rPr>
              <w:t>formes</w:t>
            </w:r>
            <w:r w:rsidRPr="00CA7D36">
              <w:rPr>
                <w:rFonts w:ascii="Garamond" w:eastAsia="Garamond" w:hAnsi="Garamond" w:cs="Garamond"/>
                <w:spacing w:val="-5"/>
                <w:w w:val="90"/>
                <w:sz w:val="24"/>
                <w:szCs w:val="24"/>
              </w:rPr>
              <w:t xml:space="preserve"> </w:t>
            </w:r>
            <w:r w:rsidRPr="00CA7D36">
              <w:rPr>
                <w:rFonts w:ascii="Garamond" w:eastAsia="Garamond" w:hAnsi="Garamond" w:cs="Garamond"/>
                <w:w w:val="90"/>
                <w:sz w:val="24"/>
                <w:szCs w:val="24"/>
              </w:rPr>
              <w:t>de</w:t>
            </w:r>
            <w:r w:rsidRPr="00CA7D36">
              <w:rPr>
                <w:rFonts w:ascii="Garamond" w:eastAsia="Garamond" w:hAnsi="Garamond" w:cs="Garamond"/>
                <w:spacing w:val="-6"/>
                <w:w w:val="90"/>
                <w:sz w:val="24"/>
                <w:szCs w:val="24"/>
              </w:rPr>
              <w:t xml:space="preserve"> </w:t>
            </w:r>
            <w:r w:rsidRPr="00CA7D36">
              <w:rPr>
                <w:rFonts w:ascii="Garamond" w:eastAsia="Garamond" w:hAnsi="Garamond" w:cs="Garamond"/>
                <w:w w:val="90"/>
                <w:sz w:val="24"/>
                <w:szCs w:val="24"/>
              </w:rPr>
              <w:t xml:space="preserve">discrimination </w:t>
            </w:r>
            <w:r w:rsidRPr="00CA7D36">
              <w:rPr>
                <w:rFonts w:ascii="Garamond" w:eastAsia="Garamond" w:hAnsi="Garamond" w:cs="Garamond"/>
                <w:spacing w:val="-2"/>
                <w:w w:val="90"/>
                <w:sz w:val="24"/>
                <w:szCs w:val="24"/>
              </w:rPr>
              <w:t>raciale,</w:t>
            </w:r>
          </w:p>
        </w:tc>
        <w:tc>
          <w:tcPr>
            <w:tcW w:w="1118" w:type="dxa"/>
            <w:tcBorders>
              <w:top w:val="single" w:sz="4" w:space="0" w:color="000000"/>
              <w:left w:val="single" w:sz="4" w:space="0" w:color="000000"/>
              <w:bottom w:val="single" w:sz="4" w:space="0" w:color="000000"/>
              <w:right w:val="single" w:sz="4" w:space="0" w:color="000000"/>
            </w:tcBorders>
            <w:vAlign w:val="center"/>
          </w:tcPr>
          <w:p w14:paraId="3D194529" w14:textId="77777777" w:rsidR="00091135" w:rsidRPr="00CA7D36" w:rsidRDefault="00091135" w:rsidP="00EA23CE">
            <w:pPr>
              <w:jc w:val="center"/>
              <w:rPr>
                <w:rFonts w:ascii="Garamond" w:eastAsia="Garamond" w:hAnsi="Garamond" w:cs="Garamond"/>
                <w:sz w:val="24"/>
                <w:szCs w:val="24"/>
              </w:rPr>
            </w:pPr>
            <w:r w:rsidRPr="00CA7D36">
              <w:rPr>
                <w:rFonts w:ascii="Garamond" w:hAnsi="Garamond"/>
              </w:rPr>
              <w:t>1965</w:t>
            </w:r>
          </w:p>
        </w:tc>
        <w:tc>
          <w:tcPr>
            <w:tcW w:w="1289" w:type="dxa"/>
            <w:tcBorders>
              <w:top w:val="single" w:sz="4" w:space="0" w:color="000000"/>
              <w:left w:val="single" w:sz="4" w:space="0" w:color="000000"/>
              <w:bottom w:val="single" w:sz="4" w:space="0" w:color="000000"/>
              <w:right w:val="single" w:sz="4" w:space="0" w:color="000000"/>
            </w:tcBorders>
            <w:vAlign w:val="center"/>
          </w:tcPr>
          <w:p w14:paraId="0D7F09D1" w14:textId="77777777" w:rsidR="00091135" w:rsidRPr="00CA7D36" w:rsidRDefault="00091135" w:rsidP="00EA23CE">
            <w:pPr>
              <w:spacing w:before="122" w:line="251" w:lineRule="exact"/>
              <w:ind w:left="33" w:right="6"/>
              <w:jc w:val="center"/>
              <w:rPr>
                <w:rFonts w:ascii="Garamond" w:eastAsia="Garamond" w:hAnsi="Garamond" w:cs="Garamond"/>
                <w:sz w:val="24"/>
                <w:szCs w:val="24"/>
              </w:rPr>
            </w:pPr>
            <w:r w:rsidRPr="00CA7D36">
              <w:rPr>
                <w:rFonts w:ascii="Garamond" w:eastAsia="Garamond" w:hAnsi="Garamond" w:cs="Garamond"/>
                <w:w w:val="80"/>
                <w:sz w:val="24"/>
                <w:szCs w:val="24"/>
              </w:rPr>
              <w:t>12</w:t>
            </w:r>
            <w:r w:rsidRPr="00CA7D36">
              <w:rPr>
                <w:rFonts w:ascii="Garamond" w:eastAsia="Garamond" w:hAnsi="Garamond" w:cs="Garamond"/>
                <w:spacing w:val="-1"/>
                <w:w w:val="90"/>
                <w:sz w:val="24"/>
                <w:szCs w:val="24"/>
              </w:rPr>
              <w:t xml:space="preserve"> </w:t>
            </w:r>
            <w:r w:rsidRPr="00CA7D36">
              <w:rPr>
                <w:rFonts w:ascii="Garamond" w:eastAsia="Garamond" w:hAnsi="Garamond" w:cs="Garamond"/>
                <w:spacing w:val="-2"/>
                <w:w w:val="90"/>
                <w:sz w:val="24"/>
                <w:szCs w:val="24"/>
              </w:rPr>
              <w:t>décembre</w:t>
            </w:r>
            <w:r w:rsidRPr="00CA7D36">
              <w:rPr>
                <w:rFonts w:ascii="Garamond" w:eastAsia="Garamond" w:hAnsi="Garamond" w:cs="Garamond"/>
                <w:sz w:val="24"/>
                <w:szCs w:val="24"/>
              </w:rPr>
              <w:t xml:space="preserve"> </w:t>
            </w:r>
            <w:r w:rsidRPr="00CA7D36">
              <w:rPr>
                <w:rFonts w:ascii="Garamond" w:eastAsia="Garamond" w:hAnsi="Garamond" w:cs="Garamond"/>
                <w:spacing w:val="-4"/>
                <w:w w:val="90"/>
                <w:sz w:val="24"/>
                <w:szCs w:val="24"/>
              </w:rPr>
              <w:t>1988</w:t>
            </w:r>
          </w:p>
        </w:tc>
        <w:tc>
          <w:tcPr>
            <w:tcW w:w="4678" w:type="dxa"/>
            <w:tcBorders>
              <w:top w:val="single" w:sz="4" w:space="0" w:color="000000"/>
              <w:left w:val="single" w:sz="4" w:space="0" w:color="000000"/>
              <w:bottom w:val="single" w:sz="4" w:space="0" w:color="000000"/>
            </w:tcBorders>
            <w:vAlign w:val="center"/>
          </w:tcPr>
          <w:p w14:paraId="5DA85B2F" w14:textId="77777777" w:rsidR="00091135" w:rsidRPr="00CA7D36" w:rsidRDefault="00091135" w:rsidP="00EA23CE">
            <w:pPr>
              <w:spacing w:line="250" w:lineRule="exact"/>
              <w:ind w:left="118"/>
              <w:rPr>
                <w:rFonts w:ascii="Garamond" w:eastAsia="Garamond" w:hAnsi="Garamond" w:cs="Garamond"/>
                <w:w w:val="85"/>
                <w:sz w:val="24"/>
                <w:szCs w:val="24"/>
              </w:rPr>
            </w:pPr>
            <w:r w:rsidRPr="00CA7D36">
              <w:rPr>
                <w:rFonts w:ascii="Garamond" w:eastAsia="Garamond" w:hAnsi="Garamond" w:cs="Garamond"/>
                <w:w w:val="80"/>
                <w:sz w:val="24"/>
                <w:szCs w:val="24"/>
              </w:rPr>
              <w:t xml:space="preserve">Toutes les personnes quelle que soit leur origine auront </w:t>
            </w:r>
            <w:r w:rsidRPr="00CA7D36">
              <w:rPr>
                <w:rFonts w:ascii="Garamond" w:eastAsia="Garamond" w:hAnsi="Garamond" w:cs="Garamond"/>
                <w:w w:val="85"/>
                <w:sz w:val="24"/>
                <w:szCs w:val="24"/>
              </w:rPr>
              <w:t xml:space="preserve">accès aux mêmes droits dans le cadre de la mise en </w:t>
            </w:r>
            <w:r w:rsidRPr="00CA7D36">
              <w:rPr>
                <w:rFonts w:ascii="Garamond" w:eastAsia="Garamond" w:hAnsi="Garamond" w:cs="Garamond"/>
                <w:w w:val="90"/>
                <w:sz w:val="24"/>
                <w:szCs w:val="24"/>
              </w:rPr>
              <w:t>œuvre du Projet.</w:t>
            </w:r>
          </w:p>
        </w:tc>
      </w:tr>
      <w:tr w:rsidR="00091135" w:rsidRPr="00CA7D36" w14:paraId="57EB5FA1" w14:textId="77777777" w:rsidTr="00EA23CE">
        <w:trPr>
          <w:trHeight w:val="491"/>
          <w:jc w:val="center"/>
        </w:trPr>
        <w:tc>
          <w:tcPr>
            <w:tcW w:w="2979" w:type="dxa"/>
            <w:tcBorders>
              <w:top w:val="single" w:sz="4" w:space="0" w:color="000000"/>
              <w:bottom w:val="single" w:sz="4" w:space="0" w:color="000000"/>
              <w:right w:val="single" w:sz="4" w:space="0" w:color="000000"/>
            </w:tcBorders>
          </w:tcPr>
          <w:p w14:paraId="215AAA41" w14:textId="77777777" w:rsidR="00091135" w:rsidRPr="00CA7D36" w:rsidRDefault="00091135" w:rsidP="00EA23CE">
            <w:pPr>
              <w:tabs>
                <w:tab w:val="left" w:pos="666"/>
                <w:tab w:val="left" w:pos="1376"/>
                <w:tab w:val="left" w:pos="1934"/>
              </w:tabs>
              <w:spacing w:line="237" w:lineRule="auto"/>
              <w:ind w:left="105" w:right="89"/>
              <w:jc w:val="both"/>
              <w:rPr>
                <w:rFonts w:ascii="Garamond" w:eastAsia="Garamond" w:hAnsi="Garamond" w:cs="Garamond"/>
                <w:sz w:val="24"/>
                <w:szCs w:val="24"/>
              </w:rPr>
            </w:pPr>
            <w:r w:rsidRPr="00CA7D36">
              <w:rPr>
                <w:rFonts w:ascii="Garamond" w:eastAsia="Garamond" w:hAnsi="Garamond" w:cs="Garamond"/>
                <w:w w:val="85"/>
                <w:sz w:val="24"/>
                <w:szCs w:val="24"/>
              </w:rPr>
              <w:t>La</w:t>
            </w:r>
            <w:r w:rsidRPr="00CA7D36">
              <w:rPr>
                <w:rFonts w:ascii="Garamond" w:eastAsia="Garamond" w:hAnsi="Garamond" w:cs="Garamond"/>
                <w:spacing w:val="26"/>
                <w:sz w:val="24"/>
                <w:szCs w:val="24"/>
              </w:rPr>
              <w:t xml:space="preserve"> </w:t>
            </w:r>
            <w:r w:rsidRPr="00CA7D36">
              <w:rPr>
                <w:rFonts w:ascii="Garamond" w:eastAsia="Garamond" w:hAnsi="Garamond" w:cs="Garamond"/>
                <w:w w:val="85"/>
                <w:sz w:val="24"/>
                <w:szCs w:val="24"/>
              </w:rPr>
              <w:t>Convention</w:t>
            </w:r>
            <w:r w:rsidRPr="00CA7D36">
              <w:rPr>
                <w:rFonts w:ascii="Garamond" w:eastAsia="Garamond" w:hAnsi="Garamond" w:cs="Garamond"/>
                <w:spacing w:val="23"/>
                <w:sz w:val="24"/>
                <w:szCs w:val="24"/>
              </w:rPr>
              <w:t xml:space="preserve"> </w:t>
            </w:r>
            <w:r w:rsidRPr="00CA7D36">
              <w:rPr>
                <w:rFonts w:ascii="Garamond" w:eastAsia="Garamond" w:hAnsi="Garamond" w:cs="Garamond"/>
                <w:w w:val="85"/>
                <w:sz w:val="24"/>
                <w:szCs w:val="24"/>
              </w:rPr>
              <w:t>sur</w:t>
            </w:r>
            <w:r w:rsidRPr="00CA7D36">
              <w:rPr>
                <w:rFonts w:ascii="Garamond" w:eastAsia="Garamond" w:hAnsi="Garamond" w:cs="Garamond"/>
                <w:spacing w:val="23"/>
                <w:sz w:val="24"/>
                <w:szCs w:val="24"/>
              </w:rPr>
              <w:t xml:space="preserve"> </w:t>
            </w:r>
            <w:r w:rsidRPr="00CA7D36">
              <w:rPr>
                <w:rFonts w:ascii="Garamond" w:eastAsia="Garamond" w:hAnsi="Garamond" w:cs="Garamond"/>
                <w:w w:val="85"/>
                <w:sz w:val="24"/>
                <w:szCs w:val="24"/>
              </w:rPr>
              <w:t>la</w:t>
            </w:r>
            <w:r w:rsidRPr="00CA7D36">
              <w:rPr>
                <w:rFonts w:ascii="Garamond" w:eastAsia="Garamond" w:hAnsi="Garamond" w:cs="Garamond"/>
                <w:spacing w:val="26"/>
                <w:sz w:val="24"/>
                <w:szCs w:val="24"/>
              </w:rPr>
              <w:t xml:space="preserve"> </w:t>
            </w:r>
            <w:r w:rsidRPr="00CA7D36">
              <w:rPr>
                <w:rFonts w:ascii="Garamond" w:eastAsia="Garamond" w:hAnsi="Garamond" w:cs="Garamond"/>
                <w:w w:val="85"/>
                <w:sz w:val="24"/>
                <w:szCs w:val="24"/>
              </w:rPr>
              <w:t xml:space="preserve">protection </w:t>
            </w:r>
            <w:r w:rsidRPr="00CA7D36">
              <w:rPr>
                <w:rFonts w:ascii="Garamond" w:eastAsia="Garamond" w:hAnsi="Garamond" w:cs="Garamond"/>
                <w:spacing w:val="-5"/>
                <w:w w:val="90"/>
                <w:sz w:val="24"/>
                <w:szCs w:val="24"/>
              </w:rPr>
              <w:t>des</w:t>
            </w:r>
            <w:r w:rsidRPr="00CA7D36">
              <w:rPr>
                <w:rFonts w:ascii="Garamond" w:eastAsia="Garamond" w:hAnsi="Garamond" w:cs="Garamond"/>
                <w:sz w:val="24"/>
                <w:szCs w:val="24"/>
              </w:rPr>
              <w:tab/>
            </w:r>
            <w:r w:rsidRPr="00CA7D36">
              <w:rPr>
                <w:rFonts w:ascii="Garamond" w:eastAsia="Garamond" w:hAnsi="Garamond" w:cs="Garamond"/>
                <w:spacing w:val="-2"/>
                <w:w w:val="90"/>
                <w:sz w:val="24"/>
                <w:szCs w:val="24"/>
              </w:rPr>
              <w:t>droits</w:t>
            </w:r>
            <w:r w:rsidRPr="00CA7D36">
              <w:rPr>
                <w:rFonts w:ascii="Garamond" w:eastAsia="Garamond" w:hAnsi="Garamond" w:cs="Garamond"/>
                <w:sz w:val="24"/>
                <w:szCs w:val="24"/>
              </w:rPr>
              <w:tab/>
            </w:r>
            <w:r w:rsidRPr="00CA7D36">
              <w:rPr>
                <w:rFonts w:ascii="Garamond" w:eastAsia="Garamond" w:hAnsi="Garamond" w:cs="Garamond"/>
                <w:spacing w:val="-5"/>
                <w:w w:val="85"/>
                <w:sz w:val="24"/>
                <w:szCs w:val="24"/>
              </w:rPr>
              <w:t>des</w:t>
            </w:r>
            <w:r w:rsidRPr="00CA7D36">
              <w:rPr>
                <w:rFonts w:ascii="Garamond" w:eastAsia="Garamond" w:hAnsi="Garamond" w:cs="Garamond"/>
                <w:sz w:val="24"/>
                <w:szCs w:val="24"/>
              </w:rPr>
              <w:tab/>
            </w:r>
            <w:r w:rsidRPr="00CA7D36">
              <w:rPr>
                <w:rFonts w:ascii="Garamond" w:eastAsia="Garamond" w:hAnsi="Garamond" w:cs="Garamond"/>
                <w:spacing w:val="-2"/>
                <w:w w:val="80"/>
                <w:sz w:val="24"/>
                <w:szCs w:val="24"/>
              </w:rPr>
              <w:t>Travailleurs</w:t>
            </w:r>
          </w:p>
          <w:p w14:paraId="2E425508" w14:textId="77777777" w:rsidR="00091135" w:rsidRPr="00CA7D36" w:rsidRDefault="00091135" w:rsidP="00EA23CE">
            <w:pPr>
              <w:spacing w:before="23" w:line="235" w:lineRule="auto"/>
              <w:ind w:left="105" w:right="89"/>
              <w:jc w:val="both"/>
              <w:rPr>
                <w:rFonts w:ascii="Garamond" w:eastAsia="Garamond" w:hAnsi="Garamond" w:cs="Garamond"/>
                <w:w w:val="85"/>
                <w:sz w:val="24"/>
                <w:szCs w:val="24"/>
              </w:rPr>
            </w:pPr>
            <w:r w:rsidRPr="00CA7D36">
              <w:rPr>
                <w:rFonts w:ascii="Garamond" w:eastAsia="Garamond" w:hAnsi="Garamond" w:cs="Garamond"/>
                <w:w w:val="85"/>
                <w:sz w:val="24"/>
                <w:szCs w:val="24"/>
              </w:rPr>
              <w:t>Migrants</w:t>
            </w:r>
            <w:r w:rsidRPr="00CA7D36">
              <w:rPr>
                <w:rFonts w:ascii="Garamond" w:eastAsia="Garamond" w:hAnsi="Garamond" w:cs="Garamond"/>
                <w:spacing w:val="-7"/>
                <w:w w:val="85"/>
                <w:sz w:val="24"/>
                <w:szCs w:val="24"/>
              </w:rPr>
              <w:t xml:space="preserve"> </w:t>
            </w:r>
            <w:r w:rsidRPr="00CA7D36">
              <w:rPr>
                <w:rFonts w:ascii="Garamond" w:eastAsia="Garamond" w:hAnsi="Garamond" w:cs="Garamond"/>
                <w:w w:val="85"/>
                <w:sz w:val="24"/>
                <w:szCs w:val="24"/>
              </w:rPr>
              <w:t>et</w:t>
            </w:r>
            <w:r w:rsidRPr="00CA7D36">
              <w:rPr>
                <w:rFonts w:ascii="Garamond" w:eastAsia="Garamond" w:hAnsi="Garamond" w:cs="Garamond"/>
                <w:spacing w:val="-6"/>
                <w:w w:val="85"/>
                <w:sz w:val="24"/>
                <w:szCs w:val="24"/>
              </w:rPr>
              <w:t xml:space="preserve"> </w:t>
            </w:r>
            <w:r w:rsidRPr="00CA7D36">
              <w:rPr>
                <w:rFonts w:ascii="Garamond" w:eastAsia="Garamond" w:hAnsi="Garamond" w:cs="Garamond"/>
                <w:w w:val="85"/>
                <w:sz w:val="24"/>
                <w:szCs w:val="24"/>
              </w:rPr>
              <w:t>les</w:t>
            </w:r>
            <w:r w:rsidRPr="00CA7D36">
              <w:rPr>
                <w:rFonts w:ascii="Garamond" w:eastAsia="Garamond" w:hAnsi="Garamond" w:cs="Garamond"/>
                <w:spacing w:val="-6"/>
                <w:w w:val="85"/>
                <w:sz w:val="24"/>
                <w:szCs w:val="24"/>
              </w:rPr>
              <w:t xml:space="preserve"> </w:t>
            </w:r>
            <w:r w:rsidRPr="00CA7D36">
              <w:rPr>
                <w:rFonts w:ascii="Garamond" w:eastAsia="Garamond" w:hAnsi="Garamond" w:cs="Garamond"/>
                <w:w w:val="85"/>
                <w:sz w:val="24"/>
                <w:szCs w:val="24"/>
              </w:rPr>
              <w:t>membres</w:t>
            </w:r>
            <w:r w:rsidRPr="00CA7D36">
              <w:rPr>
                <w:rFonts w:ascii="Garamond" w:eastAsia="Garamond" w:hAnsi="Garamond" w:cs="Garamond"/>
                <w:spacing w:val="-6"/>
                <w:w w:val="85"/>
                <w:sz w:val="24"/>
                <w:szCs w:val="24"/>
              </w:rPr>
              <w:t xml:space="preserve"> </w:t>
            </w:r>
            <w:r w:rsidRPr="00CA7D36">
              <w:rPr>
                <w:rFonts w:ascii="Garamond" w:eastAsia="Garamond" w:hAnsi="Garamond" w:cs="Garamond"/>
                <w:w w:val="85"/>
                <w:sz w:val="24"/>
                <w:szCs w:val="24"/>
              </w:rPr>
              <w:t>de</w:t>
            </w:r>
            <w:r w:rsidRPr="00CA7D36">
              <w:rPr>
                <w:rFonts w:ascii="Garamond" w:eastAsia="Garamond" w:hAnsi="Garamond" w:cs="Garamond"/>
                <w:spacing w:val="-6"/>
                <w:w w:val="85"/>
                <w:sz w:val="24"/>
                <w:szCs w:val="24"/>
              </w:rPr>
              <w:t xml:space="preserve"> </w:t>
            </w:r>
            <w:r w:rsidRPr="00CA7D36">
              <w:rPr>
                <w:rFonts w:ascii="Garamond" w:eastAsia="Garamond" w:hAnsi="Garamond" w:cs="Garamond"/>
                <w:w w:val="85"/>
                <w:sz w:val="24"/>
                <w:szCs w:val="24"/>
              </w:rPr>
              <w:t xml:space="preserve">leurs </w:t>
            </w:r>
            <w:r w:rsidRPr="00CA7D36">
              <w:rPr>
                <w:rFonts w:ascii="Garamond" w:eastAsia="Garamond" w:hAnsi="Garamond" w:cs="Garamond"/>
                <w:spacing w:val="-2"/>
                <w:w w:val="90"/>
                <w:sz w:val="24"/>
                <w:szCs w:val="24"/>
              </w:rPr>
              <w:t>familles</w:t>
            </w:r>
          </w:p>
        </w:tc>
        <w:tc>
          <w:tcPr>
            <w:tcW w:w="1118" w:type="dxa"/>
            <w:tcBorders>
              <w:top w:val="single" w:sz="4" w:space="0" w:color="000000"/>
              <w:left w:val="single" w:sz="4" w:space="0" w:color="000000"/>
              <w:bottom w:val="single" w:sz="4" w:space="0" w:color="000000"/>
              <w:right w:val="single" w:sz="4" w:space="0" w:color="000000"/>
            </w:tcBorders>
            <w:vAlign w:val="center"/>
          </w:tcPr>
          <w:p w14:paraId="41C4F071" w14:textId="77777777" w:rsidR="00091135" w:rsidRPr="00CA7D36" w:rsidRDefault="00091135" w:rsidP="00EA23CE">
            <w:pPr>
              <w:jc w:val="center"/>
              <w:rPr>
                <w:rFonts w:ascii="Garamond" w:eastAsia="Garamond" w:hAnsi="Garamond" w:cs="Garamond"/>
                <w:sz w:val="24"/>
                <w:szCs w:val="24"/>
              </w:rPr>
            </w:pPr>
            <w:r w:rsidRPr="00CA7D36">
              <w:rPr>
                <w:rFonts w:ascii="Garamond" w:hAnsi="Garamond"/>
              </w:rPr>
              <w:t>1990</w:t>
            </w:r>
          </w:p>
        </w:tc>
        <w:tc>
          <w:tcPr>
            <w:tcW w:w="1289" w:type="dxa"/>
            <w:tcBorders>
              <w:top w:val="single" w:sz="4" w:space="0" w:color="000000"/>
              <w:left w:val="single" w:sz="4" w:space="0" w:color="000000"/>
              <w:bottom w:val="single" w:sz="4" w:space="0" w:color="000000"/>
              <w:right w:val="single" w:sz="4" w:space="0" w:color="000000"/>
            </w:tcBorders>
            <w:vAlign w:val="center"/>
          </w:tcPr>
          <w:p w14:paraId="3B490567" w14:textId="77777777" w:rsidR="00091135" w:rsidRPr="00CA7D36" w:rsidRDefault="00091135" w:rsidP="00EA23CE">
            <w:pPr>
              <w:spacing w:before="246" w:line="250" w:lineRule="exact"/>
              <w:ind w:left="35" w:right="6"/>
              <w:jc w:val="center"/>
              <w:rPr>
                <w:rFonts w:ascii="Garamond" w:eastAsia="Garamond" w:hAnsi="Garamond" w:cs="Garamond"/>
                <w:sz w:val="24"/>
                <w:szCs w:val="24"/>
              </w:rPr>
            </w:pPr>
            <w:r w:rsidRPr="00CA7D36">
              <w:rPr>
                <w:rFonts w:ascii="Garamond" w:eastAsia="Garamond" w:hAnsi="Garamond" w:cs="Garamond"/>
                <w:w w:val="80"/>
                <w:sz w:val="24"/>
                <w:szCs w:val="24"/>
              </w:rPr>
              <w:t>22</w:t>
            </w:r>
            <w:r w:rsidRPr="00CA7D36">
              <w:rPr>
                <w:rFonts w:ascii="Garamond" w:eastAsia="Garamond" w:hAnsi="Garamond" w:cs="Garamond"/>
                <w:spacing w:val="-1"/>
                <w:w w:val="90"/>
                <w:sz w:val="24"/>
                <w:szCs w:val="24"/>
              </w:rPr>
              <w:t xml:space="preserve"> </w:t>
            </w:r>
            <w:r w:rsidRPr="00CA7D36">
              <w:rPr>
                <w:rFonts w:ascii="Garamond" w:eastAsia="Garamond" w:hAnsi="Garamond" w:cs="Garamond"/>
                <w:spacing w:val="-2"/>
                <w:w w:val="90"/>
                <w:sz w:val="24"/>
                <w:szCs w:val="24"/>
              </w:rPr>
              <w:t>janvier</w:t>
            </w:r>
            <w:r w:rsidRPr="00CA7D36">
              <w:rPr>
                <w:rFonts w:ascii="Garamond" w:eastAsia="Garamond" w:hAnsi="Garamond" w:cs="Garamond"/>
                <w:sz w:val="24"/>
                <w:szCs w:val="24"/>
              </w:rPr>
              <w:t xml:space="preserve"> </w:t>
            </w:r>
            <w:r w:rsidRPr="00CA7D36">
              <w:rPr>
                <w:rFonts w:ascii="Garamond" w:eastAsia="Garamond" w:hAnsi="Garamond" w:cs="Garamond"/>
                <w:spacing w:val="-4"/>
                <w:w w:val="90"/>
                <w:sz w:val="24"/>
                <w:szCs w:val="24"/>
              </w:rPr>
              <w:t>2007</w:t>
            </w:r>
          </w:p>
        </w:tc>
        <w:tc>
          <w:tcPr>
            <w:tcW w:w="4678" w:type="dxa"/>
            <w:tcBorders>
              <w:top w:val="single" w:sz="4" w:space="0" w:color="000000"/>
              <w:left w:val="single" w:sz="4" w:space="0" w:color="000000"/>
              <w:bottom w:val="single" w:sz="4" w:space="0" w:color="000000"/>
            </w:tcBorders>
            <w:vAlign w:val="center"/>
          </w:tcPr>
          <w:p w14:paraId="7B611EE6" w14:textId="77777777" w:rsidR="00091135" w:rsidRPr="00CA7D36" w:rsidRDefault="00091135" w:rsidP="00EA23CE">
            <w:pPr>
              <w:spacing w:line="250" w:lineRule="exact"/>
              <w:ind w:left="118"/>
              <w:rPr>
                <w:rFonts w:ascii="Garamond" w:eastAsia="Garamond" w:hAnsi="Garamond" w:cs="Garamond"/>
                <w:w w:val="85"/>
                <w:sz w:val="24"/>
                <w:szCs w:val="24"/>
              </w:rPr>
            </w:pPr>
            <w:r w:rsidRPr="00CA7D36">
              <w:rPr>
                <w:rFonts w:ascii="Garamond" w:eastAsia="Garamond" w:hAnsi="Garamond" w:cs="Garamond"/>
                <w:w w:val="80"/>
                <w:sz w:val="24"/>
                <w:szCs w:val="24"/>
              </w:rPr>
              <w:t xml:space="preserve">Les migrants seront sûrement présents dans la zone du Projet, d’où la nécessité de les prendre en compte dans </w:t>
            </w:r>
            <w:r w:rsidRPr="00CA7D36">
              <w:rPr>
                <w:rFonts w:ascii="Garamond" w:eastAsia="Garamond" w:hAnsi="Garamond" w:cs="Garamond"/>
                <w:w w:val="90"/>
                <w:sz w:val="24"/>
                <w:szCs w:val="24"/>
              </w:rPr>
              <w:t>la</w:t>
            </w:r>
            <w:r w:rsidRPr="00CA7D36">
              <w:rPr>
                <w:rFonts w:ascii="Garamond" w:eastAsia="Garamond" w:hAnsi="Garamond" w:cs="Garamond"/>
                <w:spacing w:val="-10"/>
                <w:w w:val="90"/>
                <w:sz w:val="24"/>
                <w:szCs w:val="24"/>
              </w:rPr>
              <w:t xml:space="preserve"> </w:t>
            </w:r>
            <w:r w:rsidRPr="00CA7D36">
              <w:rPr>
                <w:rFonts w:ascii="Garamond" w:eastAsia="Garamond" w:hAnsi="Garamond" w:cs="Garamond"/>
                <w:w w:val="90"/>
                <w:sz w:val="24"/>
                <w:szCs w:val="24"/>
              </w:rPr>
              <w:t>mise</w:t>
            </w:r>
            <w:r w:rsidRPr="00CA7D36">
              <w:rPr>
                <w:rFonts w:ascii="Garamond" w:eastAsia="Garamond" w:hAnsi="Garamond" w:cs="Garamond"/>
                <w:spacing w:val="-9"/>
                <w:w w:val="90"/>
                <w:sz w:val="24"/>
                <w:szCs w:val="24"/>
              </w:rPr>
              <w:t xml:space="preserve"> </w:t>
            </w:r>
            <w:r w:rsidRPr="00CA7D36">
              <w:rPr>
                <w:rFonts w:ascii="Garamond" w:eastAsia="Garamond" w:hAnsi="Garamond" w:cs="Garamond"/>
                <w:w w:val="90"/>
                <w:sz w:val="24"/>
                <w:szCs w:val="24"/>
              </w:rPr>
              <w:t>en</w:t>
            </w:r>
            <w:r w:rsidRPr="00CA7D36">
              <w:rPr>
                <w:rFonts w:ascii="Garamond" w:eastAsia="Garamond" w:hAnsi="Garamond" w:cs="Garamond"/>
                <w:spacing w:val="-9"/>
                <w:w w:val="90"/>
                <w:sz w:val="24"/>
                <w:szCs w:val="24"/>
              </w:rPr>
              <w:t xml:space="preserve"> </w:t>
            </w:r>
            <w:r w:rsidRPr="00CA7D36">
              <w:rPr>
                <w:rFonts w:ascii="Garamond" w:eastAsia="Garamond" w:hAnsi="Garamond" w:cs="Garamond"/>
                <w:w w:val="90"/>
                <w:sz w:val="24"/>
                <w:szCs w:val="24"/>
              </w:rPr>
              <w:t>œuvre</w:t>
            </w:r>
            <w:r w:rsidRPr="00CA7D36">
              <w:rPr>
                <w:rFonts w:ascii="Garamond" w:eastAsia="Garamond" w:hAnsi="Garamond" w:cs="Garamond"/>
                <w:spacing w:val="-9"/>
                <w:w w:val="90"/>
                <w:sz w:val="24"/>
                <w:szCs w:val="24"/>
              </w:rPr>
              <w:t xml:space="preserve"> </w:t>
            </w:r>
            <w:r w:rsidRPr="00CA7D36">
              <w:rPr>
                <w:rFonts w:ascii="Garamond" w:eastAsia="Garamond" w:hAnsi="Garamond" w:cs="Garamond"/>
                <w:w w:val="90"/>
                <w:sz w:val="24"/>
                <w:szCs w:val="24"/>
              </w:rPr>
              <w:t>du</w:t>
            </w:r>
            <w:r w:rsidRPr="00CA7D36">
              <w:rPr>
                <w:rFonts w:ascii="Garamond" w:eastAsia="Garamond" w:hAnsi="Garamond" w:cs="Garamond"/>
                <w:spacing w:val="-9"/>
                <w:w w:val="90"/>
                <w:sz w:val="24"/>
                <w:szCs w:val="24"/>
              </w:rPr>
              <w:t xml:space="preserve"> </w:t>
            </w:r>
            <w:r w:rsidRPr="00CA7D36">
              <w:rPr>
                <w:rFonts w:ascii="Garamond" w:eastAsia="Garamond" w:hAnsi="Garamond" w:cs="Garamond"/>
                <w:w w:val="90"/>
                <w:sz w:val="24"/>
                <w:szCs w:val="24"/>
              </w:rPr>
              <w:t>Projet.</w:t>
            </w:r>
          </w:p>
        </w:tc>
      </w:tr>
      <w:tr w:rsidR="00091135" w:rsidRPr="00CA7D36" w14:paraId="197EF069" w14:textId="77777777" w:rsidTr="00EA23CE">
        <w:trPr>
          <w:trHeight w:val="491"/>
          <w:jc w:val="center"/>
        </w:trPr>
        <w:tc>
          <w:tcPr>
            <w:tcW w:w="2979" w:type="dxa"/>
            <w:tcBorders>
              <w:top w:val="single" w:sz="4" w:space="0" w:color="000000"/>
              <w:bottom w:val="single" w:sz="4" w:space="0" w:color="000000"/>
              <w:right w:val="single" w:sz="4" w:space="0" w:color="000000"/>
            </w:tcBorders>
          </w:tcPr>
          <w:p w14:paraId="7BC089E9" w14:textId="77777777" w:rsidR="00091135" w:rsidRPr="00CA7D36" w:rsidRDefault="00091135" w:rsidP="00EA23CE">
            <w:pPr>
              <w:spacing w:before="110"/>
              <w:jc w:val="both"/>
              <w:rPr>
                <w:rFonts w:ascii="Garamond" w:eastAsia="Garamond" w:hAnsi="Garamond" w:cs="Garamond"/>
                <w:i/>
                <w:sz w:val="24"/>
                <w:szCs w:val="24"/>
              </w:rPr>
            </w:pPr>
          </w:p>
          <w:p w14:paraId="2477BB76" w14:textId="77777777" w:rsidR="00091135" w:rsidRPr="00CA7D36" w:rsidRDefault="00091135" w:rsidP="00EA23CE">
            <w:pPr>
              <w:spacing w:before="23" w:line="235" w:lineRule="auto"/>
              <w:ind w:left="105" w:right="89"/>
              <w:jc w:val="both"/>
              <w:rPr>
                <w:rFonts w:ascii="Garamond" w:eastAsia="Garamond" w:hAnsi="Garamond" w:cs="Garamond"/>
                <w:w w:val="85"/>
                <w:sz w:val="24"/>
                <w:szCs w:val="24"/>
              </w:rPr>
            </w:pPr>
            <w:r w:rsidRPr="00CA7D36">
              <w:rPr>
                <w:rFonts w:ascii="Garamond" w:eastAsia="Garamond" w:hAnsi="Garamond" w:cs="Garamond"/>
                <w:w w:val="90"/>
                <w:sz w:val="24"/>
                <w:szCs w:val="24"/>
              </w:rPr>
              <w:t xml:space="preserve">Convention cadre des nations unies sur le changement </w:t>
            </w:r>
            <w:r w:rsidRPr="00CA7D36">
              <w:rPr>
                <w:rFonts w:ascii="Garamond" w:eastAsia="Garamond" w:hAnsi="Garamond" w:cs="Garamond"/>
                <w:spacing w:val="-2"/>
                <w:w w:val="90"/>
                <w:sz w:val="24"/>
                <w:szCs w:val="24"/>
              </w:rPr>
              <w:t>climatique</w:t>
            </w:r>
          </w:p>
        </w:tc>
        <w:tc>
          <w:tcPr>
            <w:tcW w:w="1118" w:type="dxa"/>
            <w:tcBorders>
              <w:top w:val="single" w:sz="4" w:space="0" w:color="000000"/>
              <w:left w:val="single" w:sz="4" w:space="0" w:color="000000"/>
              <w:bottom w:val="single" w:sz="4" w:space="0" w:color="000000"/>
              <w:right w:val="single" w:sz="4" w:space="0" w:color="000000"/>
            </w:tcBorders>
            <w:vAlign w:val="center"/>
          </w:tcPr>
          <w:p w14:paraId="205F759C" w14:textId="77777777" w:rsidR="00091135" w:rsidRPr="00CA7D36" w:rsidRDefault="00091135" w:rsidP="00EA23CE">
            <w:pPr>
              <w:jc w:val="center"/>
              <w:rPr>
                <w:rFonts w:ascii="Garamond" w:eastAsia="Garamond" w:hAnsi="Garamond" w:cs="Garamond"/>
                <w:i/>
                <w:sz w:val="24"/>
                <w:szCs w:val="24"/>
              </w:rPr>
            </w:pPr>
          </w:p>
          <w:p w14:paraId="092FB00D" w14:textId="77777777" w:rsidR="00091135" w:rsidRPr="00CA7D36" w:rsidRDefault="00091135" w:rsidP="00EA23CE">
            <w:pPr>
              <w:spacing w:before="105"/>
              <w:jc w:val="center"/>
              <w:rPr>
                <w:rFonts w:ascii="Garamond" w:eastAsia="Garamond" w:hAnsi="Garamond" w:cs="Garamond"/>
                <w:i/>
                <w:sz w:val="24"/>
                <w:szCs w:val="24"/>
              </w:rPr>
            </w:pPr>
          </w:p>
          <w:p w14:paraId="0581960D" w14:textId="77777777" w:rsidR="00091135" w:rsidRPr="00CA7D36" w:rsidRDefault="00091135" w:rsidP="00EA23CE">
            <w:pPr>
              <w:jc w:val="center"/>
              <w:rPr>
                <w:rFonts w:ascii="Garamond" w:eastAsia="Garamond" w:hAnsi="Garamond" w:cs="Garamond"/>
                <w:sz w:val="24"/>
                <w:szCs w:val="24"/>
              </w:rPr>
            </w:pPr>
            <w:r w:rsidRPr="00CA7D36">
              <w:rPr>
                <w:rFonts w:ascii="Garamond" w:eastAsia="Garamond" w:hAnsi="Garamond" w:cs="Garamond"/>
                <w:spacing w:val="-4"/>
                <w:w w:val="90"/>
                <w:sz w:val="24"/>
                <w:szCs w:val="24"/>
              </w:rPr>
              <w:t>1992</w:t>
            </w:r>
          </w:p>
        </w:tc>
        <w:tc>
          <w:tcPr>
            <w:tcW w:w="1289" w:type="dxa"/>
            <w:tcBorders>
              <w:top w:val="single" w:sz="4" w:space="0" w:color="000000"/>
              <w:left w:val="single" w:sz="4" w:space="0" w:color="000000"/>
              <w:bottom w:val="single" w:sz="4" w:space="0" w:color="000000"/>
              <w:right w:val="single" w:sz="4" w:space="0" w:color="000000"/>
            </w:tcBorders>
            <w:vAlign w:val="center"/>
          </w:tcPr>
          <w:p w14:paraId="57663475" w14:textId="77777777" w:rsidR="00091135" w:rsidRPr="00CA7D36" w:rsidRDefault="00091135" w:rsidP="00EA23CE">
            <w:pPr>
              <w:spacing w:before="233"/>
              <w:jc w:val="center"/>
              <w:rPr>
                <w:rFonts w:ascii="Garamond" w:eastAsia="Garamond" w:hAnsi="Garamond" w:cs="Garamond"/>
                <w:i/>
                <w:sz w:val="24"/>
                <w:szCs w:val="24"/>
              </w:rPr>
            </w:pPr>
          </w:p>
          <w:p w14:paraId="06F74E24" w14:textId="77777777" w:rsidR="00091135" w:rsidRPr="00CA7D36" w:rsidRDefault="00091135" w:rsidP="00EA23CE">
            <w:pPr>
              <w:spacing w:line="251" w:lineRule="exact"/>
              <w:ind w:left="35" w:right="6"/>
              <w:jc w:val="center"/>
              <w:rPr>
                <w:rFonts w:ascii="Garamond" w:eastAsia="Garamond" w:hAnsi="Garamond" w:cs="Garamond"/>
                <w:sz w:val="24"/>
                <w:szCs w:val="24"/>
              </w:rPr>
            </w:pPr>
            <w:r w:rsidRPr="00CA7D36">
              <w:rPr>
                <w:rFonts w:ascii="Garamond" w:eastAsia="Garamond" w:hAnsi="Garamond" w:cs="Garamond"/>
                <w:w w:val="80"/>
                <w:sz w:val="24"/>
                <w:szCs w:val="24"/>
              </w:rPr>
              <w:t>20</w:t>
            </w:r>
            <w:r w:rsidRPr="00CA7D36">
              <w:rPr>
                <w:rFonts w:ascii="Garamond" w:eastAsia="Garamond" w:hAnsi="Garamond" w:cs="Garamond"/>
                <w:spacing w:val="-1"/>
                <w:w w:val="90"/>
                <w:sz w:val="24"/>
                <w:szCs w:val="24"/>
              </w:rPr>
              <w:t xml:space="preserve"> </w:t>
            </w:r>
            <w:r w:rsidRPr="00CA7D36">
              <w:rPr>
                <w:rFonts w:ascii="Garamond" w:eastAsia="Garamond" w:hAnsi="Garamond" w:cs="Garamond"/>
                <w:spacing w:val="-2"/>
                <w:w w:val="90"/>
                <w:sz w:val="24"/>
                <w:szCs w:val="24"/>
              </w:rPr>
              <w:t>janvier</w:t>
            </w:r>
            <w:r w:rsidRPr="00CA7D36">
              <w:rPr>
                <w:rFonts w:ascii="Garamond" w:eastAsia="Garamond" w:hAnsi="Garamond" w:cs="Garamond"/>
                <w:sz w:val="24"/>
                <w:szCs w:val="24"/>
              </w:rPr>
              <w:t xml:space="preserve"> </w:t>
            </w:r>
            <w:r w:rsidRPr="00CA7D36">
              <w:rPr>
                <w:rFonts w:ascii="Garamond" w:eastAsia="Garamond" w:hAnsi="Garamond" w:cs="Garamond"/>
                <w:spacing w:val="-4"/>
                <w:w w:val="90"/>
                <w:sz w:val="24"/>
                <w:szCs w:val="24"/>
              </w:rPr>
              <w:t>1994</w:t>
            </w:r>
          </w:p>
        </w:tc>
        <w:tc>
          <w:tcPr>
            <w:tcW w:w="4678" w:type="dxa"/>
            <w:tcBorders>
              <w:top w:val="single" w:sz="4" w:space="0" w:color="000000"/>
              <w:left w:val="single" w:sz="4" w:space="0" w:color="000000"/>
              <w:bottom w:val="single" w:sz="4" w:space="0" w:color="000000"/>
            </w:tcBorders>
            <w:vAlign w:val="center"/>
          </w:tcPr>
          <w:p w14:paraId="587D6231" w14:textId="77777777" w:rsidR="00091135" w:rsidRPr="00CA7D36" w:rsidRDefault="00091135" w:rsidP="00EA23CE">
            <w:pPr>
              <w:spacing w:line="237" w:lineRule="auto"/>
              <w:ind w:left="118" w:right="76"/>
              <w:rPr>
                <w:rFonts w:ascii="Garamond" w:eastAsia="Garamond" w:hAnsi="Garamond" w:cs="Garamond"/>
                <w:spacing w:val="-2"/>
                <w:w w:val="85"/>
                <w:sz w:val="24"/>
                <w:szCs w:val="24"/>
              </w:rPr>
            </w:pPr>
            <w:r w:rsidRPr="00CA7D36">
              <w:rPr>
                <w:rFonts w:ascii="Garamond" w:eastAsia="Garamond" w:hAnsi="Garamond" w:cs="Garamond"/>
                <w:spacing w:val="-2"/>
                <w:w w:val="85"/>
                <w:sz w:val="24"/>
                <w:szCs w:val="24"/>
              </w:rPr>
              <w:t>La</w:t>
            </w:r>
            <w:r w:rsidRPr="00CA7D36">
              <w:rPr>
                <w:rFonts w:ascii="Garamond" w:eastAsia="Garamond" w:hAnsi="Garamond" w:cs="Garamond"/>
                <w:spacing w:val="-5"/>
                <w:w w:val="85"/>
                <w:sz w:val="24"/>
                <w:szCs w:val="24"/>
              </w:rPr>
              <w:t xml:space="preserve"> </w:t>
            </w:r>
            <w:r w:rsidRPr="00CA7D36">
              <w:rPr>
                <w:rFonts w:ascii="Garamond" w:eastAsia="Garamond" w:hAnsi="Garamond" w:cs="Garamond"/>
                <w:spacing w:val="-2"/>
                <w:w w:val="85"/>
                <w:sz w:val="24"/>
                <w:szCs w:val="24"/>
              </w:rPr>
              <w:t>mise en place d’un système de suivi de nappe dans un contexte d’accroissement de l’usage en vue d’éviter des situations de crise.</w:t>
            </w:r>
          </w:p>
          <w:p w14:paraId="5D2CC498" w14:textId="77777777" w:rsidR="00091135" w:rsidRPr="00CA7D36" w:rsidRDefault="00091135" w:rsidP="00EA23CE">
            <w:pPr>
              <w:spacing w:line="250" w:lineRule="exact"/>
              <w:ind w:left="118"/>
              <w:rPr>
                <w:rFonts w:ascii="Garamond" w:eastAsia="Garamond" w:hAnsi="Garamond" w:cs="Garamond"/>
                <w:w w:val="85"/>
                <w:sz w:val="24"/>
                <w:szCs w:val="24"/>
              </w:rPr>
            </w:pPr>
            <w:r w:rsidRPr="00CA7D36">
              <w:rPr>
                <w:rFonts w:ascii="Garamond" w:eastAsia="Garamond" w:hAnsi="Garamond" w:cs="Garamond"/>
                <w:spacing w:val="-2"/>
                <w:w w:val="85"/>
                <w:sz w:val="24"/>
                <w:szCs w:val="24"/>
              </w:rPr>
              <w:t>Avec ce suivi dans un contexte de changement climatique, le Projet est en adéquation avec cette</w:t>
            </w:r>
            <w:r w:rsidRPr="00CA7D36">
              <w:rPr>
                <w:rFonts w:ascii="Garamond" w:eastAsia="Garamond" w:hAnsi="Garamond" w:cs="Garamond"/>
                <w:w w:val="90"/>
                <w:sz w:val="24"/>
                <w:szCs w:val="24"/>
              </w:rPr>
              <w:t xml:space="preserve"> </w:t>
            </w:r>
            <w:r w:rsidRPr="00CA7D36">
              <w:rPr>
                <w:rFonts w:ascii="Garamond" w:eastAsia="Garamond" w:hAnsi="Garamond" w:cs="Garamond"/>
                <w:spacing w:val="-2"/>
                <w:w w:val="90"/>
                <w:sz w:val="24"/>
                <w:szCs w:val="24"/>
              </w:rPr>
              <w:t>convention.</w:t>
            </w:r>
          </w:p>
        </w:tc>
      </w:tr>
      <w:tr w:rsidR="00091135" w:rsidRPr="00CA7D36" w14:paraId="1A6EA2E5" w14:textId="77777777" w:rsidTr="00EA23CE">
        <w:trPr>
          <w:trHeight w:val="491"/>
          <w:jc w:val="center"/>
        </w:trPr>
        <w:tc>
          <w:tcPr>
            <w:tcW w:w="2979" w:type="dxa"/>
            <w:tcBorders>
              <w:top w:val="single" w:sz="4" w:space="0" w:color="000000"/>
              <w:bottom w:val="single" w:sz="4" w:space="0" w:color="000000"/>
              <w:right w:val="single" w:sz="4" w:space="0" w:color="000000"/>
            </w:tcBorders>
            <w:vAlign w:val="center"/>
          </w:tcPr>
          <w:p w14:paraId="35D9A2EB" w14:textId="77777777" w:rsidR="00091135" w:rsidRPr="00CA7D36" w:rsidRDefault="00091135" w:rsidP="00EA23CE">
            <w:pPr>
              <w:spacing w:before="23" w:line="235" w:lineRule="auto"/>
              <w:ind w:left="105" w:right="89"/>
              <w:jc w:val="center"/>
              <w:rPr>
                <w:rFonts w:ascii="Garamond" w:eastAsia="Garamond" w:hAnsi="Garamond" w:cs="Garamond"/>
                <w:w w:val="85"/>
                <w:sz w:val="24"/>
                <w:szCs w:val="24"/>
              </w:rPr>
            </w:pPr>
            <w:r w:rsidRPr="00CA7D36">
              <w:rPr>
                <w:rFonts w:ascii="Garamond" w:eastAsia="Garamond" w:hAnsi="Garamond" w:cs="Garamond"/>
                <w:w w:val="85"/>
                <w:sz w:val="24"/>
                <w:szCs w:val="24"/>
              </w:rPr>
              <w:t>Convention</w:t>
            </w:r>
            <w:r w:rsidRPr="00CA7D36">
              <w:rPr>
                <w:rFonts w:ascii="Garamond" w:eastAsia="Garamond" w:hAnsi="Garamond" w:cs="Garamond"/>
                <w:spacing w:val="40"/>
                <w:sz w:val="24"/>
                <w:szCs w:val="24"/>
              </w:rPr>
              <w:t xml:space="preserve"> </w:t>
            </w:r>
            <w:r w:rsidRPr="00CA7D36">
              <w:rPr>
                <w:rFonts w:ascii="Garamond" w:eastAsia="Garamond" w:hAnsi="Garamond" w:cs="Garamond"/>
                <w:w w:val="85"/>
                <w:sz w:val="24"/>
                <w:szCs w:val="24"/>
              </w:rPr>
              <w:t>de</w:t>
            </w:r>
            <w:r w:rsidRPr="00CA7D36">
              <w:rPr>
                <w:rFonts w:ascii="Garamond" w:eastAsia="Garamond" w:hAnsi="Garamond" w:cs="Garamond"/>
                <w:spacing w:val="40"/>
                <w:sz w:val="24"/>
                <w:szCs w:val="24"/>
              </w:rPr>
              <w:t xml:space="preserve"> </w:t>
            </w:r>
            <w:r w:rsidRPr="00CA7D36">
              <w:rPr>
                <w:rFonts w:ascii="Garamond" w:eastAsia="Garamond" w:hAnsi="Garamond" w:cs="Garamond"/>
                <w:w w:val="85"/>
                <w:sz w:val="24"/>
                <w:szCs w:val="24"/>
              </w:rPr>
              <w:t>Ramsar</w:t>
            </w:r>
            <w:r w:rsidRPr="00CA7D36">
              <w:rPr>
                <w:rFonts w:ascii="Garamond" w:eastAsia="Garamond" w:hAnsi="Garamond" w:cs="Garamond"/>
                <w:spacing w:val="40"/>
                <w:sz w:val="24"/>
                <w:szCs w:val="24"/>
              </w:rPr>
              <w:t xml:space="preserve"> </w:t>
            </w:r>
            <w:r w:rsidRPr="00CA7D36">
              <w:rPr>
                <w:rFonts w:ascii="Garamond" w:eastAsia="Garamond" w:hAnsi="Garamond" w:cs="Garamond"/>
                <w:w w:val="85"/>
                <w:sz w:val="24"/>
                <w:szCs w:val="24"/>
              </w:rPr>
              <w:t>sur</w:t>
            </w:r>
            <w:r w:rsidRPr="00CA7D36">
              <w:rPr>
                <w:rFonts w:ascii="Garamond" w:eastAsia="Garamond" w:hAnsi="Garamond" w:cs="Garamond"/>
                <w:spacing w:val="40"/>
                <w:sz w:val="24"/>
                <w:szCs w:val="24"/>
              </w:rPr>
              <w:t xml:space="preserve"> </w:t>
            </w:r>
            <w:r w:rsidRPr="00CA7D36">
              <w:rPr>
                <w:rFonts w:ascii="Garamond" w:eastAsia="Garamond" w:hAnsi="Garamond" w:cs="Garamond"/>
                <w:w w:val="85"/>
                <w:sz w:val="24"/>
                <w:szCs w:val="24"/>
              </w:rPr>
              <w:t>les zones humides internationales</w:t>
            </w:r>
          </w:p>
        </w:tc>
        <w:tc>
          <w:tcPr>
            <w:tcW w:w="1118" w:type="dxa"/>
            <w:tcBorders>
              <w:top w:val="single" w:sz="4" w:space="0" w:color="000000"/>
              <w:left w:val="single" w:sz="4" w:space="0" w:color="000000"/>
              <w:bottom w:val="single" w:sz="4" w:space="0" w:color="000000"/>
              <w:right w:val="single" w:sz="4" w:space="0" w:color="000000"/>
            </w:tcBorders>
            <w:vAlign w:val="center"/>
          </w:tcPr>
          <w:p w14:paraId="794BE2BD" w14:textId="77777777" w:rsidR="00091135" w:rsidRPr="00CA7D36" w:rsidRDefault="00091135" w:rsidP="00EA23CE">
            <w:pPr>
              <w:jc w:val="center"/>
              <w:rPr>
                <w:rFonts w:ascii="Garamond" w:eastAsia="Garamond" w:hAnsi="Garamond" w:cs="Garamond"/>
                <w:sz w:val="24"/>
                <w:szCs w:val="24"/>
              </w:rPr>
            </w:pPr>
            <w:r w:rsidRPr="00CA7D36">
              <w:rPr>
                <w:rFonts w:ascii="Garamond" w:eastAsia="Garamond" w:hAnsi="Garamond" w:cs="Garamond"/>
                <w:spacing w:val="-4"/>
                <w:w w:val="90"/>
                <w:sz w:val="24"/>
                <w:szCs w:val="24"/>
              </w:rPr>
              <w:t>1971</w:t>
            </w:r>
          </w:p>
        </w:tc>
        <w:tc>
          <w:tcPr>
            <w:tcW w:w="1289" w:type="dxa"/>
            <w:tcBorders>
              <w:top w:val="single" w:sz="4" w:space="0" w:color="000000"/>
              <w:left w:val="single" w:sz="4" w:space="0" w:color="000000"/>
              <w:bottom w:val="single" w:sz="4" w:space="0" w:color="000000"/>
              <w:right w:val="single" w:sz="4" w:space="0" w:color="000000"/>
            </w:tcBorders>
            <w:vAlign w:val="center"/>
          </w:tcPr>
          <w:p w14:paraId="6F4676E6" w14:textId="77777777" w:rsidR="00091135" w:rsidRPr="00CA7D36" w:rsidRDefault="00091135" w:rsidP="00EA23CE">
            <w:pPr>
              <w:jc w:val="center"/>
              <w:rPr>
                <w:rFonts w:ascii="Garamond" w:eastAsia="Garamond" w:hAnsi="Garamond" w:cs="Garamond"/>
                <w:i/>
                <w:sz w:val="24"/>
                <w:szCs w:val="24"/>
              </w:rPr>
            </w:pPr>
          </w:p>
          <w:p w14:paraId="7D4C5AB3" w14:textId="77777777" w:rsidR="00091135" w:rsidRPr="00CA7D36" w:rsidRDefault="00091135" w:rsidP="00EA23CE">
            <w:pPr>
              <w:jc w:val="center"/>
              <w:rPr>
                <w:rFonts w:ascii="Garamond" w:eastAsia="Garamond" w:hAnsi="Garamond" w:cs="Garamond"/>
                <w:i/>
                <w:sz w:val="24"/>
                <w:szCs w:val="24"/>
              </w:rPr>
            </w:pPr>
          </w:p>
          <w:p w14:paraId="75407CAF" w14:textId="77777777" w:rsidR="00091135" w:rsidRPr="00CA7D36" w:rsidRDefault="00091135" w:rsidP="00EA23CE">
            <w:pPr>
              <w:spacing w:before="228"/>
              <w:jc w:val="center"/>
              <w:rPr>
                <w:rFonts w:ascii="Garamond" w:eastAsia="Garamond" w:hAnsi="Garamond" w:cs="Garamond"/>
                <w:i/>
                <w:sz w:val="24"/>
                <w:szCs w:val="24"/>
              </w:rPr>
            </w:pPr>
          </w:p>
          <w:p w14:paraId="45FC48EC" w14:textId="77777777" w:rsidR="00091135" w:rsidRPr="00CA7D36" w:rsidRDefault="00091135" w:rsidP="00EA23CE">
            <w:pPr>
              <w:spacing w:line="251" w:lineRule="exact"/>
              <w:ind w:left="33" w:right="6"/>
              <w:jc w:val="center"/>
              <w:rPr>
                <w:rFonts w:ascii="Garamond" w:eastAsia="Garamond" w:hAnsi="Garamond" w:cs="Garamond"/>
                <w:sz w:val="24"/>
                <w:szCs w:val="24"/>
              </w:rPr>
            </w:pPr>
            <w:r w:rsidRPr="00CA7D36">
              <w:rPr>
                <w:rFonts w:ascii="Garamond" w:eastAsia="Garamond" w:hAnsi="Garamond" w:cs="Garamond"/>
                <w:w w:val="80"/>
                <w:sz w:val="24"/>
                <w:szCs w:val="24"/>
              </w:rPr>
              <w:t>22</w:t>
            </w:r>
            <w:r w:rsidRPr="00CA7D36">
              <w:rPr>
                <w:rFonts w:ascii="Garamond" w:eastAsia="Garamond" w:hAnsi="Garamond" w:cs="Garamond"/>
                <w:spacing w:val="-8"/>
                <w:sz w:val="24"/>
                <w:szCs w:val="24"/>
              </w:rPr>
              <w:t xml:space="preserve"> </w:t>
            </w:r>
            <w:r w:rsidRPr="00CA7D36">
              <w:rPr>
                <w:rFonts w:ascii="Garamond" w:eastAsia="Garamond" w:hAnsi="Garamond" w:cs="Garamond"/>
                <w:spacing w:val="-2"/>
                <w:w w:val="85"/>
                <w:sz w:val="24"/>
                <w:szCs w:val="24"/>
              </w:rPr>
              <w:t>février</w:t>
            </w:r>
            <w:r w:rsidRPr="00CA7D36">
              <w:rPr>
                <w:rFonts w:ascii="Garamond" w:eastAsia="Garamond" w:hAnsi="Garamond" w:cs="Garamond"/>
                <w:sz w:val="24"/>
                <w:szCs w:val="24"/>
              </w:rPr>
              <w:t xml:space="preserve"> </w:t>
            </w:r>
            <w:r w:rsidRPr="00CA7D36">
              <w:rPr>
                <w:rFonts w:ascii="Garamond" w:eastAsia="Garamond" w:hAnsi="Garamond" w:cs="Garamond"/>
                <w:spacing w:val="-4"/>
                <w:w w:val="90"/>
                <w:sz w:val="24"/>
                <w:szCs w:val="24"/>
              </w:rPr>
              <w:t>1983</w:t>
            </w:r>
          </w:p>
        </w:tc>
        <w:tc>
          <w:tcPr>
            <w:tcW w:w="4678" w:type="dxa"/>
            <w:tcBorders>
              <w:top w:val="single" w:sz="4" w:space="0" w:color="000000"/>
              <w:left w:val="single" w:sz="4" w:space="0" w:color="000000"/>
              <w:bottom w:val="single" w:sz="4" w:space="0" w:color="000000"/>
            </w:tcBorders>
            <w:vAlign w:val="center"/>
          </w:tcPr>
          <w:p w14:paraId="7A866F9B" w14:textId="77777777" w:rsidR="00091135" w:rsidRPr="00CA7D36" w:rsidRDefault="00091135" w:rsidP="00EA23CE">
            <w:pPr>
              <w:spacing w:line="237" w:lineRule="auto"/>
              <w:ind w:left="118" w:right="73"/>
              <w:rPr>
                <w:rFonts w:ascii="Garamond" w:eastAsia="Garamond" w:hAnsi="Garamond" w:cs="Garamond"/>
                <w:w w:val="80"/>
                <w:sz w:val="24"/>
                <w:szCs w:val="24"/>
              </w:rPr>
            </w:pPr>
            <w:r w:rsidRPr="00CA7D36">
              <w:rPr>
                <w:rFonts w:ascii="Garamond" w:eastAsia="Garamond" w:hAnsi="Garamond" w:cs="Garamond"/>
                <w:w w:val="90"/>
                <w:sz w:val="24"/>
                <w:szCs w:val="24"/>
              </w:rPr>
              <w:t>Dans</w:t>
            </w:r>
            <w:r w:rsidRPr="00CA7D36">
              <w:rPr>
                <w:rFonts w:ascii="Garamond" w:eastAsia="Garamond" w:hAnsi="Garamond" w:cs="Garamond"/>
                <w:spacing w:val="-7"/>
                <w:w w:val="90"/>
                <w:sz w:val="24"/>
                <w:szCs w:val="24"/>
              </w:rPr>
              <w:t xml:space="preserve"> </w:t>
            </w:r>
            <w:r w:rsidRPr="00CA7D36">
              <w:rPr>
                <w:rFonts w:ascii="Garamond" w:eastAsia="Garamond" w:hAnsi="Garamond" w:cs="Garamond"/>
                <w:w w:val="90"/>
                <w:sz w:val="24"/>
                <w:szCs w:val="24"/>
              </w:rPr>
              <w:t>le</w:t>
            </w:r>
            <w:r w:rsidRPr="00CA7D36">
              <w:rPr>
                <w:rFonts w:ascii="Garamond" w:eastAsia="Garamond" w:hAnsi="Garamond" w:cs="Garamond"/>
                <w:spacing w:val="-9"/>
                <w:w w:val="90"/>
                <w:sz w:val="24"/>
                <w:szCs w:val="24"/>
              </w:rPr>
              <w:t xml:space="preserve"> </w:t>
            </w:r>
            <w:r w:rsidRPr="00CA7D36">
              <w:rPr>
                <w:rFonts w:ascii="Garamond" w:eastAsia="Garamond" w:hAnsi="Garamond" w:cs="Garamond"/>
                <w:w w:val="90"/>
                <w:sz w:val="24"/>
                <w:szCs w:val="24"/>
              </w:rPr>
              <w:t>cadre</w:t>
            </w:r>
            <w:r w:rsidRPr="00CA7D36">
              <w:rPr>
                <w:rFonts w:ascii="Garamond" w:eastAsia="Garamond" w:hAnsi="Garamond" w:cs="Garamond"/>
                <w:spacing w:val="-7"/>
                <w:w w:val="90"/>
                <w:sz w:val="24"/>
                <w:szCs w:val="24"/>
              </w:rPr>
              <w:t xml:space="preserve"> </w:t>
            </w:r>
            <w:r w:rsidRPr="00CA7D36">
              <w:rPr>
                <w:rFonts w:ascii="Garamond" w:eastAsia="Garamond" w:hAnsi="Garamond" w:cs="Garamond"/>
                <w:w w:val="90"/>
                <w:sz w:val="24"/>
                <w:szCs w:val="24"/>
              </w:rPr>
              <w:t>de</w:t>
            </w:r>
            <w:r w:rsidRPr="00CA7D36">
              <w:rPr>
                <w:rFonts w:ascii="Garamond" w:eastAsia="Garamond" w:hAnsi="Garamond" w:cs="Garamond"/>
                <w:spacing w:val="-7"/>
                <w:w w:val="90"/>
                <w:sz w:val="24"/>
                <w:szCs w:val="24"/>
              </w:rPr>
              <w:t xml:space="preserve"> </w:t>
            </w:r>
            <w:r w:rsidRPr="00CA7D36">
              <w:rPr>
                <w:rFonts w:ascii="Garamond" w:eastAsia="Garamond" w:hAnsi="Garamond" w:cs="Garamond"/>
                <w:w w:val="90"/>
                <w:sz w:val="24"/>
                <w:szCs w:val="24"/>
              </w:rPr>
              <w:t>la</w:t>
            </w:r>
            <w:r w:rsidRPr="00CA7D36">
              <w:rPr>
                <w:rFonts w:ascii="Garamond" w:eastAsia="Garamond" w:hAnsi="Garamond" w:cs="Garamond"/>
                <w:spacing w:val="-9"/>
                <w:w w:val="90"/>
                <w:sz w:val="24"/>
                <w:szCs w:val="24"/>
              </w:rPr>
              <w:t xml:space="preserve"> </w:t>
            </w:r>
            <w:r w:rsidRPr="00CA7D36">
              <w:rPr>
                <w:rFonts w:ascii="Garamond" w:eastAsia="Garamond" w:hAnsi="Garamond" w:cs="Garamond"/>
                <w:w w:val="90"/>
                <w:sz w:val="24"/>
                <w:szCs w:val="24"/>
              </w:rPr>
              <w:t>mise</w:t>
            </w:r>
            <w:r w:rsidRPr="00CA7D36">
              <w:rPr>
                <w:rFonts w:ascii="Garamond" w:eastAsia="Garamond" w:hAnsi="Garamond" w:cs="Garamond"/>
                <w:spacing w:val="-7"/>
                <w:w w:val="90"/>
                <w:sz w:val="24"/>
                <w:szCs w:val="24"/>
              </w:rPr>
              <w:t xml:space="preserve"> </w:t>
            </w:r>
            <w:r w:rsidRPr="00CA7D36">
              <w:rPr>
                <w:rFonts w:ascii="Garamond" w:eastAsia="Garamond" w:hAnsi="Garamond" w:cs="Garamond"/>
                <w:w w:val="90"/>
                <w:sz w:val="24"/>
                <w:szCs w:val="24"/>
              </w:rPr>
              <w:t>en</w:t>
            </w:r>
            <w:r w:rsidRPr="00CA7D36">
              <w:rPr>
                <w:rFonts w:ascii="Garamond" w:eastAsia="Garamond" w:hAnsi="Garamond" w:cs="Garamond"/>
                <w:spacing w:val="-9"/>
                <w:w w:val="90"/>
                <w:sz w:val="24"/>
                <w:szCs w:val="24"/>
              </w:rPr>
              <w:t xml:space="preserve"> </w:t>
            </w:r>
            <w:r w:rsidRPr="00CA7D36">
              <w:rPr>
                <w:rFonts w:ascii="Garamond" w:eastAsia="Garamond" w:hAnsi="Garamond" w:cs="Garamond"/>
                <w:w w:val="90"/>
                <w:sz w:val="24"/>
                <w:szCs w:val="24"/>
              </w:rPr>
              <w:t>œuvre</w:t>
            </w:r>
            <w:r w:rsidRPr="00CA7D36">
              <w:rPr>
                <w:rFonts w:ascii="Garamond" w:eastAsia="Garamond" w:hAnsi="Garamond" w:cs="Garamond"/>
                <w:spacing w:val="-7"/>
                <w:w w:val="90"/>
                <w:sz w:val="24"/>
                <w:szCs w:val="24"/>
              </w:rPr>
              <w:t xml:space="preserve"> </w:t>
            </w:r>
            <w:r w:rsidRPr="00CA7D36">
              <w:rPr>
                <w:rFonts w:ascii="Garamond" w:eastAsia="Garamond" w:hAnsi="Garamond" w:cs="Garamond"/>
                <w:w w:val="90"/>
                <w:sz w:val="24"/>
                <w:szCs w:val="24"/>
              </w:rPr>
              <w:t>des</w:t>
            </w:r>
            <w:r w:rsidRPr="00CA7D36">
              <w:rPr>
                <w:rFonts w:ascii="Garamond" w:eastAsia="Garamond" w:hAnsi="Garamond" w:cs="Garamond"/>
                <w:spacing w:val="-7"/>
                <w:w w:val="90"/>
                <w:sz w:val="24"/>
                <w:szCs w:val="24"/>
              </w:rPr>
              <w:t xml:space="preserve"> </w:t>
            </w:r>
            <w:r w:rsidRPr="00CA7D36">
              <w:rPr>
                <w:rFonts w:ascii="Garamond" w:eastAsia="Garamond" w:hAnsi="Garamond" w:cs="Garamond"/>
                <w:w w:val="90"/>
                <w:sz w:val="24"/>
                <w:szCs w:val="24"/>
              </w:rPr>
              <w:t>activités</w:t>
            </w:r>
            <w:r w:rsidRPr="00CA7D36">
              <w:rPr>
                <w:rFonts w:ascii="Garamond" w:eastAsia="Garamond" w:hAnsi="Garamond" w:cs="Garamond"/>
                <w:spacing w:val="-7"/>
                <w:w w:val="90"/>
                <w:sz w:val="24"/>
                <w:szCs w:val="24"/>
              </w:rPr>
              <w:t xml:space="preserve"> </w:t>
            </w:r>
            <w:r w:rsidRPr="00CA7D36">
              <w:rPr>
                <w:rFonts w:ascii="Garamond" w:eastAsia="Garamond" w:hAnsi="Garamond" w:cs="Garamond"/>
                <w:w w:val="90"/>
                <w:sz w:val="24"/>
                <w:szCs w:val="24"/>
              </w:rPr>
              <w:t xml:space="preserve">du projet, il est prévu de respecter l’environnement </w:t>
            </w:r>
            <w:r w:rsidRPr="00CA7D36">
              <w:rPr>
                <w:rFonts w:ascii="Garamond" w:eastAsia="Garamond" w:hAnsi="Garamond" w:cs="Garamond"/>
                <w:w w:val="80"/>
                <w:sz w:val="24"/>
                <w:szCs w:val="24"/>
              </w:rPr>
              <w:t xml:space="preserve">notamment, d’éviter tous déversements de substances </w:t>
            </w:r>
            <w:r w:rsidRPr="00CA7D36">
              <w:rPr>
                <w:rFonts w:ascii="Garamond" w:eastAsia="Garamond" w:hAnsi="Garamond" w:cs="Garamond"/>
                <w:w w:val="85"/>
                <w:sz w:val="24"/>
                <w:szCs w:val="24"/>
              </w:rPr>
              <w:t xml:space="preserve">d’huiles usées, carburant, autres déchets toxique ou </w:t>
            </w:r>
            <w:r w:rsidRPr="00CA7D36">
              <w:rPr>
                <w:rFonts w:ascii="Garamond" w:eastAsia="Garamond" w:hAnsi="Garamond" w:cs="Garamond"/>
                <w:w w:val="80"/>
                <w:sz w:val="24"/>
                <w:szCs w:val="24"/>
              </w:rPr>
              <w:t xml:space="preserve">d’autres déchets solides dans les cours d’eau, bas-fond </w:t>
            </w:r>
            <w:r w:rsidRPr="00CA7D36">
              <w:rPr>
                <w:rFonts w:ascii="Garamond" w:eastAsia="Garamond" w:hAnsi="Garamond" w:cs="Garamond"/>
                <w:w w:val="90"/>
                <w:sz w:val="24"/>
                <w:szCs w:val="24"/>
              </w:rPr>
              <w:t xml:space="preserve">et sur </w:t>
            </w:r>
            <w:r w:rsidRPr="00CA7D36">
              <w:rPr>
                <w:rFonts w:ascii="Garamond" w:eastAsia="Garamond" w:hAnsi="Garamond" w:cs="Garamond"/>
                <w:w w:val="80"/>
                <w:sz w:val="24"/>
                <w:szCs w:val="24"/>
              </w:rPr>
              <w:t>sol.</w:t>
            </w:r>
          </w:p>
          <w:p w14:paraId="12748067" w14:textId="77777777" w:rsidR="00091135" w:rsidRPr="00CA7D36" w:rsidRDefault="00091135" w:rsidP="00EA23CE">
            <w:pPr>
              <w:spacing w:line="250" w:lineRule="exact"/>
              <w:ind w:left="118"/>
              <w:rPr>
                <w:rFonts w:ascii="Garamond" w:eastAsia="Garamond" w:hAnsi="Garamond" w:cs="Garamond"/>
                <w:w w:val="85"/>
                <w:sz w:val="24"/>
                <w:szCs w:val="24"/>
              </w:rPr>
            </w:pPr>
            <w:r w:rsidRPr="00CA7D36">
              <w:rPr>
                <w:rFonts w:ascii="Garamond" w:eastAsia="Garamond" w:hAnsi="Garamond" w:cs="Garamond"/>
                <w:w w:val="80"/>
                <w:sz w:val="24"/>
                <w:szCs w:val="24"/>
              </w:rPr>
              <w:t>Le projet prévoit d’entreprendre des mesures de protection des zones humides. Il n’y a pas de zone Ramsar dans sa zone d’intervention</w:t>
            </w:r>
            <w:r w:rsidRPr="00CA7D36">
              <w:rPr>
                <w:rFonts w:ascii="Garamond" w:eastAsia="Garamond" w:hAnsi="Garamond" w:cs="Garamond"/>
                <w:w w:val="85"/>
                <w:sz w:val="24"/>
                <w:szCs w:val="24"/>
              </w:rPr>
              <w:t>.</w:t>
            </w:r>
          </w:p>
        </w:tc>
      </w:tr>
      <w:tr w:rsidR="00091135" w:rsidRPr="00CA7D36" w14:paraId="203D2219" w14:textId="77777777" w:rsidTr="00EA23CE">
        <w:trPr>
          <w:trHeight w:val="491"/>
          <w:jc w:val="center"/>
        </w:trPr>
        <w:tc>
          <w:tcPr>
            <w:tcW w:w="2979" w:type="dxa"/>
            <w:tcBorders>
              <w:top w:val="single" w:sz="4" w:space="0" w:color="000000"/>
              <w:bottom w:val="single" w:sz="4" w:space="0" w:color="000000"/>
              <w:right w:val="single" w:sz="4" w:space="0" w:color="000000"/>
            </w:tcBorders>
          </w:tcPr>
          <w:p w14:paraId="216BFCDE" w14:textId="77777777" w:rsidR="00091135" w:rsidRPr="00CA7D36" w:rsidRDefault="00091135" w:rsidP="00EA23CE">
            <w:pPr>
              <w:spacing w:before="23" w:line="235" w:lineRule="auto"/>
              <w:ind w:left="105" w:right="89"/>
              <w:jc w:val="both"/>
              <w:rPr>
                <w:rFonts w:ascii="Garamond" w:eastAsia="Garamond" w:hAnsi="Garamond" w:cs="Garamond"/>
                <w:w w:val="85"/>
                <w:sz w:val="24"/>
                <w:szCs w:val="24"/>
              </w:rPr>
            </w:pPr>
            <w:r w:rsidRPr="00CA7D36">
              <w:rPr>
                <w:rFonts w:ascii="Garamond" w:eastAsia="Garamond" w:hAnsi="Garamond" w:cs="Garamond"/>
                <w:spacing w:val="-2"/>
                <w:w w:val="90"/>
                <w:sz w:val="24"/>
                <w:szCs w:val="24"/>
              </w:rPr>
              <w:t>Convention</w:t>
            </w:r>
            <w:r w:rsidRPr="00CA7D36">
              <w:rPr>
                <w:rFonts w:ascii="Garamond" w:eastAsia="Garamond" w:hAnsi="Garamond" w:cs="Garamond"/>
                <w:spacing w:val="-5"/>
                <w:w w:val="90"/>
                <w:sz w:val="24"/>
                <w:szCs w:val="24"/>
              </w:rPr>
              <w:t xml:space="preserve"> </w:t>
            </w:r>
            <w:r w:rsidRPr="00CA7D36">
              <w:rPr>
                <w:rFonts w:ascii="Garamond" w:eastAsia="Garamond" w:hAnsi="Garamond" w:cs="Garamond"/>
                <w:spacing w:val="-2"/>
                <w:w w:val="90"/>
                <w:sz w:val="24"/>
                <w:szCs w:val="24"/>
              </w:rPr>
              <w:t>de</w:t>
            </w:r>
            <w:r w:rsidRPr="00CA7D36">
              <w:rPr>
                <w:rFonts w:ascii="Garamond" w:eastAsia="Garamond" w:hAnsi="Garamond" w:cs="Garamond"/>
                <w:spacing w:val="-5"/>
                <w:w w:val="90"/>
                <w:sz w:val="24"/>
                <w:szCs w:val="24"/>
              </w:rPr>
              <w:t xml:space="preserve"> </w:t>
            </w:r>
            <w:r w:rsidRPr="00CA7D36">
              <w:rPr>
                <w:rFonts w:ascii="Garamond" w:eastAsia="Garamond" w:hAnsi="Garamond" w:cs="Garamond"/>
                <w:spacing w:val="-2"/>
                <w:w w:val="90"/>
                <w:sz w:val="24"/>
                <w:szCs w:val="24"/>
              </w:rPr>
              <w:t>Rotterdam</w:t>
            </w:r>
            <w:r w:rsidRPr="00CA7D36">
              <w:rPr>
                <w:rFonts w:ascii="Garamond" w:eastAsia="Garamond" w:hAnsi="Garamond" w:cs="Garamond"/>
                <w:spacing w:val="-5"/>
                <w:w w:val="90"/>
                <w:sz w:val="24"/>
                <w:szCs w:val="24"/>
              </w:rPr>
              <w:t xml:space="preserve"> </w:t>
            </w:r>
            <w:r w:rsidRPr="00CA7D36">
              <w:rPr>
                <w:rFonts w:ascii="Garamond" w:eastAsia="Garamond" w:hAnsi="Garamond" w:cs="Garamond"/>
                <w:spacing w:val="-2"/>
                <w:w w:val="90"/>
                <w:sz w:val="24"/>
                <w:szCs w:val="24"/>
              </w:rPr>
              <w:t>sur</w:t>
            </w:r>
            <w:r w:rsidRPr="00CA7D36">
              <w:rPr>
                <w:rFonts w:ascii="Garamond" w:eastAsia="Garamond" w:hAnsi="Garamond" w:cs="Garamond"/>
                <w:spacing w:val="-5"/>
                <w:w w:val="90"/>
                <w:sz w:val="24"/>
                <w:szCs w:val="24"/>
              </w:rPr>
              <w:t xml:space="preserve"> </w:t>
            </w:r>
            <w:r w:rsidRPr="00CA7D36">
              <w:rPr>
                <w:rFonts w:ascii="Garamond" w:eastAsia="Garamond" w:hAnsi="Garamond" w:cs="Garamond"/>
                <w:spacing w:val="-2"/>
                <w:w w:val="90"/>
                <w:sz w:val="24"/>
                <w:szCs w:val="24"/>
              </w:rPr>
              <w:t xml:space="preserve">la </w:t>
            </w:r>
            <w:r w:rsidRPr="00CA7D36">
              <w:rPr>
                <w:rFonts w:ascii="Garamond" w:eastAsia="Garamond" w:hAnsi="Garamond" w:cs="Garamond"/>
                <w:w w:val="90"/>
                <w:sz w:val="24"/>
                <w:szCs w:val="24"/>
              </w:rPr>
              <w:t xml:space="preserve">procédure de consentement préalable en connaissance de cause applicable à certains </w:t>
            </w:r>
            <w:r w:rsidRPr="00CA7D36">
              <w:rPr>
                <w:rFonts w:ascii="Garamond" w:eastAsia="Garamond" w:hAnsi="Garamond" w:cs="Garamond"/>
                <w:spacing w:val="-2"/>
                <w:w w:val="90"/>
                <w:sz w:val="24"/>
                <w:szCs w:val="24"/>
              </w:rPr>
              <w:t>produits</w:t>
            </w:r>
            <w:r w:rsidRPr="00CA7D36">
              <w:rPr>
                <w:rFonts w:ascii="Garamond" w:eastAsia="Garamond" w:hAnsi="Garamond" w:cs="Garamond"/>
                <w:spacing w:val="-8"/>
                <w:w w:val="90"/>
                <w:sz w:val="24"/>
                <w:szCs w:val="24"/>
              </w:rPr>
              <w:t xml:space="preserve"> </w:t>
            </w:r>
            <w:r w:rsidRPr="00CA7D36">
              <w:rPr>
                <w:rFonts w:ascii="Garamond" w:eastAsia="Garamond" w:hAnsi="Garamond" w:cs="Garamond"/>
                <w:spacing w:val="-2"/>
                <w:w w:val="90"/>
                <w:sz w:val="24"/>
                <w:szCs w:val="24"/>
              </w:rPr>
              <w:t>chimiques</w:t>
            </w:r>
            <w:r w:rsidRPr="00CA7D36">
              <w:rPr>
                <w:rFonts w:ascii="Garamond" w:eastAsia="Garamond" w:hAnsi="Garamond" w:cs="Garamond"/>
                <w:spacing w:val="-7"/>
                <w:w w:val="90"/>
                <w:sz w:val="24"/>
                <w:szCs w:val="24"/>
              </w:rPr>
              <w:t xml:space="preserve"> </w:t>
            </w:r>
            <w:r w:rsidRPr="00CA7D36">
              <w:rPr>
                <w:rFonts w:ascii="Garamond" w:eastAsia="Garamond" w:hAnsi="Garamond" w:cs="Garamond"/>
                <w:spacing w:val="-2"/>
                <w:w w:val="90"/>
                <w:sz w:val="24"/>
                <w:szCs w:val="24"/>
              </w:rPr>
              <w:t>et</w:t>
            </w:r>
            <w:r w:rsidRPr="00CA7D36">
              <w:rPr>
                <w:rFonts w:ascii="Garamond" w:eastAsia="Garamond" w:hAnsi="Garamond" w:cs="Garamond"/>
                <w:spacing w:val="-7"/>
                <w:w w:val="90"/>
                <w:sz w:val="24"/>
                <w:szCs w:val="24"/>
              </w:rPr>
              <w:t xml:space="preserve"> </w:t>
            </w:r>
            <w:r w:rsidRPr="00CA7D36">
              <w:rPr>
                <w:rFonts w:ascii="Garamond" w:eastAsia="Garamond" w:hAnsi="Garamond" w:cs="Garamond"/>
                <w:spacing w:val="-2"/>
                <w:w w:val="90"/>
                <w:sz w:val="24"/>
                <w:szCs w:val="24"/>
              </w:rPr>
              <w:t xml:space="preserve">pesticides </w:t>
            </w:r>
            <w:r w:rsidRPr="00CA7D36">
              <w:rPr>
                <w:rFonts w:ascii="Garamond" w:eastAsia="Garamond" w:hAnsi="Garamond" w:cs="Garamond"/>
                <w:w w:val="90"/>
                <w:sz w:val="24"/>
                <w:szCs w:val="24"/>
              </w:rPr>
              <w:t>dangereux qui font l’objet de commerce</w:t>
            </w:r>
            <w:r w:rsidRPr="00CA7D36">
              <w:rPr>
                <w:rFonts w:ascii="Garamond" w:eastAsia="Garamond" w:hAnsi="Garamond" w:cs="Garamond"/>
                <w:spacing w:val="-10"/>
                <w:w w:val="90"/>
                <w:sz w:val="24"/>
                <w:szCs w:val="24"/>
              </w:rPr>
              <w:t xml:space="preserve"> </w:t>
            </w:r>
            <w:r w:rsidRPr="00CA7D36">
              <w:rPr>
                <w:rFonts w:ascii="Garamond" w:eastAsia="Garamond" w:hAnsi="Garamond" w:cs="Garamond"/>
                <w:w w:val="90"/>
                <w:sz w:val="24"/>
                <w:szCs w:val="24"/>
              </w:rPr>
              <w:t>international</w:t>
            </w:r>
          </w:p>
        </w:tc>
        <w:tc>
          <w:tcPr>
            <w:tcW w:w="1118" w:type="dxa"/>
            <w:tcBorders>
              <w:top w:val="single" w:sz="4" w:space="0" w:color="000000"/>
              <w:left w:val="single" w:sz="4" w:space="0" w:color="000000"/>
              <w:bottom w:val="single" w:sz="4" w:space="0" w:color="000000"/>
              <w:right w:val="single" w:sz="4" w:space="0" w:color="000000"/>
            </w:tcBorders>
            <w:vAlign w:val="center"/>
          </w:tcPr>
          <w:p w14:paraId="46D083AD" w14:textId="77777777" w:rsidR="00091135" w:rsidRPr="00CA7D36" w:rsidRDefault="00091135" w:rsidP="00EA23CE">
            <w:pPr>
              <w:jc w:val="center"/>
              <w:rPr>
                <w:rFonts w:ascii="Garamond" w:eastAsia="Garamond" w:hAnsi="Garamond" w:cs="Garamond"/>
                <w:sz w:val="24"/>
                <w:szCs w:val="24"/>
              </w:rPr>
            </w:pPr>
            <w:r w:rsidRPr="00CA7D36">
              <w:rPr>
                <w:rFonts w:ascii="Garamond" w:hAnsi="Garamond"/>
              </w:rPr>
              <w:t>1998</w:t>
            </w:r>
          </w:p>
        </w:tc>
        <w:tc>
          <w:tcPr>
            <w:tcW w:w="1289" w:type="dxa"/>
            <w:tcBorders>
              <w:top w:val="single" w:sz="4" w:space="0" w:color="000000"/>
              <w:left w:val="single" w:sz="4" w:space="0" w:color="000000"/>
              <w:bottom w:val="single" w:sz="4" w:space="0" w:color="000000"/>
              <w:right w:val="single" w:sz="4" w:space="0" w:color="000000"/>
            </w:tcBorders>
            <w:vAlign w:val="center"/>
          </w:tcPr>
          <w:p w14:paraId="48585213" w14:textId="77777777" w:rsidR="00091135" w:rsidRPr="00CA7D36" w:rsidRDefault="00091135" w:rsidP="00EA23CE">
            <w:pPr>
              <w:jc w:val="center"/>
              <w:rPr>
                <w:rFonts w:ascii="Garamond" w:eastAsia="Garamond" w:hAnsi="Garamond" w:cs="Garamond"/>
                <w:i/>
                <w:sz w:val="24"/>
                <w:szCs w:val="24"/>
              </w:rPr>
            </w:pPr>
          </w:p>
          <w:p w14:paraId="7F516EA7" w14:textId="77777777" w:rsidR="00091135" w:rsidRPr="00CA7D36" w:rsidRDefault="00091135" w:rsidP="00EA23CE">
            <w:pPr>
              <w:jc w:val="center"/>
              <w:rPr>
                <w:rFonts w:ascii="Garamond" w:eastAsia="Garamond" w:hAnsi="Garamond" w:cs="Garamond"/>
                <w:i/>
                <w:sz w:val="24"/>
                <w:szCs w:val="24"/>
              </w:rPr>
            </w:pPr>
          </w:p>
          <w:p w14:paraId="720EEF01" w14:textId="77777777" w:rsidR="00091135" w:rsidRPr="00CA7D36" w:rsidRDefault="00091135" w:rsidP="00EA23CE">
            <w:pPr>
              <w:spacing w:before="106"/>
              <w:jc w:val="center"/>
              <w:rPr>
                <w:rFonts w:ascii="Garamond" w:eastAsia="Garamond" w:hAnsi="Garamond" w:cs="Garamond"/>
                <w:i/>
                <w:sz w:val="24"/>
                <w:szCs w:val="24"/>
              </w:rPr>
            </w:pPr>
          </w:p>
          <w:p w14:paraId="41F400C2" w14:textId="77777777" w:rsidR="00091135" w:rsidRPr="00CA7D36" w:rsidRDefault="00091135" w:rsidP="00EA23CE">
            <w:pPr>
              <w:spacing w:line="245" w:lineRule="exact"/>
              <w:ind w:left="35" w:right="6"/>
              <w:jc w:val="center"/>
              <w:rPr>
                <w:rFonts w:ascii="Garamond" w:eastAsia="Garamond" w:hAnsi="Garamond" w:cs="Garamond"/>
                <w:w w:val="80"/>
                <w:sz w:val="24"/>
                <w:szCs w:val="24"/>
              </w:rPr>
            </w:pPr>
            <w:r w:rsidRPr="00CA7D36">
              <w:rPr>
                <w:rFonts w:ascii="Garamond" w:eastAsia="Garamond" w:hAnsi="Garamond" w:cs="Garamond"/>
                <w:w w:val="80"/>
                <w:sz w:val="24"/>
                <w:szCs w:val="24"/>
              </w:rPr>
              <w:t>Janvier</w:t>
            </w:r>
            <w:r w:rsidRPr="00CA7D36">
              <w:rPr>
                <w:rFonts w:ascii="Garamond" w:eastAsia="Garamond" w:hAnsi="Garamond" w:cs="Garamond"/>
                <w:spacing w:val="-1"/>
                <w:sz w:val="24"/>
                <w:szCs w:val="24"/>
              </w:rPr>
              <w:t xml:space="preserve"> </w:t>
            </w:r>
            <w:r w:rsidRPr="00CA7D36">
              <w:rPr>
                <w:rFonts w:ascii="Garamond" w:eastAsia="Garamond" w:hAnsi="Garamond" w:cs="Garamond"/>
                <w:spacing w:val="-4"/>
                <w:w w:val="90"/>
                <w:sz w:val="24"/>
                <w:szCs w:val="24"/>
              </w:rPr>
              <w:t>2005</w:t>
            </w:r>
          </w:p>
        </w:tc>
        <w:tc>
          <w:tcPr>
            <w:tcW w:w="4678" w:type="dxa"/>
            <w:tcBorders>
              <w:top w:val="single" w:sz="4" w:space="0" w:color="000000"/>
              <w:left w:val="single" w:sz="4" w:space="0" w:color="000000"/>
              <w:bottom w:val="single" w:sz="4" w:space="0" w:color="000000"/>
            </w:tcBorders>
            <w:vAlign w:val="center"/>
          </w:tcPr>
          <w:p w14:paraId="48CDF502" w14:textId="77777777" w:rsidR="00091135" w:rsidRPr="00CA7D36" w:rsidRDefault="00091135" w:rsidP="00EA23CE">
            <w:pPr>
              <w:spacing w:line="250" w:lineRule="exact"/>
              <w:ind w:left="118"/>
              <w:rPr>
                <w:rFonts w:ascii="Garamond" w:eastAsia="Garamond" w:hAnsi="Garamond" w:cs="Garamond"/>
                <w:w w:val="85"/>
                <w:sz w:val="24"/>
                <w:szCs w:val="24"/>
              </w:rPr>
            </w:pPr>
            <w:r w:rsidRPr="00CA7D36">
              <w:rPr>
                <w:rFonts w:ascii="Garamond" w:eastAsia="Garamond" w:hAnsi="Garamond" w:cs="Garamond"/>
                <w:w w:val="90"/>
                <w:sz w:val="24"/>
                <w:szCs w:val="24"/>
              </w:rPr>
              <w:t xml:space="preserve">L’usage des produits chimiques et de pesticides </w:t>
            </w:r>
            <w:r w:rsidRPr="00CA7D36">
              <w:rPr>
                <w:rFonts w:ascii="Garamond" w:eastAsia="Garamond" w:hAnsi="Garamond" w:cs="Garamond"/>
                <w:w w:val="85"/>
                <w:sz w:val="24"/>
                <w:szCs w:val="24"/>
              </w:rPr>
              <w:t>pourra</w:t>
            </w:r>
            <w:r w:rsidRPr="00CA7D36">
              <w:rPr>
                <w:rFonts w:ascii="Garamond" w:eastAsia="Garamond" w:hAnsi="Garamond" w:cs="Garamond"/>
                <w:spacing w:val="-6"/>
                <w:w w:val="85"/>
                <w:sz w:val="24"/>
                <w:szCs w:val="24"/>
              </w:rPr>
              <w:t xml:space="preserve"> </w:t>
            </w:r>
            <w:r w:rsidRPr="00CA7D36">
              <w:rPr>
                <w:rFonts w:ascii="Garamond" w:eastAsia="Garamond" w:hAnsi="Garamond" w:cs="Garamond"/>
                <w:w w:val="85"/>
                <w:sz w:val="24"/>
                <w:szCs w:val="24"/>
              </w:rPr>
              <w:t>conduire</w:t>
            </w:r>
            <w:r w:rsidRPr="00CA7D36">
              <w:rPr>
                <w:rFonts w:ascii="Garamond" w:eastAsia="Garamond" w:hAnsi="Garamond" w:cs="Garamond"/>
                <w:spacing w:val="-6"/>
                <w:w w:val="85"/>
                <w:sz w:val="24"/>
                <w:szCs w:val="24"/>
              </w:rPr>
              <w:t xml:space="preserve"> </w:t>
            </w:r>
            <w:r w:rsidRPr="00CA7D36">
              <w:rPr>
                <w:rFonts w:ascii="Garamond" w:eastAsia="Garamond" w:hAnsi="Garamond" w:cs="Garamond"/>
                <w:w w:val="85"/>
                <w:sz w:val="24"/>
                <w:szCs w:val="24"/>
              </w:rPr>
              <w:t xml:space="preserve">à </w:t>
            </w:r>
            <w:r w:rsidRPr="00CA7D36">
              <w:rPr>
                <w:rFonts w:ascii="Garamond" w:eastAsia="Garamond" w:hAnsi="Garamond" w:cs="Garamond"/>
                <w:w w:val="90"/>
                <w:sz w:val="24"/>
                <w:szCs w:val="24"/>
              </w:rPr>
              <w:t xml:space="preserve">l’achat de ces substances. Le projet réalisera des </w:t>
            </w:r>
            <w:r w:rsidRPr="00CA7D36">
              <w:rPr>
                <w:rFonts w:ascii="Garamond" w:eastAsia="Garamond" w:hAnsi="Garamond" w:cs="Garamond"/>
                <w:spacing w:val="-2"/>
                <w:w w:val="85"/>
                <w:sz w:val="24"/>
                <w:szCs w:val="24"/>
              </w:rPr>
              <w:t>séances d’information-éducation-communication (IEC) sur</w:t>
            </w:r>
            <w:r w:rsidRPr="00CA7D36">
              <w:rPr>
                <w:rFonts w:ascii="Garamond" w:eastAsia="Garamond" w:hAnsi="Garamond" w:cs="Garamond"/>
                <w:spacing w:val="-6"/>
                <w:sz w:val="24"/>
                <w:szCs w:val="24"/>
              </w:rPr>
              <w:t xml:space="preserve"> </w:t>
            </w:r>
            <w:r w:rsidRPr="00CA7D36">
              <w:rPr>
                <w:rFonts w:ascii="Garamond" w:eastAsia="Garamond" w:hAnsi="Garamond" w:cs="Garamond"/>
                <w:spacing w:val="-2"/>
                <w:w w:val="85"/>
                <w:sz w:val="24"/>
                <w:szCs w:val="24"/>
              </w:rPr>
              <w:t>les</w:t>
            </w:r>
            <w:r w:rsidRPr="00CA7D36">
              <w:rPr>
                <w:rFonts w:ascii="Garamond" w:eastAsia="Garamond" w:hAnsi="Garamond" w:cs="Garamond"/>
                <w:spacing w:val="-5"/>
                <w:sz w:val="24"/>
                <w:szCs w:val="24"/>
              </w:rPr>
              <w:t xml:space="preserve"> </w:t>
            </w:r>
            <w:r w:rsidRPr="00CA7D36">
              <w:rPr>
                <w:rFonts w:ascii="Garamond" w:eastAsia="Garamond" w:hAnsi="Garamond" w:cs="Garamond"/>
                <w:spacing w:val="-2"/>
                <w:w w:val="85"/>
                <w:sz w:val="24"/>
                <w:szCs w:val="24"/>
              </w:rPr>
              <w:t>effets</w:t>
            </w:r>
            <w:r w:rsidRPr="00CA7D36">
              <w:rPr>
                <w:rFonts w:ascii="Garamond" w:eastAsia="Garamond" w:hAnsi="Garamond" w:cs="Garamond"/>
                <w:spacing w:val="-6"/>
                <w:sz w:val="24"/>
                <w:szCs w:val="24"/>
              </w:rPr>
              <w:t xml:space="preserve"> </w:t>
            </w:r>
            <w:r w:rsidRPr="00CA7D36">
              <w:rPr>
                <w:rFonts w:ascii="Garamond" w:eastAsia="Garamond" w:hAnsi="Garamond" w:cs="Garamond"/>
                <w:spacing w:val="-2"/>
                <w:w w:val="85"/>
                <w:sz w:val="24"/>
                <w:szCs w:val="24"/>
              </w:rPr>
              <w:t>de</w:t>
            </w:r>
            <w:r w:rsidRPr="00CA7D36">
              <w:rPr>
                <w:rFonts w:ascii="Garamond" w:eastAsia="Garamond" w:hAnsi="Garamond" w:cs="Garamond"/>
                <w:spacing w:val="-7"/>
                <w:sz w:val="24"/>
                <w:szCs w:val="24"/>
              </w:rPr>
              <w:t xml:space="preserve"> </w:t>
            </w:r>
            <w:r w:rsidRPr="00CA7D36">
              <w:rPr>
                <w:rFonts w:ascii="Garamond" w:eastAsia="Garamond" w:hAnsi="Garamond" w:cs="Garamond"/>
                <w:spacing w:val="-2"/>
                <w:w w:val="85"/>
                <w:sz w:val="24"/>
                <w:szCs w:val="24"/>
              </w:rPr>
              <w:t>ces</w:t>
            </w:r>
            <w:r w:rsidRPr="00CA7D36">
              <w:rPr>
                <w:rFonts w:ascii="Garamond" w:eastAsia="Garamond" w:hAnsi="Garamond" w:cs="Garamond"/>
                <w:spacing w:val="-7"/>
                <w:sz w:val="24"/>
                <w:szCs w:val="24"/>
              </w:rPr>
              <w:t xml:space="preserve"> </w:t>
            </w:r>
            <w:r w:rsidRPr="00CA7D36">
              <w:rPr>
                <w:rFonts w:ascii="Garamond" w:eastAsia="Garamond" w:hAnsi="Garamond" w:cs="Garamond"/>
                <w:spacing w:val="-2"/>
                <w:w w:val="85"/>
                <w:sz w:val="24"/>
                <w:szCs w:val="24"/>
              </w:rPr>
              <w:t>substances</w:t>
            </w:r>
            <w:r w:rsidRPr="00CA7D36">
              <w:rPr>
                <w:rFonts w:ascii="Garamond" w:eastAsia="Garamond" w:hAnsi="Garamond" w:cs="Garamond"/>
                <w:spacing w:val="-5"/>
                <w:sz w:val="24"/>
                <w:szCs w:val="24"/>
              </w:rPr>
              <w:t xml:space="preserve"> </w:t>
            </w:r>
            <w:r w:rsidRPr="00CA7D36">
              <w:rPr>
                <w:rFonts w:ascii="Garamond" w:eastAsia="Garamond" w:hAnsi="Garamond" w:cs="Garamond"/>
                <w:spacing w:val="-2"/>
                <w:w w:val="85"/>
                <w:sz w:val="24"/>
                <w:szCs w:val="24"/>
              </w:rPr>
              <w:t>afin</w:t>
            </w:r>
            <w:r w:rsidRPr="00CA7D36">
              <w:rPr>
                <w:rFonts w:ascii="Garamond" w:eastAsia="Garamond" w:hAnsi="Garamond" w:cs="Garamond"/>
                <w:spacing w:val="-7"/>
                <w:sz w:val="24"/>
                <w:szCs w:val="24"/>
              </w:rPr>
              <w:t xml:space="preserve"> </w:t>
            </w:r>
            <w:r w:rsidRPr="00CA7D36">
              <w:rPr>
                <w:rFonts w:ascii="Garamond" w:eastAsia="Garamond" w:hAnsi="Garamond" w:cs="Garamond"/>
                <w:spacing w:val="-2"/>
                <w:w w:val="85"/>
                <w:sz w:val="24"/>
                <w:szCs w:val="24"/>
              </w:rPr>
              <w:t>de</w:t>
            </w:r>
            <w:r w:rsidRPr="00CA7D36">
              <w:rPr>
                <w:rFonts w:ascii="Garamond" w:eastAsia="Garamond" w:hAnsi="Garamond" w:cs="Garamond"/>
                <w:spacing w:val="-5"/>
                <w:sz w:val="24"/>
                <w:szCs w:val="24"/>
              </w:rPr>
              <w:t xml:space="preserve"> </w:t>
            </w:r>
            <w:r w:rsidRPr="00CA7D36">
              <w:rPr>
                <w:rFonts w:ascii="Garamond" w:eastAsia="Garamond" w:hAnsi="Garamond" w:cs="Garamond"/>
                <w:spacing w:val="-2"/>
                <w:w w:val="85"/>
                <w:sz w:val="24"/>
                <w:szCs w:val="24"/>
              </w:rPr>
              <w:t>minimiser</w:t>
            </w:r>
            <w:r w:rsidRPr="00CA7D36">
              <w:rPr>
                <w:rFonts w:ascii="Garamond" w:eastAsia="Garamond" w:hAnsi="Garamond" w:cs="Garamond"/>
                <w:spacing w:val="-8"/>
                <w:sz w:val="24"/>
                <w:szCs w:val="24"/>
              </w:rPr>
              <w:t xml:space="preserve"> </w:t>
            </w:r>
            <w:r w:rsidRPr="00CA7D36">
              <w:rPr>
                <w:rFonts w:ascii="Garamond" w:eastAsia="Garamond" w:hAnsi="Garamond" w:cs="Garamond"/>
                <w:spacing w:val="-4"/>
                <w:w w:val="85"/>
                <w:sz w:val="24"/>
                <w:szCs w:val="24"/>
              </w:rPr>
              <w:t>leur</w:t>
            </w:r>
            <w:r w:rsidRPr="00CA7D36">
              <w:rPr>
                <w:rFonts w:ascii="Garamond" w:eastAsia="Garamond" w:hAnsi="Garamond" w:cs="Garamond"/>
                <w:sz w:val="24"/>
                <w:szCs w:val="24"/>
              </w:rPr>
              <w:t xml:space="preserve"> </w:t>
            </w:r>
            <w:r w:rsidRPr="00CA7D36">
              <w:rPr>
                <w:rFonts w:ascii="Garamond" w:eastAsia="Garamond" w:hAnsi="Garamond" w:cs="Garamond"/>
                <w:w w:val="80"/>
                <w:sz w:val="24"/>
                <w:szCs w:val="24"/>
              </w:rPr>
              <w:t>impact</w:t>
            </w:r>
            <w:r w:rsidRPr="00CA7D36">
              <w:rPr>
                <w:rFonts w:ascii="Garamond" w:eastAsia="Garamond" w:hAnsi="Garamond" w:cs="Garamond"/>
                <w:spacing w:val="-4"/>
                <w:sz w:val="24"/>
                <w:szCs w:val="24"/>
              </w:rPr>
              <w:t xml:space="preserve"> </w:t>
            </w:r>
            <w:r w:rsidRPr="00CA7D36">
              <w:rPr>
                <w:rFonts w:ascii="Garamond" w:eastAsia="Garamond" w:hAnsi="Garamond" w:cs="Garamond"/>
                <w:w w:val="80"/>
                <w:sz w:val="24"/>
                <w:szCs w:val="24"/>
              </w:rPr>
              <w:t>sur</w:t>
            </w:r>
            <w:r w:rsidRPr="00CA7D36">
              <w:rPr>
                <w:rFonts w:ascii="Garamond" w:eastAsia="Garamond" w:hAnsi="Garamond" w:cs="Garamond"/>
                <w:spacing w:val="-7"/>
                <w:sz w:val="24"/>
                <w:szCs w:val="24"/>
              </w:rPr>
              <w:t xml:space="preserve"> </w:t>
            </w:r>
            <w:r w:rsidRPr="00CA7D36">
              <w:rPr>
                <w:rFonts w:ascii="Garamond" w:eastAsia="Garamond" w:hAnsi="Garamond" w:cs="Garamond"/>
                <w:spacing w:val="-2"/>
                <w:w w:val="80"/>
                <w:sz w:val="24"/>
                <w:szCs w:val="24"/>
              </w:rPr>
              <w:t>l’environnement.</w:t>
            </w:r>
          </w:p>
        </w:tc>
      </w:tr>
      <w:tr w:rsidR="00091135" w:rsidRPr="00CA7D36" w14:paraId="2F6CFE13" w14:textId="77777777" w:rsidTr="00EA23CE">
        <w:trPr>
          <w:trHeight w:val="491"/>
          <w:jc w:val="center"/>
        </w:trPr>
        <w:tc>
          <w:tcPr>
            <w:tcW w:w="2979" w:type="dxa"/>
            <w:tcBorders>
              <w:top w:val="single" w:sz="4" w:space="0" w:color="000000"/>
              <w:right w:val="single" w:sz="4" w:space="0" w:color="000000"/>
            </w:tcBorders>
          </w:tcPr>
          <w:p w14:paraId="6451E0C9" w14:textId="77777777" w:rsidR="00091135" w:rsidRPr="00CA7D36" w:rsidRDefault="00091135" w:rsidP="00EA23CE">
            <w:pPr>
              <w:spacing w:before="23" w:line="235" w:lineRule="auto"/>
              <w:ind w:left="105" w:right="89"/>
              <w:jc w:val="both"/>
              <w:rPr>
                <w:rFonts w:ascii="Garamond" w:eastAsia="Garamond" w:hAnsi="Garamond" w:cs="Garamond"/>
                <w:w w:val="85"/>
                <w:sz w:val="24"/>
                <w:szCs w:val="24"/>
              </w:rPr>
            </w:pPr>
            <w:r w:rsidRPr="00CA7D36">
              <w:rPr>
                <w:rFonts w:ascii="Garamond" w:eastAsia="Garamond" w:hAnsi="Garamond" w:cs="Garamond"/>
                <w:spacing w:val="-2"/>
                <w:w w:val="90"/>
                <w:sz w:val="24"/>
                <w:szCs w:val="24"/>
              </w:rPr>
              <w:lastRenderedPageBreak/>
              <w:t>Convention</w:t>
            </w:r>
            <w:r w:rsidRPr="00CA7D36">
              <w:rPr>
                <w:rFonts w:ascii="Garamond" w:eastAsia="Garamond" w:hAnsi="Garamond" w:cs="Garamond"/>
                <w:spacing w:val="30"/>
                <w:sz w:val="24"/>
                <w:szCs w:val="24"/>
              </w:rPr>
              <w:t xml:space="preserve"> </w:t>
            </w:r>
            <w:r w:rsidRPr="00CA7D36">
              <w:rPr>
                <w:rFonts w:ascii="Garamond" w:eastAsia="Garamond" w:hAnsi="Garamond" w:cs="Garamond"/>
                <w:spacing w:val="-2"/>
                <w:w w:val="90"/>
                <w:sz w:val="24"/>
                <w:szCs w:val="24"/>
              </w:rPr>
              <w:t>de</w:t>
            </w:r>
            <w:r w:rsidRPr="00CA7D36">
              <w:rPr>
                <w:rFonts w:ascii="Garamond" w:eastAsia="Garamond" w:hAnsi="Garamond" w:cs="Garamond"/>
                <w:spacing w:val="31"/>
                <w:sz w:val="24"/>
                <w:szCs w:val="24"/>
              </w:rPr>
              <w:t xml:space="preserve"> </w:t>
            </w:r>
            <w:r w:rsidRPr="00CA7D36">
              <w:rPr>
                <w:rFonts w:ascii="Garamond" w:eastAsia="Garamond" w:hAnsi="Garamond" w:cs="Garamond"/>
                <w:spacing w:val="-2"/>
                <w:w w:val="90"/>
                <w:sz w:val="24"/>
                <w:szCs w:val="24"/>
              </w:rPr>
              <w:t>l’Unesco</w:t>
            </w:r>
            <w:r w:rsidRPr="00CA7D36">
              <w:rPr>
                <w:rFonts w:ascii="Garamond" w:eastAsia="Garamond" w:hAnsi="Garamond" w:cs="Garamond"/>
                <w:spacing w:val="30"/>
                <w:sz w:val="24"/>
                <w:szCs w:val="24"/>
              </w:rPr>
              <w:t xml:space="preserve"> </w:t>
            </w:r>
            <w:r w:rsidRPr="00CA7D36">
              <w:rPr>
                <w:rFonts w:ascii="Garamond" w:eastAsia="Garamond" w:hAnsi="Garamond" w:cs="Garamond"/>
                <w:spacing w:val="-2"/>
                <w:w w:val="90"/>
                <w:sz w:val="24"/>
                <w:szCs w:val="24"/>
              </w:rPr>
              <w:t>sur</w:t>
            </w:r>
            <w:r w:rsidRPr="00CA7D36">
              <w:rPr>
                <w:rFonts w:ascii="Garamond" w:eastAsia="Garamond" w:hAnsi="Garamond" w:cs="Garamond"/>
                <w:spacing w:val="30"/>
                <w:sz w:val="24"/>
                <w:szCs w:val="24"/>
              </w:rPr>
              <w:t xml:space="preserve"> </w:t>
            </w:r>
            <w:r w:rsidRPr="00CA7D36">
              <w:rPr>
                <w:rFonts w:ascii="Garamond" w:eastAsia="Garamond" w:hAnsi="Garamond" w:cs="Garamond"/>
                <w:spacing w:val="-2"/>
                <w:w w:val="90"/>
                <w:sz w:val="24"/>
                <w:szCs w:val="24"/>
              </w:rPr>
              <w:t>le patrimoine</w:t>
            </w:r>
          </w:p>
        </w:tc>
        <w:tc>
          <w:tcPr>
            <w:tcW w:w="1118" w:type="dxa"/>
            <w:tcBorders>
              <w:top w:val="single" w:sz="4" w:space="0" w:color="000000"/>
              <w:left w:val="single" w:sz="4" w:space="0" w:color="000000"/>
              <w:right w:val="single" w:sz="4" w:space="0" w:color="000000"/>
            </w:tcBorders>
            <w:vAlign w:val="center"/>
          </w:tcPr>
          <w:p w14:paraId="342978B4" w14:textId="77777777" w:rsidR="00091135" w:rsidRPr="00CA7D36" w:rsidRDefault="00091135" w:rsidP="00EA23CE">
            <w:pPr>
              <w:jc w:val="center"/>
              <w:rPr>
                <w:rFonts w:ascii="Garamond" w:eastAsia="Garamond" w:hAnsi="Garamond" w:cs="Garamond"/>
                <w:sz w:val="24"/>
                <w:szCs w:val="24"/>
              </w:rPr>
            </w:pPr>
            <w:r w:rsidRPr="00CA7D36">
              <w:rPr>
                <w:rFonts w:ascii="Garamond" w:eastAsia="Garamond" w:hAnsi="Garamond" w:cs="Garamond"/>
                <w:spacing w:val="-4"/>
                <w:w w:val="90"/>
                <w:sz w:val="24"/>
                <w:szCs w:val="24"/>
              </w:rPr>
              <w:t>1972</w:t>
            </w:r>
          </w:p>
        </w:tc>
        <w:tc>
          <w:tcPr>
            <w:tcW w:w="1289" w:type="dxa"/>
            <w:tcBorders>
              <w:top w:val="single" w:sz="4" w:space="0" w:color="000000"/>
              <w:left w:val="single" w:sz="4" w:space="0" w:color="000000"/>
              <w:right w:val="single" w:sz="4" w:space="0" w:color="000000"/>
            </w:tcBorders>
            <w:vAlign w:val="center"/>
          </w:tcPr>
          <w:p w14:paraId="36086AA2" w14:textId="77777777" w:rsidR="00091135" w:rsidRPr="00CA7D36" w:rsidRDefault="00091135" w:rsidP="00EA23CE">
            <w:pPr>
              <w:spacing w:line="245" w:lineRule="exact"/>
              <w:ind w:left="35" w:right="6"/>
              <w:jc w:val="center"/>
              <w:rPr>
                <w:rFonts w:ascii="Garamond" w:eastAsia="Garamond" w:hAnsi="Garamond" w:cs="Garamond"/>
                <w:w w:val="80"/>
                <w:sz w:val="24"/>
                <w:szCs w:val="24"/>
              </w:rPr>
            </w:pPr>
            <w:r w:rsidRPr="00CA7D36">
              <w:rPr>
                <w:rFonts w:ascii="Garamond" w:eastAsia="Garamond" w:hAnsi="Garamond" w:cs="Garamond"/>
                <w:spacing w:val="-4"/>
                <w:w w:val="90"/>
                <w:sz w:val="24"/>
                <w:szCs w:val="24"/>
              </w:rPr>
              <w:t>1981</w:t>
            </w:r>
          </w:p>
        </w:tc>
        <w:tc>
          <w:tcPr>
            <w:tcW w:w="4678" w:type="dxa"/>
            <w:tcBorders>
              <w:top w:val="single" w:sz="4" w:space="0" w:color="000000"/>
              <w:left w:val="single" w:sz="4" w:space="0" w:color="000000"/>
            </w:tcBorders>
            <w:vAlign w:val="center"/>
          </w:tcPr>
          <w:p w14:paraId="7BEF8923" w14:textId="77777777" w:rsidR="00091135" w:rsidRPr="00CA7D36" w:rsidRDefault="00091135" w:rsidP="00EA23CE">
            <w:pPr>
              <w:spacing w:line="250" w:lineRule="exact"/>
              <w:ind w:left="118"/>
              <w:rPr>
                <w:rFonts w:ascii="Garamond" w:eastAsia="Garamond" w:hAnsi="Garamond" w:cs="Garamond"/>
                <w:w w:val="85"/>
                <w:sz w:val="24"/>
                <w:szCs w:val="24"/>
              </w:rPr>
            </w:pPr>
            <w:r w:rsidRPr="00CA7D36">
              <w:rPr>
                <w:rFonts w:ascii="Garamond" w:eastAsia="Garamond" w:hAnsi="Garamond" w:cs="Garamond"/>
                <w:w w:val="85"/>
                <w:sz w:val="24"/>
                <w:szCs w:val="24"/>
              </w:rPr>
              <w:t>Le</w:t>
            </w:r>
            <w:r w:rsidRPr="00CA7D36">
              <w:rPr>
                <w:rFonts w:ascii="Garamond" w:eastAsia="Garamond" w:hAnsi="Garamond" w:cs="Garamond"/>
                <w:spacing w:val="-6"/>
                <w:w w:val="85"/>
                <w:sz w:val="24"/>
                <w:szCs w:val="24"/>
              </w:rPr>
              <w:t xml:space="preserve"> </w:t>
            </w:r>
            <w:r w:rsidRPr="00CA7D36">
              <w:rPr>
                <w:rFonts w:ascii="Garamond" w:eastAsia="Garamond" w:hAnsi="Garamond" w:cs="Garamond"/>
                <w:w w:val="85"/>
                <w:sz w:val="24"/>
                <w:szCs w:val="24"/>
              </w:rPr>
              <w:t>projet</w:t>
            </w:r>
            <w:r w:rsidRPr="00CA7D36">
              <w:rPr>
                <w:rFonts w:ascii="Garamond" w:eastAsia="Garamond" w:hAnsi="Garamond" w:cs="Garamond"/>
                <w:spacing w:val="-6"/>
                <w:w w:val="85"/>
                <w:sz w:val="24"/>
                <w:szCs w:val="24"/>
              </w:rPr>
              <w:t xml:space="preserve"> </w:t>
            </w:r>
            <w:r w:rsidRPr="00CA7D36">
              <w:rPr>
                <w:rFonts w:ascii="Garamond" w:eastAsia="Garamond" w:hAnsi="Garamond" w:cs="Garamond"/>
                <w:w w:val="85"/>
                <w:sz w:val="24"/>
                <w:szCs w:val="24"/>
              </w:rPr>
              <w:t>engagera</w:t>
            </w:r>
            <w:r w:rsidRPr="00CA7D36">
              <w:rPr>
                <w:rFonts w:ascii="Garamond" w:eastAsia="Garamond" w:hAnsi="Garamond" w:cs="Garamond"/>
                <w:spacing w:val="-6"/>
                <w:w w:val="85"/>
                <w:sz w:val="24"/>
                <w:szCs w:val="24"/>
              </w:rPr>
              <w:t xml:space="preserve"> </w:t>
            </w:r>
            <w:r w:rsidRPr="00CA7D36">
              <w:rPr>
                <w:rFonts w:ascii="Garamond" w:eastAsia="Garamond" w:hAnsi="Garamond" w:cs="Garamond"/>
                <w:w w:val="85"/>
                <w:sz w:val="24"/>
                <w:szCs w:val="24"/>
              </w:rPr>
              <w:t>les</w:t>
            </w:r>
            <w:r w:rsidRPr="00CA7D36">
              <w:rPr>
                <w:rFonts w:ascii="Garamond" w:eastAsia="Garamond" w:hAnsi="Garamond" w:cs="Garamond"/>
                <w:spacing w:val="-5"/>
                <w:w w:val="85"/>
                <w:sz w:val="24"/>
                <w:szCs w:val="24"/>
              </w:rPr>
              <w:t xml:space="preserve"> </w:t>
            </w:r>
            <w:r w:rsidRPr="00CA7D36">
              <w:rPr>
                <w:rFonts w:ascii="Garamond" w:eastAsia="Garamond" w:hAnsi="Garamond" w:cs="Garamond"/>
                <w:w w:val="85"/>
                <w:sz w:val="24"/>
                <w:szCs w:val="24"/>
              </w:rPr>
              <w:t>procédures</w:t>
            </w:r>
            <w:r w:rsidRPr="00CA7D36">
              <w:rPr>
                <w:rFonts w:ascii="Garamond" w:eastAsia="Garamond" w:hAnsi="Garamond" w:cs="Garamond"/>
                <w:spacing w:val="-5"/>
                <w:w w:val="85"/>
                <w:sz w:val="24"/>
                <w:szCs w:val="24"/>
              </w:rPr>
              <w:t xml:space="preserve"> </w:t>
            </w:r>
            <w:r w:rsidRPr="00CA7D36">
              <w:rPr>
                <w:rFonts w:ascii="Garamond" w:eastAsia="Garamond" w:hAnsi="Garamond" w:cs="Garamond"/>
                <w:w w:val="85"/>
                <w:sz w:val="24"/>
                <w:szCs w:val="24"/>
              </w:rPr>
              <w:t>requises</w:t>
            </w:r>
            <w:r w:rsidRPr="00CA7D36">
              <w:rPr>
                <w:rFonts w:ascii="Garamond" w:eastAsia="Garamond" w:hAnsi="Garamond" w:cs="Garamond"/>
                <w:spacing w:val="-5"/>
                <w:w w:val="85"/>
                <w:sz w:val="24"/>
                <w:szCs w:val="24"/>
              </w:rPr>
              <w:t xml:space="preserve"> </w:t>
            </w:r>
            <w:r w:rsidRPr="00CA7D36">
              <w:rPr>
                <w:rFonts w:ascii="Garamond" w:eastAsia="Garamond" w:hAnsi="Garamond" w:cs="Garamond"/>
                <w:w w:val="85"/>
                <w:sz w:val="24"/>
                <w:szCs w:val="24"/>
              </w:rPr>
              <w:t>qu’en</w:t>
            </w:r>
            <w:r w:rsidRPr="00CA7D36">
              <w:rPr>
                <w:rFonts w:ascii="Garamond" w:eastAsia="Garamond" w:hAnsi="Garamond" w:cs="Garamond"/>
                <w:spacing w:val="-6"/>
                <w:w w:val="85"/>
                <w:sz w:val="24"/>
                <w:szCs w:val="24"/>
              </w:rPr>
              <w:t xml:space="preserve"> </w:t>
            </w:r>
            <w:r w:rsidRPr="00CA7D36">
              <w:rPr>
                <w:rFonts w:ascii="Garamond" w:eastAsia="Garamond" w:hAnsi="Garamond" w:cs="Garamond"/>
                <w:w w:val="85"/>
                <w:sz w:val="24"/>
                <w:szCs w:val="24"/>
              </w:rPr>
              <w:t>cas de</w:t>
            </w:r>
            <w:r w:rsidRPr="00CA7D36">
              <w:rPr>
                <w:rFonts w:ascii="Garamond" w:eastAsia="Garamond" w:hAnsi="Garamond" w:cs="Garamond"/>
                <w:spacing w:val="-1"/>
                <w:w w:val="85"/>
                <w:sz w:val="24"/>
                <w:szCs w:val="24"/>
              </w:rPr>
              <w:t xml:space="preserve"> </w:t>
            </w:r>
            <w:r w:rsidRPr="00CA7D36">
              <w:rPr>
                <w:rFonts w:ascii="Garamond" w:eastAsia="Garamond" w:hAnsi="Garamond" w:cs="Garamond"/>
                <w:w w:val="85"/>
                <w:sz w:val="24"/>
                <w:szCs w:val="24"/>
              </w:rPr>
              <w:t>découverte</w:t>
            </w:r>
            <w:r w:rsidRPr="00CA7D36">
              <w:rPr>
                <w:rFonts w:ascii="Garamond" w:eastAsia="Garamond" w:hAnsi="Garamond" w:cs="Garamond"/>
                <w:spacing w:val="-1"/>
                <w:w w:val="85"/>
                <w:sz w:val="24"/>
                <w:szCs w:val="24"/>
              </w:rPr>
              <w:t xml:space="preserve"> </w:t>
            </w:r>
            <w:r w:rsidRPr="00CA7D36">
              <w:rPr>
                <w:rFonts w:ascii="Garamond" w:eastAsia="Garamond" w:hAnsi="Garamond" w:cs="Garamond"/>
                <w:w w:val="85"/>
                <w:sz w:val="24"/>
                <w:szCs w:val="24"/>
              </w:rPr>
              <w:t>de</w:t>
            </w:r>
            <w:r w:rsidRPr="00CA7D36">
              <w:rPr>
                <w:rFonts w:ascii="Garamond" w:eastAsia="Garamond" w:hAnsi="Garamond" w:cs="Garamond"/>
                <w:spacing w:val="-1"/>
                <w:w w:val="85"/>
                <w:sz w:val="24"/>
                <w:szCs w:val="24"/>
              </w:rPr>
              <w:t xml:space="preserve"> </w:t>
            </w:r>
            <w:r w:rsidRPr="00CA7D36">
              <w:rPr>
                <w:rFonts w:ascii="Garamond" w:eastAsia="Garamond" w:hAnsi="Garamond" w:cs="Garamond"/>
                <w:w w:val="85"/>
                <w:sz w:val="24"/>
                <w:szCs w:val="24"/>
              </w:rPr>
              <w:t>patrimoine</w:t>
            </w:r>
            <w:r w:rsidRPr="00CA7D36">
              <w:rPr>
                <w:rFonts w:ascii="Garamond" w:eastAsia="Garamond" w:hAnsi="Garamond" w:cs="Garamond"/>
                <w:spacing w:val="-1"/>
                <w:w w:val="85"/>
                <w:sz w:val="24"/>
                <w:szCs w:val="24"/>
              </w:rPr>
              <w:t xml:space="preserve"> </w:t>
            </w:r>
            <w:r w:rsidRPr="00CA7D36">
              <w:rPr>
                <w:rFonts w:ascii="Garamond" w:eastAsia="Garamond" w:hAnsi="Garamond" w:cs="Garamond"/>
                <w:w w:val="85"/>
                <w:sz w:val="24"/>
                <w:szCs w:val="24"/>
              </w:rPr>
              <w:t>d’ordre</w:t>
            </w:r>
            <w:r w:rsidRPr="00CA7D36">
              <w:rPr>
                <w:rFonts w:ascii="Garamond" w:eastAsia="Garamond" w:hAnsi="Garamond" w:cs="Garamond"/>
                <w:spacing w:val="-1"/>
                <w:w w:val="85"/>
                <w:sz w:val="24"/>
                <w:szCs w:val="24"/>
              </w:rPr>
              <w:t xml:space="preserve"> </w:t>
            </w:r>
            <w:r w:rsidRPr="00CA7D36">
              <w:rPr>
                <w:rFonts w:ascii="Garamond" w:eastAsia="Garamond" w:hAnsi="Garamond" w:cs="Garamond"/>
                <w:w w:val="85"/>
                <w:sz w:val="24"/>
                <w:szCs w:val="24"/>
              </w:rPr>
              <w:t>patrimonial.</w:t>
            </w:r>
          </w:p>
        </w:tc>
      </w:tr>
    </w:tbl>
    <w:bookmarkEnd w:id="320"/>
    <w:p w14:paraId="035BEA36" w14:textId="77777777" w:rsidR="002B1B9E" w:rsidRPr="00CA7D36" w:rsidRDefault="002B1B9E" w:rsidP="00C90EF2">
      <w:pPr>
        <w:tabs>
          <w:tab w:val="left" w:pos="2379"/>
        </w:tabs>
        <w:spacing w:line="276" w:lineRule="auto"/>
        <w:rPr>
          <w:rFonts w:ascii="Garamond" w:eastAsia="Aptos" w:hAnsi="Garamond" w:cs="Times New Roman"/>
          <w:i/>
          <w:spacing w:val="-4"/>
          <w:kern w:val="2"/>
          <w:sz w:val="24"/>
          <w:szCs w:val="24"/>
          <w14:ligatures w14:val="standardContextual"/>
        </w:rPr>
      </w:pPr>
      <w:r w:rsidRPr="00CA7D36">
        <w:rPr>
          <w:rFonts w:ascii="Garamond" w:eastAsia="Aptos" w:hAnsi="Garamond" w:cs="Times New Roman"/>
          <w:b/>
          <w:i/>
          <w:kern w:val="2"/>
          <w:sz w:val="24"/>
          <w:szCs w:val="24"/>
          <w14:ligatures w14:val="standardContextual"/>
        </w:rPr>
        <w:t>Source</w:t>
      </w:r>
      <w:r w:rsidRPr="00CA7D36">
        <w:rPr>
          <w:rFonts w:ascii="Garamond" w:eastAsia="Aptos" w:hAnsi="Garamond" w:cs="Times New Roman"/>
          <w:b/>
          <w:i/>
          <w:spacing w:val="-2"/>
          <w:kern w:val="2"/>
          <w:sz w:val="24"/>
          <w:szCs w:val="24"/>
          <w14:ligatures w14:val="standardContextual"/>
        </w:rPr>
        <w:t xml:space="preserve"> </w:t>
      </w:r>
      <w:r w:rsidRPr="00CA7D36">
        <w:rPr>
          <w:rFonts w:ascii="Garamond" w:eastAsia="Aptos" w:hAnsi="Garamond" w:cs="Times New Roman"/>
          <w:i/>
          <w:kern w:val="2"/>
          <w:sz w:val="24"/>
          <w:szCs w:val="24"/>
          <w14:ligatures w14:val="standardContextual"/>
        </w:rPr>
        <w:t>:</w:t>
      </w:r>
      <w:r w:rsidRPr="00CA7D36">
        <w:rPr>
          <w:rFonts w:ascii="Garamond" w:eastAsia="Aptos" w:hAnsi="Garamond" w:cs="Times New Roman"/>
          <w:i/>
          <w:spacing w:val="-3"/>
          <w:kern w:val="2"/>
          <w:sz w:val="24"/>
          <w:szCs w:val="24"/>
          <w14:ligatures w14:val="standardContextual"/>
        </w:rPr>
        <w:t xml:space="preserve"> </w:t>
      </w:r>
      <w:r w:rsidRPr="00CA7D36">
        <w:rPr>
          <w:rFonts w:ascii="Garamond" w:eastAsia="Aptos" w:hAnsi="Garamond" w:cs="Times New Roman"/>
          <w:i/>
          <w:kern w:val="2"/>
          <w:sz w:val="24"/>
          <w:szCs w:val="24"/>
          <w14:ligatures w14:val="standardContextual"/>
        </w:rPr>
        <w:t>Mission</w:t>
      </w:r>
      <w:r w:rsidRPr="00CA7D36">
        <w:rPr>
          <w:rFonts w:ascii="Garamond" w:eastAsia="Aptos" w:hAnsi="Garamond" w:cs="Times New Roman"/>
          <w:i/>
          <w:spacing w:val="-3"/>
          <w:kern w:val="2"/>
          <w:sz w:val="24"/>
          <w:szCs w:val="24"/>
          <w14:ligatures w14:val="standardContextual"/>
        </w:rPr>
        <w:t xml:space="preserve"> </w:t>
      </w:r>
      <w:r w:rsidRPr="00CA7D36">
        <w:rPr>
          <w:rFonts w:ascii="Garamond" w:eastAsia="Aptos" w:hAnsi="Garamond" w:cs="Times New Roman"/>
          <w:i/>
          <w:kern w:val="2"/>
          <w:sz w:val="24"/>
          <w:szCs w:val="24"/>
          <w14:ligatures w14:val="standardContextual"/>
        </w:rPr>
        <w:t>d’élaboration</w:t>
      </w:r>
      <w:r w:rsidRPr="00CA7D36">
        <w:rPr>
          <w:rFonts w:ascii="Garamond" w:eastAsia="Aptos" w:hAnsi="Garamond" w:cs="Times New Roman"/>
          <w:i/>
          <w:spacing w:val="-3"/>
          <w:kern w:val="2"/>
          <w:sz w:val="24"/>
          <w:szCs w:val="24"/>
          <w14:ligatures w14:val="standardContextual"/>
        </w:rPr>
        <w:t xml:space="preserve"> </w:t>
      </w:r>
      <w:r w:rsidRPr="00CA7D36">
        <w:rPr>
          <w:rFonts w:ascii="Garamond" w:eastAsia="Aptos" w:hAnsi="Garamond" w:cs="Times New Roman"/>
          <w:i/>
          <w:kern w:val="2"/>
          <w:sz w:val="24"/>
          <w:szCs w:val="24"/>
          <w14:ligatures w14:val="standardContextual"/>
        </w:rPr>
        <w:t>de</w:t>
      </w:r>
      <w:r w:rsidRPr="00CA7D36">
        <w:rPr>
          <w:rFonts w:ascii="Garamond" w:eastAsia="Aptos" w:hAnsi="Garamond" w:cs="Times New Roman"/>
          <w:i/>
          <w:spacing w:val="-3"/>
          <w:kern w:val="2"/>
          <w:sz w:val="24"/>
          <w:szCs w:val="24"/>
          <w14:ligatures w14:val="standardContextual"/>
        </w:rPr>
        <w:t xml:space="preserve"> </w:t>
      </w:r>
      <w:r w:rsidRPr="00CA7D36">
        <w:rPr>
          <w:rFonts w:ascii="Garamond" w:eastAsia="Aptos" w:hAnsi="Garamond" w:cs="Times New Roman"/>
          <w:i/>
          <w:kern w:val="2"/>
          <w:sz w:val="24"/>
          <w:szCs w:val="24"/>
          <w14:ligatures w14:val="standardContextual"/>
        </w:rPr>
        <w:t>la</w:t>
      </w:r>
      <w:r w:rsidRPr="00CA7D36">
        <w:rPr>
          <w:rFonts w:ascii="Garamond" w:eastAsia="Aptos" w:hAnsi="Garamond" w:cs="Times New Roman"/>
          <w:i/>
          <w:spacing w:val="-3"/>
          <w:kern w:val="2"/>
          <w:sz w:val="24"/>
          <w:szCs w:val="24"/>
          <w14:ligatures w14:val="standardContextual"/>
        </w:rPr>
        <w:t xml:space="preserve"> </w:t>
      </w:r>
      <w:r w:rsidRPr="00CA7D36">
        <w:rPr>
          <w:rFonts w:ascii="Garamond" w:eastAsia="Aptos" w:hAnsi="Garamond" w:cs="Times New Roman"/>
          <w:i/>
          <w:kern w:val="2"/>
          <w:sz w:val="24"/>
          <w:szCs w:val="24"/>
          <w14:ligatures w14:val="standardContextual"/>
        </w:rPr>
        <w:t>NIES,</w:t>
      </w:r>
      <w:r w:rsidRPr="00CA7D36">
        <w:rPr>
          <w:rFonts w:ascii="Garamond" w:eastAsia="Aptos" w:hAnsi="Garamond" w:cs="Times New Roman"/>
          <w:i/>
          <w:spacing w:val="-3"/>
          <w:kern w:val="2"/>
          <w:sz w:val="24"/>
          <w:szCs w:val="24"/>
          <w14:ligatures w14:val="standardContextual"/>
        </w:rPr>
        <w:t xml:space="preserve"> </w:t>
      </w:r>
      <w:r w:rsidRPr="00CA7D36">
        <w:rPr>
          <w:rFonts w:ascii="Garamond" w:eastAsia="Aptos" w:hAnsi="Garamond" w:cs="Times New Roman"/>
          <w:i/>
          <w:kern w:val="2"/>
          <w:sz w:val="24"/>
          <w:szCs w:val="24"/>
          <w14:ligatures w14:val="standardContextual"/>
        </w:rPr>
        <w:t>Novembre</w:t>
      </w:r>
      <w:r w:rsidRPr="00CA7D36">
        <w:rPr>
          <w:rFonts w:ascii="Garamond" w:eastAsia="Aptos" w:hAnsi="Garamond" w:cs="Times New Roman"/>
          <w:i/>
          <w:spacing w:val="-2"/>
          <w:kern w:val="2"/>
          <w:sz w:val="24"/>
          <w:szCs w:val="24"/>
          <w14:ligatures w14:val="standardContextual"/>
        </w:rPr>
        <w:t xml:space="preserve"> </w:t>
      </w:r>
      <w:r w:rsidRPr="00CA7D36">
        <w:rPr>
          <w:rFonts w:ascii="Garamond" w:eastAsia="Aptos" w:hAnsi="Garamond" w:cs="Times New Roman"/>
          <w:i/>
          <w:spacing w:val="-4"/>
          <w:kern w:val="2"/>
          <w:sz w:val="24"/>
          <w:szCs w:val="24"/>
          <w14:ligatures w14:val="standardContextual"/>
        </w:rPr>
        <w:t>2025</w:t>
      </w:r>
    </w:p>
    <w:p w14:paraId="7834BBC8" w14:textId="77777777" w:rsidR="00DC5258" w:rsidRPr="00CA7D36" w:rsidRDefault="00DC5258" w:rsidP="00712C52">
      <w:pPr>
        <w:spacing w:after="0" w:line="240" w:lineRule="auto"/>
        <w:ind w:left="568"/>
        <w:jc w:val="both"/>
        <w:rPr>
          <w:rFonts w:ascii="Garamond" w:eastAsia="Aptos" w:hAnsi="Garamond" w:cs="Times New Roman"/>
          <w:i/>
          <w:spacing w:val="-4"/>
          <w:kern w:val="2"/>
          <w:sz w:val="24"/>
          <w:szCs w:val="24"/>
          <w14:ligatures w14:val="standardContextual"/>
        </w:rPr>
      </w:pPr>
    </w:p>
    <w:p w14:paraId="1A14E144" w14:textId="77777777" w:rsidR="00DC5258" w:rsidRPr="00CA7D36" w:rsidRDefault="00DC5258" w:rsidP="00712C52">
      <w:pPr>
        <w:spacing w:after="0" w:line="240" w:lineRule="auto"/>
        <w:ind w:left="568"/>
        <w:jc w:val="both"/>
        <w:rPr>
          <w:rFonts w:ascii="Garamond" w:eastAsia="Aptos" w:hAnsi="Garamond" w:cs="Times New Roman"/>
          <w:i/>
          <w:spacing w:val="-4"/>
          <w:kern w:val="2"/>
          <w:sz w:val="24"/>
          <w:szCs w:val="24"/>
          <w14:ligatures w14:val="standardContextual"/>
        </w:rPr>
      </w:pPr>
    </w:p>
    <w:p w14:paraId="2E12C00D" w14:textId="77777777" w:rsidR="002B1B9E" w:rsidRPr="00CA7D36" w:rsidRDefault="002B1B9E" w:rsidP="003A0408">
      <w:pPr>
        <w:keepNext/>
        <w:keepLines/>
        <w:numPr>
          <w:ilvl w:val="1"/>
          <w:numId w:val="23"/>
        </w:numPr>
        <w:spacing w:before="40" w:after="0" w:line="240" w:lineRule="auto"/>
        <w:jc w:val="both"/>
        <w:outlineLvl w:val="1"/>
        <w:rPr>
          <w:rFonts w:ascii="Garamond" w:eastAsiaTheme="majorEastAsia" w:hAnsi="Garamond" w:cstheme="majorBidi"/>
          <w:b/>
          <w:sz w:val="24"/>
          <w:szCs w:val="24"/>
        </w:rPr>
      </w:pPr>
      <w:bookmarkStart w:id="321" w:name="_Toc183013000"/>
      <w:bookmarkStart w:id="322" w:name="_Toc183031369"/>
      <w:bookmarkStart w:id="323" w:name="_Toc183031756"/>
      <w:bookmarkStart w:id="324" w:name="_Toc183031837"/>
      <w:bookmarkStart w:id="325" w:name="_Toc184594874"/>
      <w:bookmarkStart w:id="326" w:name="_Toc213081800"/>
      <w:bookmarkStart w:id="327" w:name="_Toc218816028"/>
      <w:bookmarkStart w:id="328" w:name="_Toc240023913"/>
      <w:r w:rsidRPr="00CA7D36">
        <w:rPr>
          <w:rFonts w:ascii="Garamond" w:eastAsiaTheme="majorEastAsia" w:hAnsi="Garamond" w:cstheme="majorBidi"/>
          <w:b/>
          <w:sz w:val="24"/>
          <w:szCs w:val="24"/>
        </w:rPr>
        <w:t>Normes environnementales et sociales de la Banque Mondiale applicables au sous-projet</w:t>
      </w:r>
      <w:bookmarkEnd w:id="321"/>
      <w:bookmarkEnd w:id="322"/>
      <w:bookmarkEnd w:id="323"/>
      <w:bookmarkEnd w:id="324"/>
      <w:bookmarkEnd w:id="325"/>
      <w:bookmarkEnd w:id="326"/>
      <w:bookmarkEnd w:id="327"/>
      <w:bookmarkEnd w:id="328"/>
    </w:p>
    <w:p w14:paraId="205E7E1A" w14:textId="77777777" w:rsidR="002B1B9E" w:rsidRPr="00CA7D36" w:rsidRDefault="002B1B9E" w:rsidP="00712C52">
      <w:pPr>
        <w:spacing w:after="0" w:line="240" w:lineRule="auto"/>
        <w:jc w:val="both"/>
        <w:rPr>
          <w:rFonts w:ascii="Garamond" w:hAnsi="Garamond"/>
          <w:sz w:val="24"/>
        </w:rPr>
      </w:pPr>
      <w:r w:rsidRPr="00CA7D36">
        <w:rPr>
          <w:rFonts w:ascii="Garamond" w:hAnsi="Garamond"/>
          <w:sz w:val="24"/>
        </w:rPr>
        <w:t>Le Cadre environnemental et social (CES) décrit l’engagement de la Banque à promouvoir le développement durable à travers une politique et un ensemble de normes environnementales et sociales conçues pour appuyer les projets des pays emprunteurs dans le but de mettre fin à l’extrême pauvreté et de promouvoir une prospérité partagée. Les dix normes environnementales et sociales (NES) du Cadre Environnemental et Social (CES), en vigueur depuis octobre 2018, définissent les exigences applicables aux emprunteurs en matière d’identification et d’évaluation des risques et impacts environnementaux et sociaux, associés aux projets soutenus financièrement par la Banque. Le tableau suivant présente les 10 NES de la Banque mondiale et leur applicabilité au projet.</w:t>
      </w:r>
    </w:p>
    <w:p w14:paraId="64187AF1" w14:textId="77777777" w:rsidR="002B1B9E" w:rsidRPr="00CA7D36" w:rsidRDefault="002B1B9E" w:rsidP="00712C52">
      <w:pPr>
        <w:spacing w:after="0" w:line="240" w:lineRule="auto"/>
        <w:jc w:val="both"/>
        <w:rPr>
          <w:rFonts w:ascii="Garamond" w:hAnsi="Garamond"/>
          <w:sz w:val="24"/>
        </w:rPr>
      </w:pPr>
      <w:bookmarkStart w:id="329" w:name="_bookmark95"/>
      <w:bookmarkEnd w:id="329"/>
      <w:r w:rsidRPr="00CA7D36">
        <w:rPr>
          <w:rFonts w:ascii="Garamond" w:hAnsi="Garamond"/>
          <w:sz w:val="24"/>
        </w:rPr>
        <w:t>En ce qui concerne la Banque mondiale, les normes environnementales et sociales (NES) du cadre environnemental et social (CES) pertinentes pour le sous-projet sont synthétisées dans le tableau suivant :</w:t>
      </w:r>
    </w:p>
    <w:p w14:paraId="1A31650A" w14:textId="114203B5" w:rsidR="002B1B9E" w:rsidRPr="00CA7D36" w:rsidRDefault="002B1B9E" w:rsidP="00712C52">
      <w:pPr>
        <w:spacing w:after="0" w:line="240" w:lineRule="auto"/>
        <w:jc w:val="both"/>
        <w:rPr>
          <w:rFonts w:ascii="Garamond" w:hAnsi="Garamond"/>
          <w:b/>
          <w:sz w:val="24"/>
        </w:rPr>
      </w:pPr>
      <w:bookmarkStart w:id="330" w:name="_Toc213082126"/>
      <w:bookmarkStart w:id="331" w:name="_Toc218816208"/>
      <w:bookmarkStart w:id="332" w:name="_Toc219032258"/>
      <w:bookmarkStart w:id="333" w:name="_Toc239992193"/>
      <w:r w:rsidRPr="00CA7D36">
        <w:rPr>
          <w:rFonts w:ascii="Garamond" w:hAnsi="Garamond"/>
          <w:b/>
          <w:sz w:val="24"/>
        </w:rPr>
        <w:t xml:space="preserve">Tableau </w:t>
      </w:r>
      <w:r w:rsidR="00523D5A">
        <w:rPr>
          <w:rFonts w:ascii="Garamond" w:hAnsi="Garamond"/>
          <w:b/>
          <w:sz w:val="24"/>
        </w:rPr>
        <w:fldChar w:fldCharType="begin"/>
      </w:r>
      <w:r w:rsidR="00523D5A">
        <w:rPr>
          <w:rFonts w:ascii="Garamond" w:hAnsi="Garamond"/>
          <w:b/>
          <w:sz w:val="24"/>
        </w:rPr>
        <w:instrText xml:space="preserve"> SEQ Tableau \* ARABIC </w:instrText>
      </w:r>
      <w:r w:rsidR="00523D5A">
        <w:rPr>
          <w:rFonts w:ascii="Garamond" w:hAnsi="Garamond"/>
          <w:b/>
          <w:sz w:val="24"/>
        </w:rPr>
        <w:fldChar w:fldCharType="separate"/>
      </w:r>
      <w:r w:rsidR="00AF7A0C">
        <w:rPr>
          <w:rFonts w:ascii="Garamond" w:hAnsi="Garamond"/>
          <w:b/>
          <w:noProof/>
          <w:sz w:val="24"/>
        </w:rPr>
        <w:t>5</w:t>
      </w:r>
      <w:r w:rsidR="00523D5A">
        <w:rPr>
          <w:rFonts w:ascii="Garamond" w:hAnsi="Garamond"/>
          <w:b/>
          <w:sz w:val="24"/>
        </w:rPr>
        <w:fldChar w:fldCharType="end"/>
      </w:r>
      <w:r w:rsidRPr="00CA7D36">
        <w:rPr>
          <w:rFonts w:ascii="Garamond" w:hAnsi="Garamond"/>
          <w:b/>
          <w:sz w:val="24"/>
        </w:rPr>
        <w:t xml:space="preserve"> : Matrice des normes du CES pertinentes pour le projet</w:t>
      </w:r>
      <w:bookmarkEnd w:id="330"/>
      <w:bookmarkEnd w:id="331"/>
      <w:bookmarkEnd w:id="332"/>
      <w:bookmarkEnd w:id="333"/>
    </w:p>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7"/>
        <w:gridCol w:w="6753"/>
        <w:gridCol w:w="708"/>
        <w:gridCol w:w="883"/>
      </w:tblGrid>
      <w:tr w:rsidR="003F59CE" w:rsidRPr="00CA7D36" w14:paraId="2374A451" w14:textId="77777777" w:rsidTr="001F3976">
        <w:trPr>
          <w:trHeight w:val="251"/>
        </w:trPr>
        <w:tc>
          <w:tcPr>
            <w:tcW w:w="1287" w:type="dxa"/>
            <w:vMerge w:val="restart"/>
            <w:shd w:val="clear" w:color="auto" w:fill="FFFF00"/>
          </w:tcPr>
          <w:p w14:paraId="73FE0347" w14:textId="77777777" w:rsidR="002B1B9E" w:rsidRPr="00CA7D36" w:rsidRDefault="002B1B9E" w:rsidP="00712C52">
            <w:pPr>
              <w:spacing w:after="0" w:line="240" w:lineRule="auto"/>
              <w:jc w:val="both"/>
              <w:rPr>
                <w:rFonts w:ascii="Garamond" w:hAnsi="Garamond"/>
                <w:b/>
                <w:sz w:val="24"/>
              </w:rPr>
            </w:pPr>
            <w:r w:rsidRPr="00CA7D36">
              <w:rPr>
                <w:rFonts w:ascii="Garamond" w:hAnsi="Garamond"/>
                <w:b/>
                <w:sz w:val="24"/>
              </w:rPr>
              <w:t>N°</w:t>
            </w:r>
          </w:p>
        </w:tc>
        <w:tc>
          <w:tcPr>
            <w:tcW w:w="6753" w:type="dxa"/>
            <w:vMerge w:val="restart"/>
            <w:shd w:val="clear" w:color="auto" w:fill="FFFF00"/>
          </w:tcPr>
          <w:p w14:paraId="72D0A20B" w14:textId="77777777" w:rsidR="002B1B9E" w:rsidRPr="00CA7D36" w:rsidRDefault="002B1B9E" w:rsidP="00712C52">
            <w:pPr>
              <w:spacing w:after="0" w:line="240" w:lineRule="auto"/>
              <w:jc w:val="center"/>
              <w:rPr>
                <w:rFonts w:ascii="Garamond" w:hAnsi="Garamond"/>
                <w:b/>
                <w:sz w:val="24"/>
              </w:rPr>
            </w:pPr>
            <w:r w:rsidRPr="00CA7D36">
              <w:rPr>
                <w:rFonts w:ascii="Garamond" w:hAnsi="Garamond"/>
                <w:b/>
                <w:sz w:val="24"/>
              </w:rPr>
              <w:t>NES / CES de la Banque mondiale</w:t>
            </w:r>
          </w:p>
        </w:tc>
        <w:tc>
          <w:tcPr>
            <w:tcW w:w="1591" w:type="dxa"/>
            <w:gridSpan w:val="2"/>
            <w:shd w:val="clear" w:color="auto" w:fill="FFFF00"/>
          </w:tcPr>
          <w:p w14:paraId="48E56586" w14:textId="77777777" w:rsidR="002B1B9E" w:rsidRPr="00CA7D36" w:rsidRDefault="002B1B9E" w:rsidP="00712C52">
            <w:pPr>
              <w:spacing w:after="0" w:line="240" w:lineRule="auto"/>
              <w:jc w:val="both"/>
              <w:rPr>
                <w:rFonts w:ascii="Garamond" w:hAnsi="Garamond"/>
                <w:b/>
                <w:sz w:val="24"/>
              </w:rPr>
            </w:pPr>
            <w:r w:rsidRPr="00CA7D36">
              <w:rPr>
                <w:rFonts w:ascii="Garamond" w:hAnsi="Garamond"/>
                <w:b/>
                <w:sz w:val="24"/>
              </w:rPr>
              <w:t>Applicabilité</w:t>
            </w:r>
          </w:p>
        </w:tc>
      </w:tr>
      <w:tr w:rsidR="003F59CE" w:rsidRPr="00CA7D36" w14:paraId="20700926" w14:textId="77777777" w:rsidTr="001F3976">
        <w:trPr>
          <w:trHeight w:val="254"/>
        </w:trPr>
        <w:tc>
          <w:tcPr>
            <w:tcW w:w="1287" w:type="dxa"/>
            <w:vMerge/>
            <w:shd w:val="clear" w:color="auto" w:fill="FFFF00"/>
          </w:tcPr>
          <w:p w14:paraId="4CD07AB6" w14:textId="77777777" w:rsidR="002B1B9E" w:rsidRPr="00CA7D36" w:rsidRDefault="002B1B9E" w:rsidP="00712C52">
            <w:pPr>
              <w:spacing w:after="0" w:line="240" w:lineRule="auto"/>
              <w:jc w:val="both"/>
              <w:rPr>
                <w:rFonts w:ascii="Garamond" w:hAnsi="Garamond"/>
                <w:b/>
                <w:sz w:val="24"/>
              </w:rPr>
            </w:pPr>
          </w:p>
        </w:tc>
        <w:tc>
          <w:tcPr>
            <w:tcW w:w="6753" w:type="dxa"/>
            <w:vMerge/>
            <w:shd w:val="clear" w:color="auto" w:fill="FFFF00"/>
          </w:tcPr>
          <w:p w14:paraId="7500764D" w14:textId="77777777" w:rsidR="002B1B9E" w:rsidRPr="00CA7D36" w:rsidRDefault="002B1B9E" w:rsidP="00712C52">
            <w:pPr>
              <w:spacing w:after="0" w:line="240" w:lineRule="auto"/>
              <w:jc w:val="both"/>
              <w:rPr>
                <w:rFonts w:ascii="Garamond" w:hAnsi="Garamond"/>
                <w:sz w:val="24"/>
              </w:rPr>
            </w:pPr>
          </w:p>
        </w:tc>
        <w:tc>
          <w:tcPr>
            <w:tcW w:w="708" w:type="dxa"/>
            <w:shd w:val="clear" w:color="auto" w:fill="00AFEF"/>
          </w:tcPr>
          <w:p w14:paraId="2DC74E2D" w14:textId="77777777" w:rsidR="002B1B9E" w:rsidRPr="00CA7D36" w:rsidRDefault="002B1B9E" w:rsidP="00712C52">
            <w:pPr>
              <w:spacing w:after="0" w:line="240" w:lineRule="auto"/>
              <w:jc w:val="both"/>
              <w:rPr>
                <w:rFonts w:ascii="Garamond" w:hAnsi="Garamond"/>
                <w:b/>
                <w:sz w:val="24"/>
              </w:rPr>
            </w:pPr>
            <w:r w:rsidRPr="00CA7D36">
              <w:rPr>
                <w:rFonts w:ascii="Garamond" w:hAnsi="Garamond"/>
                <w:b/>
                <w:sz w:val="24"/>
              </w:rPr>
              <w:t>Oui</w:t>
            </w:r>
          </w:p>
        </w:tc>
        <w:tc>
          <w:tcPr>
            <w:tcW w:w="883" w:type="dxa"/>
            <w:shd w:val="clear" w:color="auto" w:fill="FF0000"/>
          </w:tcPr>
          <w:p w14:paraId="520EE4E5" w14:textId="77777777" w:rsidR="002B1B9E" w:rsidRPr="00CA7D36" w:rsidRDefault="002B1B9E" w:rsidP="00712C52">
            <w:pPr>
              <w:spacing w:after="0" w:line="240" w:lineRule="auto"/>
              <w:jc w:val="both"/>
              <w:rPr>
                <w:rFonts w:ascii="Garamond" w:hAnsi="Garamond"/>
                <w:b/>
                <w:sz w:val="24"/>
              </w:rPr>
            </w:pPr>
            <w:r w:rsidRPr="00CA7D36">
              <w:rPr>
                <w:rFonts w:ascii="Garamond" w:hAnsi="Garamond"/>
                <w:b/>
                <w:sz w:val="24"/>
              </w:rPr>
              <w:t>Non</w:t>
            </w:r>
          </w:p>
        </w:tc>
      </w:tr>
      <w:tr w:rsidR="003F59CE" w:rsidRPr="00CA7D36" w14:paraId="31B237C8" w14:textId="77777777" w:rsidTr="001F3976">
        <w:trPr>
          <w:trHeight w:val="251"/>
        </w:trPr>
        <w:tc>
          <w:tcPr>
            <w:tcW w:w="1287" w:type="dxa"/>
          </w:tcPr>
          <w:p w14:paraId="051BB61F" w14:textId="77777777" w:rsidR="002B1B9E" w:rsidRPr="00CA7D36" w:rsidRDefault="002B1B9E" w:rsidP="00712C52">
            <w:pPr>
              <w:spacing w:after="0" w:line="240" w:lineRule="auto"/>
              <w:jc w:val="both"/>
              <w:rPr>
                <w:rFonts w:ascii="Garamond" w:hAnsi="Garamond"/>
                <w:b/>
                <w:sz w:val="24"/>
              </w:rPr>
            </w:pPr>
            <w:r w:rsidRPr="00CA7D36">
              <w:rPr>
                <w:rFonts w:ascii="Garamond" w:hAnsi="Garamond"/>
                <w:b/>
                <w:sz w:val="24"/>
              </w:rPr>
              <w:t>NES 1</w:t>
            </w:r>
          </w:p>
        </w:tc>
        <w:tc>
          <w:tcPr>
            <w:tcW w:w="6753" w:type="dxa"/>
          </w:tcPr>
          <w:p w14:paraId="13268966" w14:textId="77777777" w:rsidR="002B1B9E" w:rsidRPr="00CA7D36" w:rsidRDefault="002B1B9E" w:rsidP="00712C52">
            <w:pPr>
              <w:spacing w:after="0" w:line="240" w:lineRule="auto"/>
              <w:jc w:val="both"/>
              <w:rPr>
                <w:rFonts w:ascii="Garamond" w:hAnsi="Garamond"/>
                <w:sz w:val="24"/>
              </w:rPr>
            </w:pPr>
            <w:r w:rsidRPr="00CA7D36">
              <w:rPr>
                <w:rFonts w:ascii="Garamond" w:hAnsi="Garamond"/>
                <w:sz w:val="24"/>
              </w:rPr>
              <w:t>Évaluation et gestion des risques et effets environnementaux et sociaux</w:t>
            </w:r>
          </w:p>
        </w:tc>
        <w:tc>
          <w:tcPr>
            <w:tcW w:w="708" w:type="dxa"/>
            <w:shd w:val="clear" w:color="auto" w:fill="00AFEF"/>
          </w:tcPr>
          <w:p w14:paraId="4871C221" w14:textId="77777777" w:rsidR="002B1B9E" w:rsidRPr="00CA7D36" w:rsidRDefault="002B1B9E" w:rsidP="00712C52">
            <w:pPr>
              <w:spacing w:after="0" w:line="240" w:lineRule="auto"/>
              <w:jc w:val="both"/>
              <w:rPr>
                <w:rFonts w:ascii="Garamond" w:hAnsi="Garamond"/>
                <w:b/>
                <w:sz w:val="24"/>
              </w:rPr>
            </w:pPr>
            <w:r w:rsidRPr="00CA7D36">
              <w:rPr>
                <w:rFonts w:ascii="Garamond" w:hAnsi="Garamond"/>
                <w:b/>
                <w:sz w:val="24"/>
              </w:rPr>
              <w:t>X</w:t>
            </w:r>
          </w:p>
        </w:tc>
        <w:tc>
          <w:tcPr>
            <w:tcW w:w="883" w:type="dxa"/>
          </w:tcPr>
          <w:p w14:paraId="4F314F0B" w14:textId="77777777" w:rsidR="002B1B9E" w:rsidRPr="00CA7D36" w:rsidRDefault="002B1B9E" w:rsidP="00712C52">
            <w:pPr>
              <w:spacing w:after="0" w:line="240" w:lineRule="auto"/>
              <w:jc w:val="both"/>
              <w:rPr>
                <w:rFonts w:ascii="Garamond" w:hAnsi="Garamond"/>
                <w:b/>
                <w:sz w:val="24"/>
              </w:rPr>
            </w:pPr>
          </w:p>
        </w:tc>
      </w:tr>
      <w:tr w:rsidR="003F59CE" w:rsidRPr="00CA7D36" w14:paraId="4A812CB0" w14:textId="77777777" w:rsidTr="001F3976">
        <w:trPr>
          <w:trHeight w:val="254"/>
        </w:trPr>
        <w:tc>
          <w:tcPr>
            <w:tcW w:w="1287" w:type="dxa"/>
          </w:tcPr>
          <w:p w14:paraId="1D12C4E2" w14:textId="77777777" w:rsidR="002B1B9E" w:rsidRPr="00CA7D36" w:rsidRDefault="002B1B9E" w:rsidP="00712C52">
            <w:pPr>
              <w:spacing w:after="0" w:line="240" w:lineRule="auto"/>
              <w:jc w:val="both"/>
              <w:rPr>
                <w:rFonts w:ascii="Garamond" w:hAnsi="Garamond"/>
                <w:b/>
                <w:sz w:val="24"/>
              </w:rPr>
            </w:pPr>
            <w:r w:rsidRPr="00CA7D36">
              <w:rPr>
                <w:rFonts w:ascii="Garamond" w:hAnsi="Garamond"/>
                <w:b/>
                <w:sz w:val="24"/>
              </w:rPr>
              <w:t>NES 2</w:t>
            </w:r>
          </w:p>
        </w:tc>
        <w:tc>
          <w:tcPr>
            <w:tcW w:w="6753" w:type="dxa"/>
          </w:tcPr>
          <w:p w14:paraId="7417C1AE" w14:textId="77777777" w:rsidR="002B1B9E" w:rsidRPr="00CA7D36" w:rsidRDefault="002B1B9E" w:rsidP="00712C52">
            <w:pPr>
              <w:spacing w:after="0" w:line="240" w:lineRule="auto"/>
              <w:jc w:val="both"/>
              <w:rPr>
                <w:rFonts w:ascii="Garamond" w:hAnsi="Garamond"/>
                <w:sz w:val="24"/>
              </w:rPr>
            </w:pPr>
            <w:r w:rsidRPr="00CA7D36">
              <w:rPr>
                <w:rFonts w:ascii="Garamond" w:hAnsi="Garamond"/>
                <w:sz w:val="24"/>
              </w:rPr>
              <w:t>Emploi et conditions de travail</w:t>
            </w:r>
          </w:p>
        </w:tc>
        <w:tc>
          <w:tcPr>
            <w:tcW w:w="708" w:type="dxa"/>
            <w:shd w:val="clear" w:color="auto" w:fill="00AFEF"/>
          </w:tcPr>
          <w:p w14:paraId="4E6E1729" w14:textId="77777777" w:rsidR="002B1B9E" w:rsidRPr="00CA7D36" w:rsidRDefault="002B1B9E" w:rsidP="00712C52">
            <w:pPr>
              <w:spacing w:after="0" w:line="240" w:lineRule="auto"/>
              <w:jc w:val="both"/>
              <w:rPr>
                <w:rFonts w:ascii="Garamond" w:hAnsi="Garamond"/>
                <w:b/>
                <w:sz w:val="24"/>
              </w:rPr>
            </w:pPr>
            <w:r w:rsidRPr="00CA7D36">
              <w:rPr>
                <w:rFonts w:ascii="Garamond" w:hAnsi="Garamond"/>
                <w:b/>
                <w:sz w:val="24"/>
              </w:rPr>
              <w:t>X</w:t>
            </w:r>
          </w:p>
        </w:tc>
        <w:tc>
          <w:tcPr>
            <w:tcW w:w="883" w:type="dxa"/>
          </w:tcPr>
          <w:p w14:paraId="707B6FE9" w14:textId="77777777" w:rsidR="002B1B9E" w:rsidRPr="00CA7D36" w:rsidRDefault="002B1B9E" w:rsidP="00712C52">
            <w:pPr>
              <w:spacing w:after="0" w:line="240" w:lineRule="auto"/>
              <w:jc w:val="both"/>
              <w:rPr>
                <w:rFonts w:ascii="Garamond" w:hAnsi="Garamond"/>
                <w:b/>
                <w:sz w:val="24"/>
              </w:rPr>
            </w:pPr>
          </w:p>
        </w:tc>
      </w:tr>
      <w:tr w:rsidR="003F59CE" w:rsidRPr="00CA7D36" w14:paraId="2CB647EF" w14:textId="77777777" w:rsidTr="001F3976">
        <w:trPr>
          <w:trHeight w:val="398"/>
        </w:trPr>
        <w:tc>
          <w:tcPr>
            <w:tcW w:w="1287" w:type="dxa"/>
          </w:tcPr>
          <w:p w14:paraId="589C3D45" w14:textId="77777777" w:rsidR="002B1B9E" w:rsidRPr="00CA7D36" w:rsidRDefault="002B1B9E" w:rsidP="00712C52">
            <w:pPr>
              <w:spacing w:after="0" w:line="240" w:lineRule="auto"/>
              <w:jc w:val="both"/>
              <w:rPr>
                <w:rFonts w:ascii="Garamond" w:hAnsi="Garamond"/>
                <w:b/>
                <w:sz w:val="24"/>
              </w:rPr>
            </w:pPr>
            <w:r w:rsidRPr="00CA7D36">
              <w:rPr>
                <w:rFonts w:ascii="Garamond" w:hAnsi="Garamond"/>
                <w:b/>
                <w:sz w:val="24"/>
              </w:rPr>
              <w:t>NES 3</w:t>
            </w:r>
          </w:p>
        </w:tc>
        <w:tc>
          <w:tcPr>
            <w:tcW w:w="6753" w:type="dxa"/>
          </w:tcPr>
          <w:p w14:paraId="7CE75807" w14:textId="77777777" w:rsidR="002B1B9E" w:rsidRPr="00CA7D36" w:rsidRDefault="002B1B9E" w:rsidP="00712C52">
            <w:pPr>
              <w:spacing w:after="0" w:line="240" w:lineRule="auto"/>
              <w:jc w:val="both"/>
              <w:rPr>
                <w:rFonts w:ascii="Garamond" w:hAnsi="Garamond"/>
                <w:sz w:val="24"/>
              </w:rPr>
            </w:pPr>
            <w:r w:rsidRPr="00CA7D36">
              <w:rPr>
                <w:rFonts w:ascii="Garamond" w:hAnsi="Garamond"/>
                <w:sz w:val="24"/>
              </w:rPr>
              <w:t>Utilisation rationnelle des ressources, prévention et gestion de la pollution</w:t>
            </w:r>
          </w:p>
        </w:tc>
        <w:tc>
          <w:tcPr>
            <w:tcW w:w="708" w:type="dxa"/>
            <w:shd w:val="clear" w:color="auto" w:fill="00AFEF"/>
          </w:tcPr>
          <w:p w14:paraId="52290E2F" w14:textId="77777777" w:rsidR="002B1B9E" w:rsidRPr="00CA7D36" w:rsidRDefault="002B1B9E" w:rsidP="00712C52">
            <w:pPr>
              <w:spacing w:after="0" w:line="240" w:lineRule="auto"/>
              <w:jc w:val="both"/>
              <w:rPr>
                <w:rFonts w:ascii="Garamond" w:hAnsi="Garamond"/>
                <w:b/>
                <w:sz w:val="24"/>
              </w:rPr>
            </w:pPr>
            <w:r w:rsidRPr="00CA7D36">
              <w:rPr>
                <w:rFonts w:ascii="Garamond" w:hAnsi="Garamond"/>
                <w:b/>
                <w:sz w:val="24"/>
              </w:rPr>
              <w:t>X</w:t>
            </w:r>
          </w:p>
        </w:tc>
        <w:tc>
          <w:tcPr>
            <w:tcW w:w="883" w:type="dxa"/>
          </w:tcPr>
          <w:p w14:paraId="0C1214D8" w14:textId="77777777" w:rsidR="002B1B9E" w:rsidRPr="00CA7D36" w:rsidRDefault="002B1B9E" w:rsidP="00712C52">
            <w:pPr>
              <w:spacing w:after="0" w:line="240" w:lineRule="auto"/>
              <w:jc w:val="both"/>
              <w:rPr>
                <w:rFonts w:ascii="Garamond" w:hAnsi="Garamond"/>
                <w:b/>
                <w:sz w:val="24"/>
              </w:rPr>
            </w:pPr>
          </w:p>
        </w:tc>
      </w:tr>
      <w:tr w:rsidR="003F59CE" w:rsidRPr="00CA7D36" w14:paraId="23105E8B" w14:textId="77777777" w:rsidTr="001F3976">
        <w:trPr>
          <w:trHeight w:val="251"/>
        </w:trPr>
        <w:tc>
          <w:tcPr>
            <w:tcW w:w="1287" w:type="dxa"/>
          </w:tcPr>
          <w:p w14:paraId="67F26EC5" w14:textId="77777777" w:rsidR="002B1B9E" w:rsidRPr="00CA7D36" w:rsidRDefault="002B1B9E" w:rsidP="00712C52">
            <w:pPr>
              <w:spacing w:after="0" w:line="240" w:lineRule="auto"/>
              <w:jc w:val="both"/>
              <w:rPr>
                <w:rFonts w:ascii="Garamond" w:hAnsi="Garamond"/>
                <w:b/>
                <w:sz w:val="24"/>
              </w:rPr>
            </w:pPr>
            <w:r w:rsidRPr="00CA7D36">
              <w:rPr>
                <w:rFonts w:ascii="Garamond" w:hAnsi="Garamond"/>
                <w:b/>
                <w:sz w:val="24"/>
              </w:rPr>
              <w:t>NES 4</w:t>
            </w:r>
          </w:p>
        </w:tc>
        <w:tc>
          <w:tcPr>
            <w:tcW w:w="6753" w:type="dxa"/>
          </w:tcPr>
          <w:p w14:paraId="5A905854" w14:textId="77777777" w:rsidR="002B1B9E" w:rsidRPr="00CA7D36" w:rsidRDefault="002B1B9E" w:rsidP="00712C52">
            <w:pPr>
              <w:spacing w:after="0" w:line="240" w:lineRule="auto"/>
              <w:jc w:val="both"/>
              <w:rPr>
                <w:rFonts w:ascii="Garamond" w:hAnsi="Garamond"/>
                <w:sz w:val="24"/>
              </w:rPr>
            </w:pPr>
            <w:r w:rsidRPr="00CA7D36">
              <w:rPr>
                <w:rFonts w:ascii="Garamond" w:hAnsi="Garamond"/>
                <w:sz w:val="24"/>
              </w:rPr>
              <w:t>Santé et sécurité des populations</w:t>
            </w:r>
          </w:p>
        </w:tc>
        <w:tc>
          <w:tcPr>
            <w:tcW w:w="708" w:type="dxa"/>
            <w:shd w:val="clear" w:color="auto" w:fill="00AFEF"/>
          </w:tcPr>
          <w:p w14:paraId="6E996368" w14:textId="77777777" w:rsidR="002B1B9E" w:rsidRPr="00CA7D36" w:rsidRDefault="002B1B9E" w:rsidP="00712C52">
            <w:pPr>
              <w:spacing w:after="0" w:line="240" w:lineRule="auto"/>
              <w:jc w:val="both"/>
              <w:rPr>
                <w:rFonts w:ascii="Garamond" w:hAnsi="Garamond"/>
                <w:b/>
                <w:sz w:val="24"/>
              </w:rPr>
            </w:pPr>
            <w:r w:rsidRPr="00CA7D36">
              <w:rPr>
                <w:rFonts w:ascii="Garamond" w:hAnsi="Garamond"/>
                <w:b/>
                <w:sz w:val="24"/>
              </w:rPr>
              <w:t>X</w:t>
            </w:r>
          </w:p>
        </w:tc>
        <w:tc>
          <w:tcPr>
            <w:tcW w:w="883" w:type="dxa"/>
          </w:tcPr>
          <w:p w14:paraId="0D878545" w14:textId="77777777" w:rsidR="002B1B9E" w:rsidRPr="00CA7D36" w:rsidRDefault="002B1B9E" w:rsidP="00712C52">
            <w:pPr>
              <w:spacing w:after="0" w:line="240" w:lineRule="auto"/>
              <w:jc w:val="both"/>
              <w:rPr>
                <w:rFonts w:ascii="Garamond" w:hAnsi="Garamond"/>
                <w:b/>
                <w:sz w:val="24"/>
              </w:rPr>
            </w:pPr>
          </w:p>
        </w:tc>
      </w:tr>
      <w:tr w:rsidR="003F59CE" w:rsidRPr="00CA7D36" w14:paraId="2A2F3CF3" w14:textId="77777777" w:rsidTr="001F3976">
        <w:trPr>
          <w:trHeight w:val="506"/>
        </w:trPr>
        <w:tc>
          <w:tcPr>
            <w:tcW w:w="1287" w:type="dxa"/>
          </w:tcPr>
          <w:p w14:paraId="4607AFFF" w14:textId="77777777" w:rsidR="002B1B9E" w:rsidRPr="00CA7D36" w:rsidRDefault="002B1B9E" w:rsidP="00712C52">
            <w:pPr>
              <w:spacing w:after="0" w:line="240" w:lineRule="auto"/>
              <w:jc w:val="both"/>
              <w:rPr>
                <w:rFonts w:ascii="Garamond" w:hAnsi="Garamond"/>
                <w:b/>
                <w:sz w:val="24"/>
              </w:rPr>
            </w:pPr>
            <w:r w:rsidRPr="00CA7D36">
              <w:rPr>
                <w:rFonts w:ascii="Garamond" w:hAnsi="Garamond"/>
                <w:b/>
                <w:sz w:val="24"/>
              </w:rPr>
              <w:t>NES 5</w:t>
            </w:r>
          </w:p>
        </w:tc>
        <w:tc>
          <w:tcPr>
            <w:tcW w:w="6753" w:type="dxa"/>
          </w:tcPr>
          <w:p w14:paraId="2FF797A3" w14:textId="77777777" w:rsidR="002B1B9E" w:rsidRPr="00CA7D36" w:rsidRDefault="002B1B9E" w:rsidP="00712C52">
            <w:pPr>
              <w:spacing w:after="0" w:line="240" w:lineRule="auto"/>
              <w:jc w:val="both"/>
              <w:rPr>
                <w:rFonts w:ascii="Garamond" w:hAnsi="Garamond"/>
                <w:sz w:val="24"/>
              </w:rPr>
            </w:pPr>
            <w:r w:rsidRPr="00CA7D36">
              <w:rPr>
                <w:rFonts w:ascii="Garamond" w:hAnsi="Garamond"/>
                <w:sz w:val="24"/>
              </w:rPr>
              <w:t>Acquisition des terres, restrictions à l'utilisation des terres et réinstallation involontaire</w:t>
            </w:r>
          </w:p>
        </w:tc>
        <w:tc>
          <w:tcPr>
            <w:tcW w:w="708" w:type="dxa"/>
            <w:shd w:val="clear" w:color="auto" w:fill="00AFEF"/>
          </w:tcPr>
          <w:p w14:paraId="4881256D" w14:textId="77777777" w:rsidR="002B1B9E" w:rsidRPr="00CA7D36" w:rsidRDefault="002B1B9E" w:rsidP="00712C52">
            <w:pPr>
              <w:spacing w:after="0" w:line="240" w:lineRule="auto"/>
              <w:jc w:val="both"/>
              <w:rPr>
                <w:rFonts w:ascii="Garamond" w:hAnsi="Garamond"/>
                <w:b/>
                <w:sz w:val="24"/>
              </w:rPr>
            </w:pPr>
            <w:r w:rsidRPr="00CA7D36">
              <w:rPr>
                <w:rFonts w:ascii="Garamond" w:hAnsi="Garamond"/>
                <w:b/>
                <w:sz w:val="24"/>
              </w:rPr>
              <w:t>X</w:t>
            </w:r>
          </w:p>
        </w:tc>
        <w:tc>
          <w:tcPr>
            <w:tcW w:w="883" w:type="dxa"/>
          </w:tcPr>
          <w:p w14:paraId="1D859EF1" w14:textId="77777777" w:rsidR="002B1B9E" w:rsidRPr="00CA7D36" w:rsidRDefault="002B1B9E" w:rsidP="00712C52">
            <w:pPr>
              <w:spacing w:after="0" w:line="240" w:lineRule="auto"/>
              <w:jc w:val="both"/>
              <w:rPr>
                <w:rFonts w:ascii="Garamond" w:hAnsi="Garamond"/>
                <w:b/>
                <w:sz w:val="24"/>
              </w:rPr>
            </w:pPr>
          </w:p>
        </w:tc>
      </w:tr>
      <w:tr w:rsidR="003F59CE" w:rsidRPr="00CA7D36" w14:paraId="1CCBB019" w14:textId="77777777" w:rsidTr="001F3976">
        <w:trPr>
          <w:trHeight w:val="503"/>
        </w:trPr>
        <w:tc>
          <w:tcPr>
            <w:tcW w:w="1287" w:type="dxa"/>
          </w:tcPr>
          <w:p w14:paraId="7141EEFF" w14:textId="77777777" w:rsidR="002B1B9E" w:rsidRPr="00CA7D36" w:rsidRDefault="002B1B9E" w:rsidP="00712C52">
            <w:pPr>
              <w:spacing w:after="0" w:line="240" w:lineRule="auto"/>
              <w:jc w:val="both"/>
              <w:rPr>
                <w:rFonts w:ascii="Garamond" w:hAnsi="Garamond"/>
                <w:b/>
                <w:sz w:val="24"/>
              </w:rPr>
            </w:pPr>
            <w:r w:rsidRPr="00CA7D36">
              <w:rPr>
                <w:rFonts w:ascii="Garamond" w:hAnsi="Garamond"/>
                <w:b/>
                <w:sz w:val="24"/>
              </w:rPr>
              <w:t>NES 6</w:t>
            </w:r>
          </w:p>
        </w:tc>
        <w:tc>
          <w:tcPr>
            <w:tcW w:w="6753" w:type="dxa"/>
          </w:tcPr>
          <w:p w14:paraId="097A99BC" w14:textId="77777777" w:rsidR="002B1B9E" w:rsidRPr="00CA7D36" w:rsidRDefault="002B1B9E" w:rsidP="00712C52">
            <w:pPr>
              <w:spacing w:after="0" w:line="240" w:lineRule="auto"/>
              <w:jc w:val="both"/>
              <w:rPr>
                <w:rFonts w:ascii="Garamond" w:hAnsi="Garamond"/>
                <w:sz w:val="24"/>
              </w:rPr>
            </w:pPr>
            <w:r w:rsidRPr="00CA7D36">
              <w:rPr>
                <w:rFonts w:ascii="Garamond" w:hAnsi="Garamond"/>
                <w:sz w:val="24"/>
              </w:rPr>
              <w:t>Préservation de la biodiversité et gestion durable des ressources naturelles biologiques</w:t>
            </w:r>
          </w:p>
        </w:tc>
        <w:tc>
          <w:tcPr>
            <w:tcW w:w="708" w:type="dxa"/>
            <w:shd w:val="clear" w:color="auto" w:fill="00AFEF"/>
          </w:tcPr>
          <w:p w14:paraId="3F6886C1" w14:textId="77777777" w:rsidR="002B1B9E" w:rsidRPr="00CA7D36" w:rsidRDefault="002B1B9E" w:rsidP="00712C52">
            <w:pPr>
              <w:spacing w:after="0" w:line="240" w:lineRule="auto"/>
              <w:jc w:val="both"/>
              <w:rPr>
                <w:rFonts w:ascii="Garamond" w:hAnsi="Garamond"/>
                <w:b/>
                <w:sz w:val="24"/>
              </w:rPr>
            </w:pPr>
            <w:r w:rsidRPr="00CA7D36">
              <w:rPr>
                <w:rFonts w:ascii="Garamond" w:hAnsi="Garamond"/>
                <w:b/>
                <w:sz w:val="24"/>
              </w:rPr>
              <w:t>X</w:t>
            </w:r>
          </w:p>
        </w:tc>
        <w:tc>
          <w:tcPr>
            <w:tcW w:w="883" w:type="dxa"/>
          </w:tcPr>
          <w:p w14:paraId="28068291" w14:textId="77777777" w:rsidR="002B1B9E" w:rsidRPr="00CA7D36" w:rsidRDefault="002B1B9E" w:rsidP="00712C52">
            <w:pPr>
              <w:spacing w:after="0" w:line="240" w:lineRule="auto"/>
              <w:jc w:val="both"/>
              <w:rPr>
                <w:rFonts w:ascii="Garamond" w:hAnsi="Garamond"/>
                <w:b/>
                <w:sz w:val="24"/>
              </w:rPr>
            </w:pPr>
          </w:p>
        </w:tc>
      </w:tr>
      <w:tr w:rsidR="003F59CE" w:rsidRPr="00CA7D36" w14:paraId="413CF931" w14:textId="77777777" w:rsidTr="001F3976">
        <w:trPr>
          <w:trHeight w:val="506"/>
        </w:trPr>
        <w:tc>
          <w:tcPr>
            <w:tcW w:w="1287" w:type="dxa"/>
          </w:tcPr>
          <w:p w14:paraId="4D2F6421" w14:textId="77777777" w:rsidR="002B1B9E" w:rsidRPr="00CA7D36" w:rsidRDefault="002B1B9E" w:rsidP="00712C52">
            <w:pPr>
              <w:spacing w:after="0" w:line="240" w:lineRule="auto"/>
              <w:jc w:val="both"/>
              <w:rPr>
                <w:rFonts w:ascii="Garamond" w:hAnsi="Garamond"/>
                <w:b/>
                <w:sz w:val="24"/>
              </w:rPr>
            </w:pPr>
            <w:r w:rsidRPr="00CA7D36">
              <w:rPr>
                <w:rFonts w:ascii="Garamond" w:hAnsi="Garamond"/>
                <w:b/>
                <w:sz w:val="24"/>
              </w:rPr>
              <w:t>NES 7</w:t>
            </w:r>
          </w:p>
        </w:tc>
        <w:tc>
          <w:tcPr>
            <w:tcW w:w="6753" w:type="dxa"/>
          </w:tcPr>
          <w:p w14:paraId="2E2136E8" w14:textId="77777777" w:rsidR="002B1B9E" w:rsidRPr="00CA7D36" w:rsidRDefault="002B1B9E" w:rsidP="00712C52">
            <w:pPr>
              <w:spacing w:after="0" w:line="240" w:lineRule="auto"/>
              <w:jc w:val="both"/>
              <w:rPr>
                <w:rFonts w:ascii="Garamond" w:hAnsi="Garamond"/>
                <w:sz w:val="24"/>
              </w:rPr>
            </w:pPr>
            <w:r w:rsidRPr="00CA7D36">
              <w:rPr>
                <w:rFonts w:ascii="Garamond" w:hAnsi="Garamond"/>
                <w:sz w:val="24"/>
              </w:rPr>
              <w:t>Peuples autochtones / Communautés locales traditionnelles d’Afrique subsaharienne historiquement défavorisés</w:t>
            </w:r>
          </w:p>
        </w:tc>
        <w:tc>
          <w:tcPr>
            <w:tcW w:w="708" w:type="dxa"/>
          </w:tcPr>
          <w:p w14:paraId="4B4431DB" w14:textId="77777777" w:rsidR="002B1B9E" w:rsidRPr="00CA7D36" w:rsidRDefault="002B1B9E" w:rsidP="00712C52">
            <w:pPr>
              <w:spacing w:after="0" w:line="240" w:lineRule="auto"/>
              <w:jc w:val="both"/>
              <w:rPr>
                <w:rFonts w:ascii="Garamond" w:hAnsi="Garamond"/>
                <w:b/>
                <w:sz w:val="24"/>
              </w:rPr>
            </w:pPr>
          </w:p>
        </w:tc>
        <w:tc>
          <w:tcPr>
            <w:tcW w:w="883" w:type="dxa"/>
            <w:shd w:val="clear" w:color="auto" w:fill="FFFF00"/>
          </w:tcPr>
          <w:p w14:paraId="123974A8" w14:textId="77777777" w:rsidR="002B1B9E" w:rsidRPr="00CA7D36" w:rsidRDefault="002B1B9E" w:rsidP="00712C52">
            <w:pPr>
              <w:spacing w:after="0" w:line="240" w:lineRule="auto"/>
              <w:jc w:val="both"/>
              <w:rPr>
                <w:rFonts w:ascii="Garamond" w:hAnsi="Garamond"/>
                <w:b/>
                <w:sz w:val="24"/>
              </w:rPr>
            </w:pPr>
            <w:r w:rsidRPr="00CA7D36">
              <w:rPr>
                <w:rFonts w:ascii="Garamond" w:hAnsi="Garamond"/>
                <w:b/>
                <w:sz w:val="24"/>
              </w:rPr>
              <w:t>X</w:t>
            </w:r>
          </w:p>
        </w:tc>
      </w:tr>
      <w:tr w:rsidR="003F59CE" w:rsidRPr="00CA7D36" w14:paraId="7036025A" w14:textId="77777777" w:rsidTr="001F3976">
        <w:trPr>
          <w:trHeight w:val="248"/>
        </w:trPr>
        <w:tc>
          <w:tcPr>
            <w:tcW w:w="1287" w:type="dxa"/>
          </w:tcPr>
          <w:p w14:paraId="5B30B46D" w14:textId="77777777" w:rsidR="002B1B9E" w:rsidRPr="00CA7D36" w:rsidRDefault="002B1B9E" w:rsidP="00712C52">
            <w:pPr>
              <w:spacing w:after="0" w:line="240" w:lineRule="auto"/>
              <w:jc w:val="both"/>
              <w:rPr>
                <w:rFonts w:ascii="Garamond" w:hAnsi="Garamond"/>
                <w:b/>
                <w:sz w:val="24"/>
              </w:rPr>
            </w:pPr>
            <w:r w:rsidRPr="00CA7D36">
              <w:rPr>
                <w:rFonts w:ascii="Garamond" w:hAnsi="Garamond"/>
                <w:b/>
                <w:sz w:val="24"/>
              </w:rPr>
              <w:t>NES 8</w:t>
            </w:r>
          </w:p>
        </w:tc>
        <w:tc>
          <w:tcPr>
            <w:tcW w:w="6753" w:type="dxa"/>
          </w:tcPr>
          <w:p w14:paraId="76869B73" w14:textId="77777777" w:rsidR="002B1B9E" w:rsidRPr="00CA7D36" w:rsidRDefault="002B1B9E" w:rsidP="00712C52">
            <w:pPr>
              <w:spacing w:after="0" w:line="240" w:lineRule="auto"/>
              <w:jc w:val="both"/>
              <w:rPr>
                <w:rFonts w:ascii="Garamond" w:hAnsi="Garamond"/>
                <w:sz w:val="24"/>
              </w:rPr>
            </w:pPr>
            <w:r w:rsidRPr="00CA7D36">
              <w:rPr>
                <w:rFonts w:ascii="Garamond" w:hAnsi="Garamond"/>
                <w:sz w:val="24"/>
              </w:rPr>
              <w:t>Patrimoine culturel</w:t>
            </w:r>
          </w:p>
        </w:tc>
        <w:tc>
          <w:tcPr>
            <w:tcW w:w="708" w:type="dxa"/>
            <w:shd w:val="clear" w:color="auto" w:fill="00AFEF"/>
          </w:tcPr>
          <w:p w14:paraId="25069386" w14:textId="77777777" w:rsidR="002B1B9E" w:rsidRPr="00CA7D36" w:rsidRDefault="002B1B9E" w:rsidP="00712C52">
            <w:pPr>
              <w:spacing w:after="0" w:line="240" w:lineRule="auto"/>
              <w:jc w:val="both"/>
              <w:rPr>
                <w:rFonts w:ascii="Garamond" w:hAnsi="Garamond"/>
                <w:b/>
                <w:sz w:val="24"/>
              </w:rPr>
            </w:pPr>
            <w:r w:rsidRPr="00CA7D36">
              <w:rPr>
                <w:rFonts w:ascii="Garamond" w:hAnsi="Garamond"/>
                <w:b/>
                <w:sz w:val="24"/>
              </w:rPr>
              <w:t>X</w:t>
            </w:r>
          </w:p>
        </w:tc>
        <w:tc>
          <w:tcPr>
            <w:tcW w:w="883" w:type="dxa"/>
          </w:tcPr>
          <w:p w14:paraId="08564231" w14:textId="77777777" w:rsidR="002B1B9E" w:rsidRPr="00CA7D36" w:rsidRDefault="002B1B9E" w:rsidP="00712C52">
            <w:pPr>
              <w:spacing w:after="0" w:line="240" w:lineRule="auto"/>
              <w:jc w:val="both"/>
              <w:rPr>
                <w:rFonts w:ascii="Garamond" w:hAnsi="Garamond"/>
                <w:b/>
                <w:sz w:val="24"/>
              </w:rPr>
            </w:pPr>
          </w:p>
        </w:tc>
      </w:tr>
      <w:tr w:rsidR="003F59CE" w:rsidRPr="00CA7D36" w14:paraId="04391A97" w14:textId="77777777" w:rsidTr="001F3976">
        <w:trPr>
          <w:trHeight w:val="251"/>
        </w:trPr>
        <w:tc>
          <w:tcPr>
            <w:tcW w:w="1287" w:type="dxa"/>
          </w:tcPr>
          <w:p w14:paraId="63052B82" w14:textId="77777777" w:rsidR="002B1B9E" w:rsidRPr="00CA7D36" w:rsidRDefault="002B1B9E" w:rsidP="00712C52">
            <w:pPr>
              <w:spacing w:after="0" w:line="240" w:lineRule="auto"/>
              <w:jc w:val="both"/>
              <w:rPr>
                <w:rFonts w:ascii="Garamond" w:hAnsi="Garamond"/>
                <w:b/>
                <w:sz w:val="24"/>
              </w:rPr>
            </w:pPr>
            <w:r w:rsidRPr="00CA7D36">
              <w:rPr>
                <w:rFonts w:ascii="Garamond" w:hAnsi="Garamond"/>
                <w:b/>
                <w:sz w:val="24"/>
              </w:rPr>
              <w:t>NES 9</w:t>
            </w:r>
          </w:p>
        </w:tc>
        <w:tc>
          <w:tcPr>
            <w:tcW w:w="6753" w:type="dxa"/>
          </w:tcPr>
          <w:p w14:paraId="5862FAF5" w14:textId="77777777" w:rsidR="002B1B9E" w:rsidRPr="00CA7D36" w:rsidRDefault="002B1B9E" w:rsidP="00712C52">
            <w:pPr>
              <w:spacing w:after="0" w:line="240" w:lineRule="auto"/>
              <w:jc w:val="both"/>
              <w:rPr>
                <w:rFonts w:ascii="Garamond" w:hAnsi="Garamond"/>
                <w:sz w:val="24"/>
              </w:rPr>
            </w:pPr>
            <w:r w:rsidRPr="00CA7D36">
              <w:rPr>
                <w:rFonts w:ascii="Garamond" w:hAnsi="Garamond"/>
                <w:sz w:val="24"/>
              </w:rPr>
              <w:t>Intermédiaires financiers (IF)</w:t>
            </w:r>
          </w:p>
        </w:tc>
        <w:tc>
          <w:tcPr>
            <w:tcW w:w="708" w:type="dxa"/>
          </w:tcPr>
          <w:p w14:paraId="684275F3" w14:textId="77777777" w:rsidR="002B1B9E" w:rsidRPr="00CA7D36" w:rsidRDefault="002B1B9E" w:rsidP="00712C52">
            <w:pPr>
              <w:spacing w:after="0" w:line="240" w:lineRule="auto"/>
              <w:jc w:val="both"/>
              <w:rPr>
                <w:rFonts w:ascii="Garamond" w:hAnsi="Garamond"/>
                <w:b/>
                <w:sz w:val="24"/>
              </w:rPr>
            </w:pPr>
          </w:p>
        </w:tc>
        <w:tc>
          <w:tcPr>
            <w:tcW w:w="883" w:type="dxa"/>
            <w:shd w:val="clear" w:color="auto" w:fill="FFFF00"/>
          </w:tcPr>
          <w:p w14:paraId="58B3C929" w14:textId="77777777" w:rsidR="002B1B9E" w:rsidRPr="00CA7D36" w:rsidRDefault="002B1B9E" w:rsidP="00712C52">
            <w:pPr>
              <w:spacing w:after="0" w:line="240" w:lineRule="auto"/>
              <w:jc w:val="both"/>
              <w:rPr>
                <w:rFonts w:ascii="Garamond" w:hAnsi="Garamond"/>
                <w:b/>
                <w:sz w:val="24"/>
              </w:rPr>
            </w:pPr>
            <w:r w:rsidRPr="00CA7D36">
              <w:rPr>
                <w:rFonts w:ascii="Garamond" w:hAnsi="Garamond"/>
                <w:b/>
                <w:sz w:val="24"/>
              </w:rPr>
              <w:t>X</w:t>
            </w:r>
          </w:p>
        </w:tc>
      </w:tr>
      <w:tr w:rsidR="003F59CE" w:rsidRPr="00CA7D36" w14:paraId="2C803084" w14:textId="77777777" w:rsidTr="001F3976">
        <w:trPr>
          <w:trHeight w:val="253"/>
        </w:trPr>
        <w:tc>
          <w:tcPr>
            <w:tcW w:w="1287" w:type="dxa"/>
          </w:tcPr>
          <w:p w14:paraId="1DBDCD87" w14:textId="77777777" w:rsidR="002B1B9E" w:rsidRPr="00CA7D36" w:rsidRDefault="002B1B9E" w:rsidP="00712C52">
            <w:pPr>
              <w:spacing w:after="0" w:line="240" w:lineRule="auto"/>
              <w:jc w:val="both"/>
              <w:rPr>
                <w:rFonts w:ascii="Garamond" w:hAnsi="Garamond"/>
                <w:b/>
                <w:sz w:val="24"/>
              </w:rPr>
            </w:pPr>
            <w:r w:rsidRPr="00CA7D36">
              <w:rPr>
                <w:rFonts w:ascii="Garamond" w:hAnsi="Garamond"/>
                <w:b/>
                <w:sz w:val="24"/>
              </w:rPr>
              <w:t>NES 10</w:t>
            </w:r>
          </w:p>
        </w:tc>
        <w:tc>
          <w:tcPr>
            <w:tcW w:w="6753" w:type="dxa"/>
          </w:tcPr>
          <w:p w14:paraId="15827023" w14:textId="77777777" w:rsidR="002B1B9E" w:rsidRPr="00CA7D36" w:rsidRDefault="002B1B9E" w:rsidP="00712C52">
            <w:pPr>
              <w:spacing w:after="0" w:line="240" w:lineRule="auto"/>
              <w:jc w:val="both"/>
              <w:rPr>
                <w:rFonts w:ascii="Garamond" w:hAnsi="Garamond"/>
                <w:sz w:val="24"/>
              </w:rPr>
            </w:pPr>
            <w:r w:rsidRPr="00CA7D36">
              <w:rPr>
                <w:rFonts w:ascii="Garamond" w:hAnsi="Garamond"/>
                <w:sz w:val="24"/>
              </w:rPr>
              <w:t>Mobilisation des parties prenantes et information</w:t>
            </w:r>
          </w:p>
        </w:tc>
        <w:tc>
          <w:tcPr>
            <w:tcW w:w="708" w:type="dxa"/>
            <w:shd w:val="clear" w:color="auto" w:fill="00AFEF"/>
          </w:tcPr>
          <w:p w14:paraId="4814BC1E" w14:textId="77777777" w:rsidR="002B1B9E" w:rsidRPr="00CA7D36" w:rsidRDefault="002B1B9E" w:rsidP="00712C52">
            <w:pPr>
              <w:spacing w:after="0" w:line="240" w:lineRule="auto"/>
              <w:jc w:val="both"/>
              <w:rPr>
                <w:rFonts w:ascii="Garamond" w:hAnsi="Garamond"/>
                <w:b/>
                <w:sz w:val="24"/>
              </w:rPr>
            </w:pPr>
            <w:r w:rsidRPr="00CA7D36">
              <w:rPr>
                <w:rFonts w:ascii="Garamond" w:hAnsi="Garamond"/>
                <w:b/>
                <w:sz w:val="24"/>
              </w:rPr>
              <w:t>X</w:t>
            </w:r>
          </w:p>
        </w:tc>
        <w:tc>
          <w:tcPr>
            <w:tcW w:w="883" w:type="dxa"/>
          </w:tcPr>
          <w:p w14:paraId="5E8196B9" w14:textId="77777777" w:rsidR="002B1B9E" w:rsidRPr="00CA7D36" w:rsidRDefault="002B1B9E" w:rsidP="00712C52">
            <w:pPr>
              <w:spacing w:after="0" w:line="240" w:lineRule="auto"/>
              <w:jc w:val="both"/>
              <w:rPr>
                <w:rFonts w:ascii="Garamond" w:hAnsi="Garamond"/>
                <w:b/>
                <w:sz w:val="24"/>
              </w:rPr>
            </w:pPr>
          </w:p>
        </w:tc>
      </w:tr>
    </w:tbl>
    <w:p w14:paraId="4CD214B7" w14:textId="77777777" w:rsidR="002B1B9E" w:rsidRPr="00CA7D36" w:rsidRDefault="002B1B9E" w:rsidP="009847F4">
      <w:pPr>
        <w:spacing w:line="240" w:lineRule="auto"/>
        <w:jc w:val="both"/>
        <w:rPr>
          <w:rFonts w:ascii="Garamond" w:hAnsi="Garamond"/>
          <w:sz w:val="24"/>
        </w:rPr>
      </w:pPr>
      <w:r w:rsidRPr="00CA7D36">
        <w:rPr>
          <w:rFonts w:ascii="Garamond" w:hAnsi="Garamond"/>
          <w:sz w:val="24"/>
        </w:rPr>
        <w:t>Sur les dix Normes Environnementales et Sociales de la Banque mondiale, seule les n°8 « Populations autochtones/Communautés locales traditionnelles d’Afrique subsaharienne historiquement défavorisées » et N°9 « Intermédiaires financiers » ne sont pas applicables au projet, d’une part par ce qu’il n’y a pas de présence de ces populations dans la zone d’intervention du sous-projet, et d’autre part, par le fait que le projet ne fait pas l’objet d’intermédiation financière.</w:t>
      </w:r>
      <w:bookmarkStart w:id="334" w:name="_Hlk212115257"/>
    </w:p>
    <w:p w14:paraId="32718560" w14:textId="77777777" w:rsidR="002B1B9E" w:rsidRPr="00CA7D36" w:rsidRDefault="002B1B9E" w:rsidP="009847F4">
      <w:pPr>
        <w:spacing w:line="240" w:lineRule="auto"/>
        <w:jc w:val="both"/>
        <w:rPr>
          <w:rFonts w:ascii="Garamond" w:hAnsi="Garamond"/>
          <w:sz w:val="24"/>
        </w:rPr>
      </w:pPr>
      <w:r w:rsidRPr="00CA7D36">
        <w:rPr>
          <w:rFonts w:ascii="Garamond" w:hAnsi="Garamond"/>
          <w:sz w:val="24"/>
        </w:rPr>
        <w:t xml:space="preserve">En référence aux exigences des NES, la Banque mondiale a prévu 4 catégories de risque : </w:t>
      </w:r>
      <w:bookmarkStart w:id="335" w:name="_bookmark96"/>
      <w:bookmarkEnd w:id="335"/>
    </w:p>
    <w:p w14:paraId="481685FF" w14:textId="68326801" w:rsidR="002B1B9E" w:rsidRPr="00CA7D36" w:rsidRDefault="002B1B9E" w:rsidP="009847F4">
      <w:pPr>
        <w:spacing w:line="240" w:lineRule="auto"/>
        <w:jc w:val="both"/>
        <w:rPr>
          <w:rFonts w:ascii="Garamond" w:hAnsi="Garamond"/>
          <w:b/>
          <w:sz w:val="24"/>
        </w:rPr>
      </w:pPr>
      <w:bookmarkStart w:id="336" w:name="_Toc213082127"/>
      <w:bookmarkStart w:id="337" w:name="_Toc218816209"/>
      <w:bookmarkStart w:id="338" w:name="_Toc219032259"/>
      <w:bookmarkStart w:id="339" w:name="_Toc239992194"/>
      <w:bookmarkEnd w:id="334"/>
      <w:r w:rsidRPr="00CA7D36">
        <w:rPr>
          <w:rFonts w:ascii="Garamond" w:hAnsi="Garamond"/>
          <w:b/>
          <w:sz w:val="24"/>
        </w:rPr>
        <w:t xml:space="preserve">Tableau </w:t>
      </w:r>
      <w:r w:rsidR="00523D5A">
        <w:rPr>
          <w:rFonts w:ascii="Garamond" w:hAnsi="Garamond"/>
          <w:b/>
          <w:sz w:val="24"/>
        </w:rPr>
        <w:fldChar w:fldCharType="begin"/>
      </w:r>
      <w:r w:rsidR="00523D5A">
        <w:rPr>
          <w:rFonts w:ascii="Garamond" w:hAnsi="Garamond"/>
          <w:b/>
          <w:sz w:val="24"/>
        </w:rPr>
        <w:instrText xml:space="preserve"> SEQ Tableau \* ARABIC </w:instrText>
      </w:r>
      <w:r w:rsidR="00523D5A">
        <w:rPr>
          <w:rFonts w:ascii="Garamond" w:hAnsi="Garamond"/>
          <w:b/>
          <w:sz w:val="24"/>
        </w:rPr>
        <w:fldChar w:fldCharType="separate"/>
      </w:r>
      <w:r w:rsidR="00AF7A0C">
        <w:rPr>
          <w:rFonts w:ascii="Garamond" w:hAnsi="Garamond"/>
          <w:b/>
          <w:noProof/>
          <w:sz w:val="24"/>
        </w:rPr>
        <w:t>6</w:t>
      </w:r>
      <w:r w:rsidR="00523D5A">
        <w:rPr>
          <w:rFonts w:ascii="Garamond" w:hAnsi="Garamond"/>
          <w:b/>
          <w:sz w:val="24"/>
        </w:rPr>
        <w:fldChar w:fldCharType="end"/>
      </w:r>
      <w:r w:rsidRPr="00CA7D36">
        <w:rPr>
          <w:rFonts w:ascii="Garamond" w:hAnsi="Garamond"/>
          <w:b/>
          <w:sz w:val="24"/>
        </w:rPr>
        <w:t xml:space="preserve"> : Catégorie de risque de la banque mondiale</w:t>
      </w:r>
      <w:bookmarkEnd w:id="336"/>
      <w:bookmarkEnd w:id="337"/>
      <w:bookmarkEnd w:id="338"/>
      <w:bookmarkEnd w:id="339"/>
    </w:p>
    <w:tbl>
      <w:tblPr>
        <w:tblW w:w="96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0"/>
        <w:gridCol w:w="7649"/>
      </w:tblGrid>
      <w:tr w:rsidR="003F59CE" w:rsidRPr="00CA7D36" w14:paraId="6B75B349" w14:textId="77777777" w:rsidTr="001F3976">
        <w:trPr>
          <w:trHeight w:val="361"/>
          <w:jc w:val="center"/>
        </w:trPr>
        <w:tc>
          <w:tcPr>
            <w:tcW w:w="2010" w:type="dxa"/>
          </w:tcPr>
          <w:p w14:paraId="231F647A" w14:textId="77777777" w:rsidR="002B1B9E" w:rsidRPr="00CA7D36" w:rsidRDefault="002B1B9E" w:rsidP="009847F4">
            <w:pPr>
              <w:spacing w:line="240" w:lineRule="auto"/>
              <w:jc w:val="both"/>
              <w:rPr>
                <w:rFonts w:ascii="Garamond" w:hAnsi="Garamond"/>
                <w:b/>
                <w:sz w:val="24"/>
                <w:lang w:val="en-US"/>
              </w:rPr>
            </w:pPr>
            <w:r w:rsidRPr="00CA7D36">
              <w:rPr>
                <w:rFonts w:ascii="Garamond" w:hAnsi="Garamond"/>
                <w:b/>
                <w:sz w:val="24"/>
                <w:lang w:val="en-US"/>
              </w:rPr>
              <w:lastRenderedPageBreak/>
              <w:t xml:space="preserve">Risque </w:t>
            </w:r>
            <w:proofErr w:type="spellStart"/>
            <w:r w:rsidRPr="00CA7D36">
              <w:rPr>
                <w:rFonts w:ascii="Garamond" w:hAnsi="Garamond"/>
                <w:b/>
                <w:sz w:val="24"/>
                <w:lang w:val="en-US"/>
              </w:rPr>
              <w:t>élevé</w:t>
            </w:r>
            <w:proofErr w:type="spellEnd"/>
          </w:p>
        </w:tc>
        <w:tc>
          <w:tcPr>
            <w:tcW w:w="7649" w:type="dxa"/>
          </w:tcPr>
          <w:p w14:paraId="065E51D3" w14:textId="77777777" w:rsidR="002B1B9E" w:rsidRPr="00CA7D36" w:rsidRDefault="002B1B9E" w:rsidP="009847F4">
            <w:pPr>
              <w:spacing w:line="240" w:lineRule="auto"/>
              <w:jc w:val="both"/>
              <w:rPr>
                <w:rFonts w:ascii="Garamond" w:hAnsi="Garamond"/>
                <w:sz w:val="24"/>
              </w:rPr>
            </w:pPr>
            <w:r w:rsidRPr="00CA7D36">
              <w:rPr>
                <w:rFonts w:ascii="Garamond" w:hAnsi="Garamond"/>
                <w:sz w:val="24"/>
              </w:rPr>
              <w:t>Projet qui présente des risques environnementaux et/ou sociaux majeurs certains.</w:t>
            </w:r>
          </w:p>
        </w:tc>
      </w:tr>
      <w:tr w:rsidR="003F59CE" w:rsidRPr="00CA7D36" w14:paraId="30B6B357" w14:textId="77777777" w:rsidTr="001F3976">
        <w:trPr>
          <w:trHeight w:val="842"/>
          <w:jc w:val="center"/>
        </w:trPr>
        <w:tc>
          <w:tcPr>
            <w:tcW w:w="2010" w:type="dxa"/>
          </w:tcPr>
          <w:p w14:paraId="1D6BFB19" w14:textId="77777777" w:rsidR="002B1B9E" w:rsidRPr="00CA7D36" w:rsidRDefault="002B1B9E" w:rsidP="009847F4">
            <w:pPr>
              <w:spacing w:line="240" w:lineRule="auto"/>
              <w:jc w:val="both"/>
              <w:rPr>
                <w:rFonts w:ascii="Garamond" w:hAnsi="Garamond"/>
                <w:b/>
                <w:sz w:val="24"/>
              </w:rPr>
            </w:pPr>
          </w:p>
          <w:p w14:paraId="528CA00F" w14:textId="77777777" w:rsidR="002B1B9E" w:rsidRPr="00CA7D36" w:rsidRDefault="002B1B9E" w:rsidP="009847F4">
            <w:pPr>
              <w:spacing w:line="240" w:lineRule="auto"/>
              <w:jc w:val="both"/>
              <w:rPr>
                <w:rFonts w:ascii="Garamond" w:hAnsi="Garamond"/>
                <w:b/>
                <w:sz w:val="24"/>
                <w:lang w:val="en-US"/>
              </w:rPr>
            </w:pPr>
            <w:r w:rsidRPr="00CA7D36">
              <w:rPr>
                <w:rFonts w:ascii="Garamond" w:hAnsi="Garamond"/>
                <w:b/>
                <w:sz w:val="24"/>
                <w:lang w:val="en-US"/>
              </w:rPr>
              <w:t xml:space="preserve">Risque </w:t>
            </w:r>
            <w:proofErr w:type="spellStart"/>
            <w:r w:rsidRPr="00CA7D36">
              <w:rPr>
                <w:rFonts w:ascii="Garamond" w:hAnsi="Garamond"/>
                <w:b/>
                <w:sz w:val="24"/>
                <w:lang w:val="en-US"/>
              </w:rPr>
              <w:t>substantiel</w:t>
            </w:r>
            <w:proofErr w:type="spellEnd"/>
          </w:p>
        </w:tc>
        <w:tc>
          <w:tcPr>
            <w:tcW w:w="7649" w:type="dxa"/>
          </w:tcPr>
          <w:p w14:paraId="77E53F34" w14:textId="77777777" w:rsidR="002B1B9E" w:rsidRPr="00CA7D36" w:rsidRDefault="002B1B9E" w:rsidP="009847F4">
            <w:pPr>
              <w:spacing w:line="240" w:lineRule="auto"/>
              <w:jc w:val="both"/>
              <w:rPr>
                <w:rFonts w:ascii="Garamond" w:hAnsi="Garamond"/>
                <w:sz w:val="24"/>
              </w:rPr>
            </w:pPr>
            <w:r w:rsidRPr="00CA7D36">
              <w:rPr>
                <w:rFonts w:ascii="Garamond" w:hAnsi="Garamond"/>
                <w:sz w:val="24"/>
              </w:rPr>
              <w:t>Projet avec risque environnemental et social maitrisable avec des mesures courantes, risques majeurs possibles mais de portée plus étroite que pour des projets à risque élevé.</w:t>
            </w:r>
          </w:p>
        </w:tc>
      </w:tr>
      <w:tr w:rsidR="003F59CE" w:rsidRPr="00CA7D36" w14:paraId="74ADBA26" w14:textId="77777777" w:rsidTr="001F3976">
        <w:trPr>
          <w:trHeight w:val="570"/>
          <w:jc w:val="center"/>
        </w:trPr>
        <w:tc>
          <w:tcPr>
            <w:tcW w:w="2010" w:type="dxa"/>
          </w:tcPr>
          <w:p w14:paraId="6C0AD769" w14:textId="77777777" w:rsidR="002B1B9E" w:rsidRPr="00CA7D36" w:rsidRDefault="002B1B9E" w:rsidP="009847F4">
            <w:pPr>
              <w:spacing w:line="240" w:lineRule="auto"/>
              <w:jc w:val="both"/>
              <w:rPr>
                <w:rFonts w:ascii="Garamond" w:hAnsi="Garamond"/>
                <w:b/>
                <w:sz w:val="24"/>
                <w:lang w:val="en-US"/>
              </w:rPr>
            </w:pPr>
            <w:r w:rsidRPr="00CA7D36">
              <w:rPr>
                <w:rFonts w:ascii="Garamond" w:hAnsi="Garamond"/>
                <w:b/>
                <w:sz w:val="24"/>
                <w:lang w:val="en-US"/>
              </w:rPr>
              <w:t xml:space="preserve">Risque </w:t>
            </w:r>
            <w:proofErr w:type="spellStart"/>
            <w:r w:rsidRPr="00CA7D36">
              <w:rPr>
                <w:rFonts w:ascii="Garamond" w:hAnsi="Garamond"/>
                <w:b/>
                <w:sz w:val="24"/>
                <w:lang w:val="en-US"/>
              </w:rPr>
              <w:t>modéré</w:t>
            </w:r>
            <w:proofErr w:type="spellEnd"/>
          </w:p>
        </w:tc>
        <w:tc>
          <w:tcPr>
            <w:tcW w:w="7649" w:type="dxa"/>
          </w:tcPr>
          <w:p w14:paraId="76F6C9EF" w14:textId="77777777" w:rsidR="002B1B9E" w:rsidRPr="00CA7D36" w:rsidRDefault="002B1B9E" w:rsidP="009847F4">
            <w:pPr>
              <w:spacing w:line="240" w:lineRule="auto"/>
              <w:jc w:val="both"/>
              <w:rPr>
                <w:rFonts w:ascii="Garamond" w:hAnsi="Garamond"/>
                <w:sz w:val="24"/>
              </w:rPr>
            </w:pPr>
            <w:r w:rsidRPr="00CA7D36">
              <w:rPr>
                <w:rFonts w:ascii="Garamond" w:hAnsi="Garamond"/>
                <w:sz w:val="24"/>
              </w:rPr>
              <w:t>Projet avec des risques modérés maitrisables par la mise en œuvre de mesures environnementales et sociales courantes.</w:t>
            </w:r>
          </w:p>
        </w:tc>
      </w:tr>
      <w:tr w:rsidR="003F59CE" w:rsidRPr="00CA7D36" w14:paraId="4BF1A012" w14:textId="77777777" w:rsidTr="001F3976">
        <w:trPr>
          <w:trHeight w:val="309"/>
          <w:jc w:val="center"/>
        </w:trPr>
        <w:tc>
          <w:tcPr>
            <w:tcW w:w="2010" w:type="dxa"/>
          </w:tcPr>
          <w:p w14:paraId="47CB4C66" w14:textId="77777777" w:rsidR="002B1B9E" w:rsidRPr="00CA7D36" w:rsidRDefault="002B1B9E" w:rsidP="009847F4">
            <w:pPr>
              <w:spacing w:line="240" w:lineRule="auto"/>
              <w:jc w:val="both"/>
              <w:rPr>
                <w:rFonts w:ascii="Garamond" w:hAnsi="Garamond"/>
                <w:b/>
                <w:sz w:val="24"/>
                <w:lang w:val="en-US"/>
              </w:rPr>
            </w:pPr>
            <w:r w:rsidRPr="00CA7D36">
              <w:rPr>
                <w:rFonts w:ascii="Garamond" w:hAnsi="Garamond"/>
                <w:b/>
                <w:sz w:val="24"/>
                <w:lang w:val="en-US"/>
              </w:rPr>
              <w:t xml:space="preserve">Risque </w:t>
            </w:r>
            <w:proofErr w:type="spellStart"/>
            <w:r w:rsidRPr="00CA7D36">
              <w:rPr>
                <w:rFonts w:ascii="Garamond" w:hAnsi="Garamond"/>
                <w:b/>
                <w:sz w:val="24"/>
                <w:lang w:val="en-US"/>
              </w:rPr>
              <w:t>faible</w:t>
            </w:r>
            <w:proofErr w:type="spellEnd"/>
          </w:p>
        </w:tc>
        <w:tc>
          <w:tcPr>
            <w:tcW w:w="7649" w:type="dxa"/>
          </w:tcPr>
          <w:p w14:paraId="5D3EC3FD" w14:textId="77777777" w:rsidR="002B1B9E" w:rsidRPr="00CA7D36" w:rsidRDefault="002B1B9E" w:rsidP="009847F4">
            <w:pPr>
              <w:spacing w:line="240" w:lineRule="auto"/>
              <w:jc w:val="both"/>
              <w:rPr>
                <w:rFonts w:ascii="Garamond" w:hAnsi="Garamond"/>
                <w:sz w:val="24"/>
              </w:rPr>
            </w:pPr>
            <w:r w:rsidRPr="00CA7D36">
              <w:rPr>
                <w:rFonts w:ascii="Garamond" w:hAnsi="Garamond"/>
                <w:sz w:val="24"/>
              </w:rPr>
              <w:t>Projet sans impacts significatifs sur l’environnement/social.</w:t>
            </w:r>
          </w:p>
        </w:tc>
      </w:tr>
    </w:tbl>
    <w:p w14:paraId="0F96A03E" w14:textId="77777777" w:rsidR="002B1B9E" w:rsidRPr="00CA7D36" w:rsidRDefault="002B1B9E" w:rsidP="009847F4">
      <w:pPr>
        <w:spacing w:line="240" w:lineRule="auto"/>
        <w:jc w:val="both"/>
        <w:rPr>
          <w:rFonts w:ascii="Garamond" w:hAnsi="Garamond"/>
          <w:sz w:val="24"/>
        </w:rPr>
      </w:pPr>
      <w:r w:rsidRPr="00CA7D36">
        <w:rPr>
          <w:rFonts w:ascii="Garamond" w:hAnsi="Garamond"/>
          <w:sz w:val="24"/>
        </w:rPr>
        <w:t xml:space="preserve">En effet, le Cadre Environnemental et Social (CES) de la Banque Mondiale comprend dix (10) Normes Environnementales et Sociales (NES). Le CES vise à protéger les populations et l’environnement contre les impacts environnementaux et sociaux potentiels susceptibles de se produire en relation avec la mise en œuvre des projets d’investissement financés par la Banque Mondiale, et à promouvoir le développement durable. </w:t>
      </w:r>
    </w:p>
    <w:p w14:paraId="208E2BDD" w14:textId="77777777" w:rsidR="002B1B9E" w:rsidRPr="00CA7D36" w:rsidRDefault="002B1B9E" w:rsidP="009847F4">
      <w:pPr>
        <w:spacing w:line="240" w:lineRule="auto"/>
        <w:jc w:val="both"/>
        <w:rPr>
          <w:rFonts w:ascii="Garamond" w:hAnsi="Garamond"/>
          <w:sz w:val="24"/>
        </w:rPr>
      </w:pPr>
      <w:r w:rsidRPr="00CA7D36">
        <w:rPr>
          <w:rFonts w:ascii="Garamond" w:hAnsi="Garamond"/>
          <w:sz w:val="24"/>
        </w:rPr>
        <w:t xml:space="preserve">Le CES couvre largement et marque des avancées importantes dans des domaines tels que la transparence, la non-discrimination, l’inclusion sociale, la participation du public et la reddition des comptes. Le CES met aussi, davantage l'accent sur le renforcement des capacités propres des gouvernements emprunteurs en matière de gestion des problèmes environnementaux et sociaux. </w:t>
      </w:r>
    </w:p>
    <w:p w14:paraId="09357FC0" w14:textId="77777777" w:rsidR="002B1B9E" w:rsidRPr="00CA7D36" w:rsidRDefault="002B1B9E" w:rsidP="009847F4">
      <w:pPr>
        <w:spacing w:line="240" w:lineRule="auto"/>
        <w:jc w:val="both"/>
        <w:rPr>
          <w:rFonts w:ascii="Garamond" w:hAnsi="Garamond"/>
          <w:sz w:val="24"/>
        </w:rPr>
      </w:pPr>
      <w:r w:rsidRPr="00CA7D36">
        <w:rPr>
          <w:rFonts w:ascii="Garamond" w:hAnsi="Garamond"/>
          <w:sz w:val="24"/>
        </w:rPr>
        <w:t>Les normes environnementales et sociales relatives au financement de projets d’investissement énoncent les obligations de la Banque mondiale par rapport aux projets qu’elle appuie selon divers mécanismes. Les normes environnementales et sociales qui s’appliquent au sous- projet sont résumées dans le tableau ci- après :</w:t>
      </w:r>
    </w:p>
    <w:p w14:paraId="6472A0A5" w14:textId="77777777" w:rsidR="002B1B9E" w:rsidRPr="00CA7D36" w:rsidRDefault="002B1B9E" w:rsidP="002B1B9E">
      <w:pPr>
        <w:jc w:val="both"/>
        <w:rPr>
          <w:rFonts w:ascii="Garamond" w:hAnsi="Garamond"/>
          <w:sz w:val="24"/>
        </w:rPr>
      </w:pPr>
    </w:p>
    <w:p w14:paraId="1C89C71D" w14:textId="77777777" w:rsidR="002B1B9E" w:rsidRPr="00CA7D36" w:rsidRDefault="002B1B9E" w:rsidP="002B1B9E">
      <w:pPr>
        <w:jc w:val="both"/>
        <w:rPr>
          <w:rFonts w:ascii="Garamond" w:hAnsi="Garamond"/>
          <w:sz w:val="24"/>
        </w:rPr>
        <w:sectPr w:rsidR="002B1B9E" w:rsidRPr="00CA7D36" w:rsidSect="00ED3AAC">
          <w:type w:val="continuous"/>
          <w:pgSz w:w="12240" w:h="15840"/>
          <w:pgMar w:top="1417" w:right="1417" w:bottom="1417" w:left="1417" w:header="708" w:footer="708" w:gutter="0"/>
          <w:cols w:space="708"/>
          <w:docGrid w:linePitch="360"/>
        </w:sectPr>
      </w:pPr>
    </w:p>
    <w:p w14:paraId="6CA86FF6" w14:textId="75DF88DD" w:rsidR="002B1B9E" w:rsidRPr="00CA7D36" w:rsidRDefault="002B1B9E" w:rsidP="00CF77C8">
      <w:pPr>
        <w:spacing w:after="0" w:line="240" w:lineRule="auto"/>
        <w:jc w:val="both"/>
        <w:rPr>
          <w:rFonts w:ascii="Garamond" w:hAnsi="Garamond"/>
          <w:b/>
          <w:sz w:val="24"/>
        </w:rPr>
      </w:pPr>
      <w:bookmarkStart w:id="340" w:name="_Hlk216848258"/>
      <w:bookmarkStart w:id="341" w:name="_Toc213082128"/>
      <w:bookmarkStart w:id="342" w:name="_Toc218816210"/>
      <w:bookmarkStart w:id="343" w:name="_Toc219032260"/>
      <w:bookmarkStart w:id="344" w:name="_Toc239992195"/>
      <w:r w:rsidRPr="00CA7D36">
        <w:rPr>
          <w:rFonts w:ascii="Garamond" w:hAnsi="Garamond"/>
          <w:b/>
          <w:sz w:val="24"/>
        </w:rPr>
        <w:lastRenderedPageBreak/>
        <w:t xml:space="preserve">Tableau </w:t>
      </w:r>
      <w:r w:rsidR="00523D5A">
        <w:rPr>
          <w:rFonts w:ascii="Garamond" w:hAnsi="Garamond"/>
          <w:b/>
          <w:sz w:val="24"/>
        </w:rPr>
        <w:fldChar w:fldCharType="begin"/>
      </w:r>
      <w:r w:rsidR="00523D5A">
        <w:rPr>
          <w:rFonts w:ascii="Garamond" w:hAnsi="Garamond"/>
          <w:b/>
          <w:sz w:val="24"/>
        </w:rPr>
        <w:instrText xml:space="preserve"> SEQ Tableau \* ARABIC </w:instrText>
      </w:r>
      <w:r w:rsidR="00523D5A">
        <w:rPr>
          <w:rFonts w:ascii="Garamond" w:hAnsi="Garamond"/>
          <w:b/>
          <w:sz w:val="24"/>
        </w:rPr>
        <w:fldChar w:fldCharType="separate"/>
      </w:r>
      <w:r w:rsidR="00AF7A0C">
        <w:rPr>
          <w:rFonts w:ascii="Garamond" w:hAnsi="Garamond"/>
          <w:b/>
          <w:noProof/>
          <w:sz w:val="24"/>
        </w:rPr>
        <w:t>7</w:t>
      </w:r>
      <w:r w:rsidR="00523D5A">
        <w:rPr>
          <w:rFonts w:ascii="Garamond" w:hAnsi="Garamond"/>
          <w:b/>
          <w:sz w:val="24"/>
        </w:rPr>
        <w:fldChar w:fldCharType="end"/>
      </w:r>
      <w:r w:rsidRPr="00CA7D36">
        <w:rPr>
          <w:rFonts w:ascii="Garamond" w:hAnsi="Garamond"/>
          <w:b/>
          <w:sz w:val="24"/>
        </w:rPr>
        <w:t xml:space="preserve"> : </w:t>
      </w:r>
      <w:bookmarkEnd w:id="340"/>
      <w:r w:rsidRPr="00CA7D36">
        <w:rPr>
          <w:rFonts w:ascii="Garamond" w:hAnsi="Garamond"/>
          <w:b/>
          <w:sz w:val="24"/>
        </w:rPr>
        <w:t xml:space="preserve">Normes environnementales et sociales </w:t>
      </w:r>
      <w:bookmarkStart w:id="345" w:name="_Hlk216848290"/>
      <w:r w:rsidRPr="00CA7D36">
        <w:rPr>
          <w:rFonts w:ascii="Garamond" w:hAnsi="Garamond"/>
          <w:b/>
          <w:sz w:val="24"/>
        </w:rPr>
        <w:t>applicables au sous-projet</w:t>
      </w:r>
      <w:bookmarkEnd w:id="341"/>
      <w:r w:rsidRPr="00CA7D36">
        <w:rPr>
          <w:rFonts w:ascii="Garamond" w:hAnsi="Garamond"/>
          <w:b/>
          <w:sz w:val="24"/>
        </w:rPr>
        <w:t> :</w:t>
      </w:r>
      <w:bookmarkEnd w:id="342"/>
      <w:bookmarkEnd w:id="343"/>
      <w:bookmarkEnd w:id="344"/>
    </w:p>
    <w:bookmarkEnd w:id="345"/>
    <w:p w14:paraId="14DC14B3" w14:textId="77777777" w:rsidR="002B1B9E" w:rsidRPr="00CA7D36" w:rsidRDefault="002B1B9E" w:rsidP="00CF77C8">
      <w:pPr>
        <w:spacing w:after="0" w:line="240" w:lineRule="auto"/>
        <w:jc w:val="both"/>
        <w:rPr>
          <w:rFonts w:ascii="Garamond" w:hAnsi="Garamond"/>
          <w:sz w:val="24"/>
        </w:rPr>
        <w:sectPr w:rsidR="002B1B9E" w:rsidRPr="00CA7D36" w:rsidSect="00ED3AAC">
          <w:footerReference w:type="default" r:id="rId66"/>
          <w:type w:val="continuous"/>
          <w:pgSz w:w="16840" w:h="11910" w:orient="landscape"/>
          <w:pgMar w:top="1417" w:right="1417" w:bottom="1417" w:left="1417" w:header="0" w:footer="0" w:gutter="0"/>
          <w:cols w:space="720"/>
        </w:sectPr>
      </w:pPr>
    </w:p>
    <w:p w14:paraId="5A12D2E5" w14:textId="77777777" w:rsidR="002B1B9E" w:rsidRPr="00CA7D36" w:rsidRDefault="002B1B9E" w:rsidP="00CF77C8">
      <w:pPr>
        <w:spacing w:after="0" w:line="240" w:lineRule="auto"/>
        <w:jc w:val="both"/>
        <w:rPr>
          <w:rFonts w:ascii="Garamond" w:hAnsi="Garamond"/>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7"/>
        <w:gridCol w:w="7227"/>
        <w:gridCol w:w="5247"/>
      </w:tblGrid>
      <w:tr w:rsidR="00256E79" w:rsidRPr="00660889" w14:paraId="4823C257" w14:textId="77777777" w:rsidTr="00660889">
        <w:trPr>
          <w:trHeight w:val="474"/>
          <w:tblHeader/>
          <w:jc w:val="center"/>
        </w:trPr>
        <w:tc>
          <w:tcPr>
            <w:tcW w:w="2237" w:type="dxa"/>
            <w:shd w:val="clear" w:color="auto" w:fill="2D74B5"/>
            <w:vAlign w:val="center"/>
          </w:tcPr>
          <w:p w14:paraId="1F317A0E" w14:textId="77777777" w:rsidR="00256E79" w:rsidRPr="00660889" w:rsidRDefault="00256E79" w:rsidP="00660889">
            <w:pPr>
              <w:spacing w:after="0" w:line="240" w:lineRule="auto"/>
              <w:jc w:val="center"/>
              <w:rPr>
                <w:rFonts w:ascii="Garamond" w:hAnsi="Garamond"/>
                <w:b/>
                <w:color w:val="FFFFFF" w:themeColor="background1"/>
                <w:sz w:val="20"/>
                <w:szCs w:val="20"/>
              </w:rPr>
            </w:pPr>
            <w:r w:rsidRPr="00660889">
              <w:rPr>
                <w:rFonts w:ascii="Garamond" w:hAnsi="Garamond"/>
                <w:b/>
                <w:color w:val="FFFFFF" w:themeColor="background1"/>
                <w:sz w:val="20"/>
                <w:szCs w:val="20"/>
              </w:rPr>
              <w:t>Intitulé de la Norme</w:t>
            </w:r>
          </w:p>
        </w:tc>
        <w:tc>
          <w:tcPr>
            <w:tcW w:w="7227" w:type="dxa"/>
            <w:shd w:val="clear" w:color="auto" w:fill="2D74B5"/>
            <w:vAlign w:val="center"/>
          </w:tcPr>
          <w:p w14:paraId="48241CEA" w14:textId="77777777" w:rsidR="00256E79" w:rsidRPr="00660889" w:rsidRDefault="00256E79" w:rsidP="00660889">
            <w:pPr>
              <w:spacing w:after="0" w:line="240" w:lineRule="auto"/>
              <w:jc w:val="center"/>
              <w:rPr>
                <w:rFonts w:ascii="Garamond" w:hAnsi="Garamond"/>
                <w:b/>
                <w:color w:val="FFFFFF" w:themeColor="background1"/>
                <w:sz w:val="20"/>
                <w:szCs w:val="20"/>
              </w:rPr>
            </w:pPr>
            <w:r w:rsidRPr="00660889">
              <w:rPr>
                <w:rFonts w:ascii="Garamond" w:hAnsi="Garamond"/>
                <w:b/>
                <w:color w:val="FFFFFF" w:themeColor="background1"/>
                <w:sz w:val="20"/>
                <w:szCs w:val="20"/>
              </w:rPr>
              <w:t>Aspects environnementaux et/ou sociaux couverts</w:t>
            </w:r>
          </w:p>
        </w:tc>
        <w:tc>
          <w:tcPr>
            <w:tcW w:w="5247" w:type="dxa"/>
            <w:shd w:val="clear" w:color="auto" w:fill="2D74B5"/>
            <w:vAlign w:val="center"/>
          </w:tcPr>
          <w:p w14:paraId="2C760ED5" w14:textId="77777777" w:rsidR="00256E79" w:rsidRPr="00660889" w:rsidRDefault="00256E79" w:rsidP="00660889">
            <w:pPr>
              <w:spacing w:after="0" w:line="240" w:lineRule="auto"/>
              <w:jc w:val="center"/>
              <w:rPr>
                <w:rFonts w:ascii="Garamond" w:hAnsi="Garamond"/>
                <w:b/>
                <w:color w:val="FFFFFF" w:themeColor="background1"/>
                <w:sz w:val="20"/>
                <w:szCs w:val="20"/>
              </w:rPr>
            </w:pPr>
            <w:r w:rsidRPr="00660889">
              <w:rPr>
                <w:rFonts w:ascii="Garamond" w:hAnsi="Garamond"/>
                <w:b/>
                <w:color w:val="FFFFFF" w:themeColor="background1"/>
                <w:sz w:val="20"/>
                <w:szCs w:val="20"/>
              </w:rPr>
              <w:t>Pertinence pour le sous-Projet</w:t>
            </w:r>
          </w:p>
        </w:tc>
      </w:tr>
      <w:tr w:rsidR="00256E79" w:rsidRPr="00E42500" w14:paraId="3E9FBD6F" w14:textId="77777777" w:rsidTr="00695143">
        <w:trPr>
          <w:trHeight w:val="1602"/>
          <w:jc w:val="center"/>
        </w:trPr>
        <w:tc>
          <w:tcPr>
            <w:tcW w:w="2237" w:type="dxa"/>
          </w:tcPr>
          <w:p w14:paraId="1EE36FF4" w14:textId="77777777" w:rsidR="00256E79" w:rsidRPr="00E42500" w:rsidRDefault="00256E79" w:rsidP="000B046B">
            <w:pPr>
              <w:spacing w:after="0" w:line="240" w:lineRule="auto"/>
              <w:jc w:val="both"/>
              <w:rPr>
                <w:rFonts w:ascii="Garamond" w:hAnsi="Garamond"/>
                <w:b/>
                <w:sz w:val="20"/>
                <w:szCs w:val="20"/>
              </w:rPr>
            </w:pPr>
          </w:p>
          <w:p w14:paraId="164AB025" w14:textId="77777777" w:rsidR="00256E79" w:rsidRPr="00E42500" w:rsidRDefault="00256E79" w:rsidP="000B046B">
            <w:pPr>
              <w:spacing w:after="0" w:line="240" w:lineRule="auto"/>
              <w:jc w:val="both"/>
              <w:rPr>
                <w:rFonts w:ascii="Garamond" w:hAnsi="Garamond"/>
                <w:b/>
                <w:sz w:val="20"/>
                <w:szCs w:val="20"/>
              </w:rPr>
            </w:pPr>
            <w:r w:rsidRPr="00E42500">
              <w:rPr>
                <w:rFonts w:ascii="Garamond" w:hAnsi="Garamond"/>
                <w:b/>
                <w:sz w:val="20"/>
                <w:szCs w:val="20"/>
              </w:rPr>
              <w:t>NES n°1, Évaluation et gestion des risques et effets environnementaux et sociaux</w:t>
            </w:r>
          </w:p>
        </w:tc>
        <w:tc>
          <w:tcPr>
            <w:tcW w:w="7227" w:type="dxa"/>
          </w:tcPr>
          <w:p w14:paraId="4A544060" w14:textId="77777777" w:rsidR="00256E79" w:rsidRPr="00E42500" w:rsidRDefault="00256E79" w:rsidP="000B046B">
            <w:pPr>
              <w:spacing w:after="0" w:line="240" w:lineRule="auto"/>
              <w:jc w:val="both"/>
              <w:rPr>
                <w:rFonts w:ascii="Garamond" w:hAnsi="Garamond"/>
                <w:sz w:val="20"/>
                <w:szCs w:val="20"/>
              </w:rPr>
            </w:pPr>
          </w:p>
          <w:p w14:paraId="1D3680EA" w14:textId="77777777" w:rsidR="00256E79" w:rsidRPr="00E42500" w:rsidRDefault="00256E79" w:rsidP="000B046B">
            <w:pPr>
              <w:spacing w:after="0" w:line="240" w:lineRule="auto"/>
              <w:jc w:val="both"/>
              <w:rPr>
                <w:rFonts w:ascii="Garamond" w:hAnsi="Garamond"/>
                <w:sz w:val="20"/>
                <w:szCs w:val="20"/>
              </w:rPr>
            </w:pPr>
            <w:r w:rsidRPr="00E42500">
              <w:rPr>
                <w:rFonts w:ascii="Garamond" w:hAnsi="Garamond"/>
                <w:sz w:val="20"/>
                <w:szCs w:val="20"/>
              </w:rPr>
              <w:t>La NES n°1 énonce les responsabilités de l'Emprunteur pour évaluer, gérer et surveiller les risques et les impacts environnementaux et sociaux associés à chaque étape d'un projet financé par la Banque par le biais du Financement des projets d'investissement (FPI), afin d'atteindre des résultats environnementaux et sociaux compatibles avec les Normes Environnementales et Sociales (NES).</w:t>
            </w:r>
          </w:p>
        </w:tc>
        <w:tc>
          <w:tcPr>
            <w:tcW w:w="5247" w:type="dxa"/>
          </w:tcPr>
          <w:p w14:paraId="4EFC42E9" w14:textId="77777777" w:rsidR="00256E79" w:rsidRPr="00E42500" w:rsidRDefault="00256E79" w:rsidP="000B046B">
            <w:pPr>
              <w:spacing w:after="0" w:line="240" w:lineRule="auto"/>
              <w:jc w:val="both"/>
              <w:rPr>
                <w:rFonts w:ascii="Garamond" w:hAnsi="Garamond"/>
                <w:sz w:val="20"/>
                <w:szCs w:val="20"/>
              </w:rPr>
            </w:pPr>
            <w:r w:rsidRPr="00E42500">
              <w:rPr>
                <w:rFonts w:ascii="Garamond" w:hAnsi="Garamond"/>
                <w:sz w:val="20"/>
                <w:szCs w:val="20"/>
              </w:rPr>
              <w:t>Le Projet à travers ses composantes pourrait générer des risques et impacts environnementaux et sociaux qu’il faudra gérer durant tout le cycle du projet. Dès lors, la NES n°1 s’applique au projet. Ainsi, en conformité avec les exigences de cette norme, le gouvernement mauritanien en tant qu’Emprunteur devra réaliser une évaluation environnementale et sociale du Projet. La réalisation de la NIES entre dans ce cadre.</w:t>
            </w:r>
          </w:p>
        </w:tc>
      </w:tr>
      <w:tr w:rsidR="00256E79" w:rsidRPr="00E42500" w14:paraId="7C0A93D7" w14:textId="77777777" w:rsidTr="00695143">
        <w:trPr>
          <w:trHeight w:val="1837"/>
          <w:jc w:val="center"/>
        </w:trPr>
        <w:tc>
          <w:tcPr>
            <w:tcW w:w="2237" w:type="dxa"/>
          </w:tcPr>
          <w:p w14:paraId="11332E88" w14:textId="77777777" w:rsidR="00256E79" w:rsidRPr="00E42500" w:rsidRDefault="00256E79" w:rsidP="000B046B">
            <w:pPr>
              <w:spacing w:after="0" w:line="240" w:lineRule="auto"/>
              <w:jc w:val="both"/>
              <w:rPr>
                <w:rFonts w:ascii="Garamond" w:hAnsi="Garamond"/>
                <w:b/>
                <w:sz w:val="20"/>
                <w:szCs w:val="20"/>
              </w:rPr>
            </w:pPr>
          </w:p>
          <w:p w14:paraId="738CDDC3" w14:textId="77777777" w:rsidR="00256E79" w:rsidRPr="00E42500" w:rsidRDefault="00256E79" w:rsidP="000B046B">
            <w:pPr>
              <w:spacing w:after="0" w:line="240" w:lineRule="auto"/>
              <w:jc w:val="both"/>
              <w:rPr>
                <w:rFonts w:ascii="Garamond" w:hAnsi="Garamond"/>
                <w:b/>
                <w:sz w:val="20"/>
                <w:szCs w:val="20"/>
              </w:rPr>
            </w:pPr>
          </w:p>
          <w:p w14:paraId="7E24712E" w14:textId="77777777" w:rsidR="00256E79" w:rsidRPr="00E42500" w:rsidRDefault="00256E79" w:rsidP="000B046B">
            <w:pPr>
              <w:spacing w:after="0" w:line="240" w:lineRule="auto"/>
              <w:jc w:val="both"/>
              <w:rPr>
                <w:rFonts w:ascii="Garamond" w:hAnsi="Garamond"/>
                <w:b/>
                <w:sz w:val="20"/>
                <w:szCs w:val="20"/>
              </w:rPr>
            </w:pPr>
            <w:r w:rsidRPr="00E42500">
              <w:rPr>
                <w:rFonts w:ascii="Garamond" w:hAnsi="Garamond"/>
                <w:b/>
                <w:sz w:val="20"/>
                <w:szCs w:val="20"/>
              </w:rPr>
              <w:t>NES n°2, Emploi et conditions de travail</w:t>
            </w:r>
          </w:p>
        </w:tc>
        <w:tc>
          <w:tcPr>
            <w:tcW w:w="7227" w:type="dxa"/>
          </w:tcPr>
          <w:p w14:paraId="5716EEEA" w14:textId="77777777" w:rsidR="00256E79" w:rsidRPr="00E42500" w:rsidRDefault="00256E79" w:rsidP="000B046B">
            <w:pPr>
              <w:spacing w:after="0" w:line="240" w:lineRule="auto"/>
              <w:jc w:val="both"/>
              <w:rPr>
                <w:rFonts w:ascii="Garamond" w:hAnsi="Garamond"/>
                <w:sz w:val="20"/>
                <w:szCs w:val="20"/>
              </w:rPr>
            </w:pPr>
            <w:r w:rsidRPr="00E42500">
              <w:rPr>
                <w:rFonts w:ascii="Garamond" w:hAnsi="Garamond"/>
                <w:sz w:val="20"/>
                <w:szCs w:val="20"/>
              </w:rPr>
              <w:t xml:space="preserve">La NES n°2 reconnaît l'importance de la création d'emplois et de la génération de revenus dans la poursuite de la réduction de la pauvreté et de la croissance économique inclusive. Les Emprunteurs peuvent promouvoir des relations constructives entre les travailleurs d'un projet et </w:t>
            </w:r>
            <w:proofErr w:type="gramStart"/>
            <w:r w:rsidRPr="00E42500">
              <w:rPr>
                <w:rFonts w:ascii="Garamond" w:hAnsi="Garamond"/>
                <w:sz w:val="20"/>
                <w:szCs w:val="20"/>
              </w:rPr>
              <w:t>la</w:t>
            </w:r>
            <w:proofErr w:type="gramEnd"/>
            <w:r w:rsidRPr="00E42500">
              <w:rPr>
                <w:rFonts w:ascii="Garamond" w:hAnsi="Garamond"/>
                <w:sz w:val="20"/>
                <w:szCs w:val="20"/>
              </w:rPr>
              <w:t xml:space="preserve"> coordination/gestionnaire, et renforcer les bénéfices du développement d'un projet en traitant les travailleurs de manière équitable et en garantissant des conditions de travail sûres et saines.</w:t>
            </w:r>
          </w:p>
        </w:tc>
        <w:tc>
          <w:tcPr>
            <w:tcW w:w="5247" w:type="dxa"/>
          </w:tcPr>
          <w:p w14:paraId="25D874EE" w14:textId="77777777" w:rsidR="00256E79" w:rsidRPr="00E42500" w:rsidRDefault="00256E79" w:rsidP="000B046B">
            <w:pPr>
              <w:spacing w:after="0" w:line="240" w:lineRule="auto"/>
              <w:jc w:val="both"/>
              <w:rPr>
                <w:rFonts w:ascii="Garamond" w:hAnsi="Garamond"/>
                <w:sz w:val="20"/>
                <w:szCs w:val="20"/>
              </w:rPr>
            </w:pPr>
            <w:r w:rsidRPr="00E42500">
              <w:rPr>
                <w:rFonts w:ascii="Garamond" w:hAnsi="Garamond"/>
                <w:sz w:val="20"/>
                <w:szCs w:val="20"/>
              </w:rPr>
              <w:t>L’exécution de certaines activités ou travaux du Projet occasionnera la création d’emplois et les exigences en matière de traitement des travailleurs et de conditions de travail telles que définies dans la présente NES devront être respectées. De plus, l’analyse des conditions de travail sera effectuée en intégrant le contexte de crise sanitaire liée à la COVID-19 pour assurer la santé et la sécurité des travailleurs pendant tout le cycle du projet.</w:t>
            </w:r>
          </w:p>
        </w:tc>
      </w:tr>
      <w:tr w:rsidR="00256E79" w:rsidRPr="00E42500" w14:paraId="46674709" w14:textId="77777777" w:rsidTr="00695143">
        <w:trPr>
          <w:trHeight w:val="1593"/>
          <w:jc w:val="center"/>
        </w:trPr>
        <w:tc>
          <w:tcPr>
            <w:tcW w:w="2237" w:type="dxa"/>
          </w:tcPr>
          <w:p w14:paraId="3CD6A6F3" w14:textId="77777777" w:rsidR="00256E79" w:rsidRPr="00E42500" w:rsidRDefault="00256E79" w:rsidP="000B046B">
            <w:pPr>
              <w:spacing w:after="0" w:line="240" w:lineRule="auto"/>
              <w:jc w:val="both"/>
              <w:rPr>
                <w:rFonts w:ascii="Garamond" w:hAnsi="Garamond"/>
                <w:b/>
                <w:sz w:val="20"/>
                <w:szCs w:val="20"/>
              </w:rPr>
            </w:pPr>
          </w:p>
          <w:p w14:paraId="11CF9E42" w14:textId="77777777" w:rsidR="00256E79" w:rsidRPr="00E42500" w:rsidRDefault="00256E79" w:rsidP="000B046B">
            <w:pPr>
              <w:spacing w:after="0" w:line="240" w:lineRule="auto"/>
              <w:jc w:val="both"/>
              <w:rPr>
                <w:rFonts w:ascii="Garamond" w:hAnsi="Garamond"/>
                <w:b/>
                <w:sz w:val="20"/>
                <w:szCs w:val="20"/>
              </w:rPr>
            </w:pPr>
            <w:r w:rsidRPr="00E42500">
              <w:rPr>
                <w:rFonts w:ascii="Garamond" w:hAnsi="Garamond"/>
                <w:b/>
                <w:sz w:val="20"/>
                <w:szCs w:val="20"/>
              </w:rPr>
              <w:t>NES n°3, Utilisation rationnelle des ressources et prévention et gestion de la pollution</w:t>
            </w:r>
          </w:p>
        </w:tc>
        <w:tc>
          <w:tcPr>
            <w:tcW w:w="7227" w:type="dxa"/>
          </w:tcPr>
          <w:p w14:paraId="64F7059E" w14:textId="77777777" w:rsidR="00256E79" w:rsidRPr="00E42500" w:rsidRDefault="00256E79" w:rsidP="000B046B">
            <w:pPr>
              <w:spacing w:after="0" w:line="240" w:lineRule="auto"/>
              <w:jc w:val="both"/>
              <w:rPr>
                <w:rFonts w:ascii="Garamond" w:hAnsi="Garamond"/>
                <w:sz w:val="20"/>
                <w:szCs w:val="20"/>
              </w:rPr>
            </w:pPr>
            <w:r w:rsidRPr="00E42500">
              <w:rPr>
                <w:rFonts w:ascii="Garamond" w:hAnsi="Garamond"/>
                <w:sz w:val="20"/>
                <w:szCs w:val="20"/>
              </w:rPr>
              <w:t>La NES n°3 reconnaît que l’activité économique et l’urbanisation génèrent souvent une augmentation des niveaux de pollution de l'air, de l'eau et du sol, et consomment des ressources limitées d'une manière qui peut menacer les populations, les services des écosystèmes et l'environnement aux niveaux local, régional et mondial. La NES décrit les exigences nécessaires pour traiter l'utilisation rationnelle des ressources, la prévention et la gestion de la pollution tout au long du cycle de vie d'un projet.</w:t>
            </w:r>
          </w:p>
        </w:tc>
        <w:tc>
          <w:tcPr>
            <w:tcW w:w="5247" w:type="dxa"/>
          </w:tcPr>
          <w:p w14:paraId="739F6EB7" w14:textId="77777777" w:rsidR="00256E79" w:rsidRPr="00E42500" w:rsidRDefault="00256E79" w:rsidP="000B046B">
            <w:pPr>
              <w:spacing w:after="0" w:line="240" w:lineRule="auto"/>
              <w:jc w:val="both"/>
              <w:rPr>
                <w:rFonts w:ascii="Garamond" w:hAnsi="Garamond"/>
                <w:sz w:val="20"/>
                <w:szCs w:val="20"/>
              </w:rPr>
            </w:pPr>
            <w:r w:rsidRPr="00E42500">
              <w:rPr>
                <w:rFonts w:ascii="Garamond" w:hAnsi="Garamond"/>
                <w:sz w:val="20"/>
                <w:szCs w:val="20"/>
              </w:rPr>
              <w:t>Les phases de travaux en particulier induiront des risques de pollution de l’environnement et des ressources, par rapport auxquelles s’impose le respect des exigences de la NES n°3 pour traiter l’utilisation rationnelle de ces ressources, ainsi que la prévention et la gestion de la pollution, notamment la gestion des déchets et produits dangereux, le traitement des eaux usées au niveau des bassins, des canalisations, etc.</w:t>
            </w:r>
          </w:p>
        </w:tc>
      </w:tr>
      <w:tr w:rsidR="00256E79" w:rsidRPr="00E42500" w14:paraId="4E303ABF" w14:textId="77777777" w:rsidTr="00695143">
        <w:trPr>
          <w:trHeight w:val="2142"/>
          <w:jc w:val="center"/>
        </w:trPr>
        <w:tc>
          <w:tcPr>
            <w:tcW w:w="2237" w:type="dxa"/>
          </w:tcPr>
          <w:p w14:paraId="031CF51F" w14:textId="77777777" w:rsidR="00256E79" w:rsidRPr="00E42500" w:rsidRDefault="00256E79" w:rsidP="000B046B">
            <w:pPr>
              <w:spacing w:after="0" w:line="240" w:lineRule="auto"/>
              <w:jc w:val="both"/>
              <w:rPr>
                <w:rFonts w:ascii="Garamond" w:hAnsi="Garamond"/>
                <w:b/>
                <w:sz w:val="20"/>
                <w:szCs w:val="20"/>
              </w:rPr>
            </w:pPr>
          </w:p>
          <w:p w14:paraId="08F4595E" w14:textId="77777777" w:rsidR="00256E79" w:rsidRPr="00E42500" w:rsidRDefault="00256E79" w:rsidP="000B046B">
            <w:pPr>
              <w:spacing w:after="0" w:line="240" w:lineRule="auto"/>
              <w:jc w:val="both"/>
              <w:rPr>
                <w:rFonts w:ascii="Garamond" w:hAnsi="Garamond"/>
                <w:b/>
                <w:sz w:val="20"/>
                <w:szCs w:val="20"/>
              </w:rPr>
            </w:pPr>
          </w:p>
          <w:p w14:paraId="211519FC" w14:textId="77777777" w:rsidR="00256E79" w:rsidRPr="00E42500" w:rsidRDefault="00256E79" w:rsidP="000B046B">
            <w:pPr>
              <w:spacing w:after="0" w:line="240" w:lineRule="auto"/>
              <w:jc w:val="both"/>
              <w:rPr>
                <w:rFonts w:ascii="Garamond" w:hAnsi="Garamond"/>
                <w:b/>
                <w:sz w:val="20"/>
                <w:szCs w:val="20"/>
              </w:rPr>
            </w:pPr>
          </w:p>
          <w:p w14:paraId="419290CF" w14:textId="77777777" w:rsidR="00256E79" w:rsidRPr="00E42500" w:rsidRDefault="00256E79" w:rsidP="000B046B">
            <w:pPr>
              <w:spacing w:after="0" w:line="240" w:lineRule="auto"/>
              <w:jc w:val="both"/>
              <w:rPr>
                <w:rFonts w:ascii="Garamond" w:hAnsi="Garamond"/>
                <w:b/>
                <w:sz w:val="20"/>
                <w:szCs w:val="20"/>
              </w:rPr>
            </w:pPr>
          </w:p>
          <w:p w14:paraId="2ECA2F9A" w14:textId="77777777" w:rsidR="00256E79" w:rsidRPr="00E42500" w:rsidRDefault="00256E79" w:rsidP="000B046B">
            <w:pPr>
              <w:spacing w:after="0" w:line="240" w:lineRule="auto"/>
              <w:jc w:val="both"/>
              <w:rPr>
                <w:rFonts w:ascii="Garamond" w:hAnsi="Garamond"/>
                <w:b/>
                <w:sz w:val="20"/>
                <w:szCs w:val="20"/>
              </w:rPr>
            </w:pPr>
            <w:r w:rsidRPr="00E42500">
              <w:rPr>
                <w:rFonts w:ascii="Garamond" w:hAnsi="Garamond"/>
                <w:b/>
                <w:sz w:val="20"/>
                <w:szCs w:val="20"/>
              </w:rPr>
              <w:t>NES n°4, Santé et sécurité des populations</w:t>
            </w:r>
          </w:p>
        </w:tc>
        <w:tc>
          <w:tcPr>
            <w:tcW w:w="7227" w:type="dxa"/>
          </w:tcPr>
          <w:p w14:paraId="01FD8544" w14:textId="77777777" w:rsidR="00256E79" w:rsidRPr="00E42500" w:rsidRDefault="00256E79" w:rsidP="000B046B">
            <w:pPr>
              <w:spacing w:after="0" w:line="240" w:lineRule="auto"/>
              <w:jc w:val="both"/>
              <w:rPr>
                <w:rFonts w:ascii="Garamond" w:hAnsi="Garamond"/>
                <w:sz w:val="20"/>
                <w:szCs w:val="20"/>
              </w:rPr>
            </w:pPr>
            <w:r w:rsidRPr="00E42500">
              <w:rPr>
                <w:rFonts w:ascii="Garamond" w:hAnsi="Garamond"/>
                <w:sz w:val="20"/>
                <w:szCs w:val="20"/>
              </w:rPr>
              <w:t xml:space="preserve">La NES n°4 </w:t>
            </w:r>
            <w:proofErr w:type="gramStart"/>
            <w:r w:rsidRPr="00E42500">
              <w:rPr>
                <w:rFonts w:ascii="Garamond" w:hAnsi="Garamond"/>
                <w:sz w:val="20"/>
                <w:szCs w:val="20"/>
              </w:rPr>
              <w:t>traite</w:t>
            </w:r>
            <w:proofErr w:type="gramEnd"/>
            <w:r w:rsidRPr="00E42500">
              <w:rPr>
                <w:rFonts w:ascii="Garamond" w:hAnsi="Garamond"/>
                <w:sz w:val="20"/>
                <w:szCs w:val="20"/>
              </w:rPr>
              <w:t xml:space="preserve"> des risques et des impacts sur la sécurité, la sûreté et la santé des communautés affectées par le projet, ainsi que de la responsabilité respective des Emprunteurs de réduire ou atténuer ces risques et ces impacts, en portant une attention particulière aux groupes qui, en raison de leur situation particulière, peuvent être vulnérables.</w:t>
            </w:r>
          </w:p>
        </w:tc>
        <w:tc>
          <w:tcPr>
            <w:tcW w:w="5247" w:type="dxa"/>
          </w:tcPr>
          <w:p w14:paraId="75EE333A" w14:textId="77777777" w:rsidR="00256E79" w:rsidRPr="00E42500" w:rsidRDefault="00256E79" w:rsidP="000B046B">
            <w:pPr>
              <w:spacing w:after="0" w:line="240" w:lineRule="auto"/>
              <w:jc w:val="both"/>
              <w:rPr>
                <w:rFonts w:ascii="Garamond" w:hAnsi="Garamond"/>
                <w:sz w:val="20"/>
                <w:szCs w:val="20"/>
              </w:rPr>
            </w:pPr>
            <w:r w:rsidRPr="00E42500">
              <w:rPr>
                <w:rFonts w:ascii="Garamond" w:hAnsi="Garamond"/>
                <w:sz w:val="20"/>
                <w:szCs w:val="20"/>
              </w:rPr>
              <w:t>Les populations vivant ou travaillant dans la zone du projet ainsi que les travailleurs risquent d’être impactée du point de vue sécuritaire et sanitaire, lors de la mise en œuvre. Ainsi, les exigences de la présente NES en matière de réduction ou d’atténuation de ces risques et impacts devront être respectées. Dans le contexte actuel de crise sanitaire liée à la COVID-19, des clauses spécifiques seront annexées dans les contrats des prestataires de services de façon qu’aucune activité du projet n’occasionne des risques sanitaires pour les populations locales.</w:t>
            </w:r>
          </w:p>
        </w:tc>
      </w:tr>
      <w:tr w:rsidR="00256E79" w:rsidRPr="00E42500" w14:paraId="7D99335E" w14:textId="77777777" w:rsidTr="009B3BEB">
        <w:trPr>
          <w:trHeight w:val="1056"/>
          <w:jc w:val="center"/>
        </w:trPr>
        <w:tc>
          <w:tcPr>
            <w:tcW w:w="2237" w:type="dxa"/>
          </w:tcPr>
          <w:p w14:paraId="2B4A99EA" w14:textId="77777777" w:rsidR="00256E79" w:rsidRPr="00E42500" w:rsidRDefault="00256E79" w:rsidP="000B046B">
            <w:pPr>
              <w:spacing w:after="0" w:line="240" w:lineRule="auto"/>
              <w:jc w:val="both"/>
              <w:rPr>
                <w:rFonts w:ascii="Garamond" w:hAnsi="Garamond"/>
                <w:b/>
                <w:sz w:val="20"/>
                <w:szCs w:val="20"/>
              </w:rPr>
            </w:pPr>
            <w:r w:rsidRPr="00E42500">
              <w:rPr>
                <w:rFonts w:ascii="Garamond" w:hAnsi="Garamond"/>
                <w:b/>
                <w:sz w:val="20"/>
                <w:szCs w:val="20"/>
              </w:rPr>
              <w:lastRenderedPageBreak/>
              <w:t>NES n°5, Acquisition des terres, restrictions à l'utilisation des terres et réinstallation</w:t>
            </w:r>
          </w:p>
          <w:p w14:paraId="67FF6864" w14:textId="77777777" w:rsidR="00256E79" w:rsidRPr="00E42500" w:rsidRDefault="00256E79" w:rsidP="000B046B">
            <w:pPr>
              <w:spacing w:after="0" w:line="240" w:lineRule="auto"/>
              <w:jc w:val="both"/>
              <w:rPr>
                <w:rFonts w:ascii="Garamond" w:hAnsi="Garamond"/>
                <w:b/>
                <w:sz w:val="20"/>
                <w:szCs w:val="20"/>
              </w:rPr>
            </w:pPr>
            <w:r w:rsidRPr="00E42500">
              <w:rPr>
                <w:rFonts w:ascii="Garamond" w:hAnsi="Garamond"/>
                <w:b/>
                <w:sz w:val="20"/>
                <w:szCs w:val="20"/>
              </w:rPr>
              <w:t>Involontaire</w:t>
            </w:r>
          </w:p>
        </w:tc>
        <w:tc>
          <w:tcPr>
            <w:tcW w:w="7227" w:type="dxa"/>
          </w:tcPr>
          <w:p w14:paraId="4C54C1FC" w14:textId="77777777" w:rsidR="00256E79" w:rsidRPr="00E42500" w:rsidRDefault="00256E79" w:rsidP="000B046B">
            <w:pPr>
              <w:spacing w:after="0" w:line="240" w:lineRule="auto"/>
              <w:jc w:val="both"/>
              <w:rPr>
                <w:rFonts w:ascii="Garamond" w:hAnsi="Garamond"/>
                <w:sz w:val="20"/>
                <w:szCs w:val="20"/>
              </w:rPr>
            </w:pPr>
            <w:r w:rsidRPr="00E42500">
              <w:rPr>
                <w:rFonts w:ascii="Garamond" w:hAnsi="Garamond"/>
                <w:sz w:val="20"/>
                <w:szCs w:val="20"/>
              </w:rPr>
              <w:t>La NES n°5 a pour principe de base que la réinstallation involontaire doit être évitée. Lorsque la réinstallation involontaire est inévitable, elle doit être limitée, et des mesures appropriées pour minimiser les impacts négatifs sur les personnes déplacées (et les communautés hôtes qui accueillent les personnes déplacées) doivent être soigneusement planifiées et mises en œuvre.</w:t>
            </w:r>
          </w:p>
        </w:tc>
        <w:tc>
          <w:tcPr>
            <w:tcW w:w="5247" w:type="dxa"/>
          </w:tcPr>
          <w:p w14:paraId="6AA2AB79" w14:textId="77777777" w:rsidR="00256E79" w:rsidRPr="00E42500" w:rsidRDefault="00256E79" w:rsidP="000B046B">
            <w:pPr>
              <w:spacing w:after="0" w:line="240" w:lineRule="auto"/>
              <w:jc w:val="both"/>
              <w:rPr>
                <w:rFonts w:ascii="Garamond" w:hAnsi="Garamond"/>
                <w:sz w:val="20"/>
                <w:szCs w:val="20"/>
              </w:rPr>
            </w:pPr>
            <w:r>
              <w:rPr>
                <w:rFonts w:ascii="Garamond" w:hAnsi="Garamond"/>
                <w:sz w:val="20"/>
                <w:szCs w:val="20"/>
              </w:rPr>
              <w:t>Cette NES s’applique au projet s’il</w:t>
            </w:r>
            <w:r w:rsidRPr="00E42500">
              <w:rPr>
                <w:rFonts w:ascii="Garamond" w:hAnsi="Garamond"/>
                <w:sz w:val="20"/>
                <w:szCs w:val="20"/>
              </w:rPr>
              <w:t xml:space="preserve"> est susceptible d’engendrer des pertes d’actifs ou de sources de revenus. </w:t>
            </w:r>
          </w:p>
        </w:tc>
      </w:tr>
      <w:tr w:rsidR="00256E79" w:rsidRPr="00E42500" w14:paraId="02B95985" w14:textId="77777777" w:rsidTr="00695143">
        <w:trPr>
          <w:trHeight w:val="2142"/>
          <w:jc w:val="center"/>
        </w:trPr>
        <w:tc>
          <w:tcPr>
            <w:tcW w:w="2237" w:type="dxa"/>
          </w:tcPr>
          <w:p w14:paraId="7954AB5C" w14:textId="77777777" w:rsidR="00256E79" w:rsidRPr="00E42500" w:rsidRDefault="00256E79" w:rsidP="000B046B">
            <w:pPr>
              <w:spacing w:after="0" w:line="240" w:lineRule="auto"/>
              <w:jc w:val="both"/>
              <w:rPr>
                <w:rFonts w:ascii="Garamond" w:hAnsi="Garamond"/>
                <w:b/>
                <w:sz w:val="20"/>
                <w:szCs w:val="20"/>
              </w:rPr>
            </w:pPr>
          </w:p>
          <w:p w14:paraId="403EDF55" w14:textId="77777777" w:rsidR="00256E79" w:rsidRPr="00E42500" w:rsidRDefault="00256E79" w:rsidP="000B046B">
            <w:pPr>
              <w:spacing w:after="0" w:line="240" w:lineRule="auto"/>
              <w:jc w:val="both"/>
              <w:rPr>
                <w:rFonts w:ascii="Garamond" w:hAnsi="Garamond"/>
                <w:b/>
                <w:sz w:val="20"/>
                <w:szCs w:val="20"/>
              </w:rPr>
            </w:pPr>
          </w:p>
          <w:p w14:paraId="470AA3E8" w14:textId="77777777" w:rsidR="00256E79" w:rsidRPr="00E42500" w:rsidRDefault="00256E79" w:rsidP="000B046B">
            <w:pPr>
              <w:spacing w:after="0" w:line="240" w:lineRule="auto"/>
              <w:jc w:val="both"/>
              <w:rPr>
                <w:rFonts w:ascii="Garamond" w:hAnsi="Garamond"/>
                <w:b/>
                <w:sz w:val="20"/>
                <w:szCs w:val="20"/>
              </w:rPr>
            </w:pPr>
            <w:r w:rsidRPr="00E42500">
              <w:rPr>
                <w:rFonts w:ascii="Garamond" w:hAnsi="Garamond"/>
                <w:b/>
                <w:sz w:val="20"/>
                <w:szCs w:val="20"/>
              </w:rPr>
              <w:t>NES n°6, Préservation de la biodiversité et gestion durable des ressources naturelles biologiques</w:t>
            </w:r>
          </w:p>
        </w:tc>
        <w:tc>
          <w:tcPr>
            <w:tcW w:w="7227" w:type="dxa"/>
          </w:tcPr>
          <w:p w14:paraId="7E3EE7EC" w14:textId="77777777" w:rsidR="00256E79" w:rsidRPr="00E42500" w:rsidRDefault="00256E79" w:rsidP="000B046B">
            <w:pPr>
              <w:spacing w:after="0" w:line="240" w:lineRule="auto"/>
              <w:jc w:val="both"/>
              <w:rPr>
                <w:rFonts w:ascii="Garamond" w:hAnsi="Garamond"/>
                <w:sz w:val="20"/>
                <w:szCs w:val="20"/>
              </w:rPr>
            </w:pPr>
            <w:r w:rsidRPr="00E42500">
              <w:rPr>
                <w:rFonts w:ascii="Garamond" w:hAnsi="Garamond"/>
                <w:sz w:val="20"/>
                <w:szCs w:val="20"/>
              </w:rPr>
              <w:t>La NES n°6 reconnaît que la protection et la conservation de la biodiversité, et la gestion durable des ressources naturelles vivantes, revêtent une importance capitale pour le développement durable. Elle reconnaît également l'importance de la conservation des fonctions écologiques clés des habitats, notamment les forêts, et la biodiversité qu'ils abritent. La NES n°6 se penche également sur la gestion durable de la production primaire et de l'exploitation des ressources naturelles, et reconnaît la nécessité d'examiner les moyens de subsistance des parties affectées par le projet, y compris les Peuples autochtones, dont l'accès ou l'utilisation de la biodiversité ou des ressources naturelles vivantes peuvent être affectés par un projet.</w:t>
            </w:r>
          </w:p>
        </w:tc>
        <w:tc>
          <w:tcPr>
            <w:tcW w:w="5247" w:type="dxa"/>
          </w:tcPr>
          <w:p w14:paraId="4E545779" w14:textId="77777777" w:rsidR="00256E79" w:rsidRPr="00E42500" w:rsidRDefault="00256E79" w:rsidP="000B046B">
            <w:pPr>
              <w:spacing w:after="0" w:line="240" w:lineRule="auto"/>
              <w:jc w:val="both"/>
              <w:rPr>
                <w:rFonts w:ascii="Garamond" w:hAnsi="Garamond"/>
                <w:sz w:val="20"/>
                <w:szCs w:val="20"/>
              </w:rPr>
            </w:pPr>
          </w:p>
          <w:p w14:paraId="14AC97D9" w14:textId="77777777" w:rsidR="00256E79" w:rsidRPr="00E42500" w:rsidRDefault="00256E79" w:rsidP="000B046B">
            <w:pPr>
              <w:spacing w:after="0" w:line="240" w:lineRule="auto"/>
              <w:jc w:val="both"/>
              <w:rPr>
                <w:rFonts w:ascii="Garamond" w:hAnsi="Garamond"/>
                <w:sz w:val="20"/>
                <w:szCs w:val="20"/>
              </w:rPr>
            </w:pPr>
            <w:r w:rsidRPr="00E42500">
              <w:rPr>
                <w:rFonts w:ascii="Garamond" w:hAnsi="Garamond"/>
                <w:sz w:val="20"/>
                <w:szCs w:val="20"/>
              </w:rPr>
              <w:t xml:space="preserve">Le sous-projet est concerné par la NES 6 en raison des interactions potentielles avec les milieux naturels et la biodiversité présents dans la zone d’étude. </w:t>
            </w:r>
          </w:p>
          <w:p w14:paraId="3C4A1FF9" w14:textId="77777777" w:rsidR="00256E79" w:rsidRPr="00E42500" w:rsidRDefault="00256E79" w:rsidP="000B046B">
            <w:pPr>
              <w:spacing w:after="0" w:line="240" w:lineRule="auto"/>
              <w:jc w:val="both"/>
              <w:rPr>
                <w:rFonts w:ascii="Garamond" w:hAnsi="Garamond"/>
                <w:sz w:val="20"/>
                <w:szCs w:val="20"/>
              </w:rPr>
            </w:pPr>
            <w:r w:rsidRPr="00E42500">
              <w:rPr>
                <w:rFonts w:ascii="Garamond" w:hAnsi="Garamond"/>
                <w:sz w:val="20"/>
                <w:szCs w:val="20"/>
              </w:rPr>
              <w:t>Les impacts sur les habitats, les espèces et les fonctions écologiques ont été analysés. Des mesures d’évitement, de minimisation et de suivi sont proposées afin de prévenir et gérer les risques et effets sur la biodiversité.</w:t>
            </w:r>
          </w:p>
        </w:tc>
      </w:tr>
      <w:tr w:rsidR="00256E79" w:rsidRPr="00E42500" w14:paraId="39EDF180" w14:textId="77777777" w:rsidTr="00421F35">
        <w:trPr>
          <w:trHeight w:val="1456"/>
          <w:jc w:val="center"/>
        </w:trPr>
        <w:tc>
          <w:tcPr>
            <w:tcW w:w="2237" w:type="dxa"/>
          </w:tcPr>
          <w:p w14:paraId="1BABF06D" w14:textId="77777777" w:rsidR="00256E79" w:rsidRPr="00E42500" w:rsidRDefault="00256E79" w:rsidP="000B046B">
            <w:pPr>
              <w:spacing w:after="0" w:line="240" w:lineRule="auto"/>
              <w:jc w:val="both"/>
              <w:rPr>
                <w:rFonts w:ascii="Garamond" w:hAnsi="Garamond"/>
                <w:b/>
                <w:sz w:val="20"/>
                <w:szCs w:val="20"/>
              </w:rPr>
            </w:pPr>
            <w:r w:rsidRPr="00E42500">
              <w:rPr>
                <w:rFonts w:ascii="Garamond" w:hAnsi="Garamond"/>
                <w:b/>
                <w:sz w:val="20"/>
                <w:szCs w:val="20"/>
              </w:rPr>
              <w:t>NES n°7, Peuples autochtones / Communautés locales traditionnelles d’Afrique subsaharienne historiquement défavorisées</w:t>
            </w:r>
          </w:p>
        </w:tc>
        <w:tc>
          <w:tcPr>
            <w:tcW w:w="7227" w:type="dxa"/>
          </w:tcPr>
          <w:p w14:paraId="2E33466A" w14:textId="77777777" w:rsidR="00256E79" w:rsidRPr="00E42500" w:rsidRDefault="00256E79" w:rsidP="000B046B">
            <w:pPr>
              <w:spacing w:after="0" w:line="240" w:lineRule="auto"/>
              <w:jc w:val="both"/>
              <w:rPr>
                <w:rFonts w:ascii="Garamond" w:hAnsi="Garamond"/>
                <w:sz w:val="20"/>
                <w:szCs w:val="20"/>
              </w:rPr>
            </w:pPr>
            <w:r w:rsidRPr="00E42500">
              <w:rPr>
                <w:rFonts w:ascii="Garamond" w:hAnsi="Garamond"/>
                <w:sz w:val="20"/>
                <w:szCs w:val="20"/>
              </w:rPr>
              <w:t xml:space="preserve">La NES n°7 </w:t>
            </w:r>
            <w:proofErr w:type="gramStart"/>
            <w:r w:rsidRPr="00E42500">
              <w:rPr>
                <w:rFonts w:ascii="Garamond" w:hAnsi="Garamond"/>
                <w:sz w:val="20"/>
                <w:szCs w:val="20"/>
              </w:rPr>
              <w:t>veille</w:t>
            </w:r>
            <w:proofErr w:type="gramEnd"/>
            <w:r w:rsidRPr="00E42500">
              <w:rPr>
                <w:rFonts w:ascii="Garamond" w:hAnsi="Garamond"/>
                <w:sz w:val="20"/>
                <w:szCs w:val="20"/>
              </w:rPr>
              <w:t xml:space="preserve"> à ce que le processus de développement favorise le plein respect des droits humains, de la dignité, des aspirations, de l'identité, de la culture et des moyens de subsistance fondés sur des ressources naturelles des Peuples autochtones / Communautés locales traditionnelles d’Afrique subsaharienne historiquement défavorisées. La NES n°7 a également pour objectif d'éviter les impacts négatifs des projets sur les Peuples autochtones / Communautés locales traditionnelles d’Afrique subsaharienne historiquement défavorisées ou, si cela n’est pas possible, réduire, atténuer et / ou compenser ces impacts.</w:t>
            </w:r>
          </w:p>
        </w:tc>
        <w:tc>
          <w:tcPr>
            <w:tcW w:w="5247" w:type="dxa"/>
          </w:tcPr>
          <w:p w14:paraId="00211F90" w14:textId="77777777" w:rsidR="00256E79" w:rsidRPr="00E42500" w:rsidRDefault="00256E79" w:rsidP="000B046B">
            <w:pPr>
              <w:spacing w:after="0" w:line="240" w:lineRule="auto"/>
              <w:jc w:val="both"/>
              <w:rPr>
                <w:rFonts w:ascii="Garamond" w:hAnsi="Garamond"/>
                <w:sz w:val="20"/>
                <w:szCs w:val="20"/>
              </w:rPr>
            </w:pPr>
          </w:p>
          <w:p w14:paraId="11C47CA1" w14:textId="77777777" w:rsidR="00256E79" w:rsidRPr="00E42500" w:rsidRDefault="00256E79" w:rsidP="000B046B">
            <w:pPr>
              <w:spacing w:after="0" w:line="240" w:lineRule="auto"/>
              <w:jc w:val="both"/>
              <w:rPr>
                <w:rFonts w:ascii="Garamond" w:hAnsi="Garamond"/>
                <w:sz w:val="20"/>
                <w:szCs w:val="20"/>
              </w:rPr>
            </w:pPr>
            <w:r w:rsidRPr="00E42500">
              <w:rPr>
                <w:rFonts w:ascii="Garamond" w:hAnsi="Garamond"/>
                <w:sz w:val="20"/>
                <w:szCs w:val="20"/>
              </w:rPr>
              <w:t>Aucun groupe ou communauté ou peuple répondant aux critères énoncés au paragraphe 8 et 9 de la NES N°7 n’est présent au Mauritanie, particulièrement dans la zone d’intervention du Projet. De ce fait, cette NES ne s’applique pas au sous-projet.</w:t>
            </w:r>
          </w:p>
        </w:tc>
      </w:tr>
      <w:tr w:rsidR="00256E79" w:rsidRPr="00E42500" w14:paraId="25353DD6" w14:textId="77777777" w:rsidTr="006F4F5C">
        <w:trPr>
          <w:trHeight w:val="1071"/>
          <w:jc w:val="center"/>
        </w:trPr>
        <w:tc>
          <w:tcPr>
            <w:tcW w:w="2237" w:type="dxa"/>
          </w:tcPr>
          <w:p w14:paraId="78568881" w14:textId="77777777" w:rsidR="00256E79" w:rsidRPr="00E42500" w:rsidRDefault="00256E79" w:rsidP="000B046B">
            <w:pPr>
              <w:spacing w:after="0" w:line="240" w:lineRule="auto"/>
              <w:jc w:val="both"/>
              <w:rPr>
                <w:rFonts w:ascii="Garamond" w:hAnsi="Garamond"/>
                <w:b/>
                <w:sz w:val="20"/>
                <w:szCs w:val="20"/>
              </w:rPr>
            </w:pPr>
          </w:p>
          <w:p w14:paraId="2ABFBA72" w14:textId="77777777" w:rsidR="00256E79" w:rsidRPr="00E42500" w:rsidRDefault="00256E79" w:rsidP="000B046B">
            <w:pPr>
              <w:spacing w:after="0" w:line="240" w:lineRule="auto"/>
              <w:jc w:val="both"/>
              <w:rPr>
                <w:rFonts w:ascii="Garamond" w:hAnsi="Garamond"/>
                <w:b/>
                <w:sz w:val="20"/>
                <w:szCs w:val="20"/>
              </w:rPr>
            </w:pPr>
            <w:r w:rsidRPr="00E42500">
              <w:rPr>
                <w:rFonts w:ascii="Garamond" w:hAnsi="Garamond"/>
                <w:b/>
                <w:sz w:val="20"/>
                <w:szCs w:val="20"/>
              </w:rPr>
              <w:t>NES n°8, Patrimoine culturel</w:t>
            </w:r>
          </w:p>
        </w:tc>
        <w:tc>
          <w:tcPr>
            <w:tcW w:w="7227" w:type="dxa"/>
          </w:tcPr>
          <w:p w14:paraId="18606B60" w14:textId="77777777" w:rsidR="00256E79" w:rsidRPr="00E42500" w:rsidRDefault="00256E79" w:rsidP="000B046B">
            <w:pPr>
              <w:spacing w:after="0" w:line="240" w:lineRule="auto"/>
              <w:jc w:val="both"/>
              <w:rPr>
                <w:rFonts w:ascii="Garamond" w:hAnsi="Garamond"/>
                <w:sz w:val="20"/>
                <w:szCs w:val="20"/>
              </w:rPr>
            </w:pPr>
            <w:r w:rsidRPr="00E42500">
              <w:rPr>
                <w:rFonts w:ascii="Garamond" w:hAnsi="Garamond"/>
                <w:sz w:val="20"/>
                <w:szCs w:val="20"/>
              </w:rPr>
              <w:t>La NES n°8 reconnaît que le patrimoine culturel offre une continuité des formes matérielles et immatérielles entre le passé, le présent et le futur. La NES n°8 fixe les mesures conçues pour protéger le patrimoine culturel tout au long de la durée de vie d'un projet.</w:t>
            </w:r>
          </w:p>
        </w:tc>
        <w:tc>
          <w:tcPr>
            <w:tcW w:w="5247" w:type="dxa"/>
          </w:tcPr>
          <w:p w14:paraId="4604120C" w14:textId="6EEADAFF" w:rsidR="00421F35" w:rsidRPr="00421F35" w:rsidRDefault="00256E79" w:rsidP="006F4F5C">
            <w:pPr>
              <w:spacing w:after="0" w:line="240" w:lineRule="auto"/>
              <w:jc w:val="both"/>
              <w:rPr>
                <w:rFonts w:ascii="Garamond" w:hAnsi="Garamond"/>
                <w:sz w:val="20"/>
                <w:szCs w:val="20"/>
              </w:rPr>
            </w:pPr>
            <w:r w:rsidRPr="00E42500">
              <w:rPr>
                <w:rFonts w:ascii="Garamond" w:hAnsi="Garamond"/>
                <w:sz w:val="20"/>
                <w:szCs w:val="20"/>
              </w:rPr>
              <w:t>Les travaux vont nécessiter des excavations avec des possibilités de ramener en surface des ressources culturelles physiques archéologiques, préhistoriques, etc. Une procédure en cas de découverte fortuite de vestiges culturels, sera enclenchée conformément à la législation nationale.</w:t>
            </w:r>
          </w:p>
        </w:tc>
      </w:tr>
      <w:tr w:rsidR="00256E79" w:rsidRPr="00E42500" w14:paraId="7F69842D" w14:textId="77777777" w:rsidTr="006F4F5C">
        <w:trPr>
          <w:trHeight w:val="1781"/>
          <w:jc w:val="center"/>
        </w:trPr>
        <w:tc>
          <w:tcPr>
            <w:tcW w:w="2237" w:type="dxa"/>
          </w:tcPr>
          <w:p w14:paraId="06920EAA" w14:textId="77777777" w:rsidR="00256E79" w:rsidRPr="00E42500" w:rsidRDefault="00256E79" w:rsidP="000B046B">
            <w:pPr>
              <w:spacing w:after="0" w:line="240" w:lineRule="auto"/>
              <w:jc w:val="both"/>
              <w:rPr>
                <w:rFonts w:ascii="Garamond" w:hAnsi="Garamond"/>
                <w:b/>
                <w:sz w:val="20"/>
                <w:szCs w:val="20"/>
              </w:rPr>
            </w:pPr>
          </w:p>
          <w:p w14:paraId="2C495405" w14:textId="77777777" w:rsidR="00256E79" w:rsidRPr="00E42500" w:rsidRDefault="00256E79" w:rsidP="000B046B">
            <w:pPr>
              <w:spacing w:after="0" w:line="240" w:lineRule="auto"/>
              <w:jc w:val="both"/>
              <w:rPr>
                <w:rFonts w:ascii="Garamond" w:hAnsi="Garamond"/>
                <w:b/>
                <w:sz w:val="20"/>
                <w:szCs w:val="20"/>
              </w:rPr>
            </w:pPr>
          </w:p>
          <w:p w14:paraId="14290981" w14:textId="77777777" w:rsidR="00256E79" w:rsidRPr="00E42500" w:rsidRDefault="00256E79" w:rsidP="000B046B">
            <w:pPr>
              <w:spacing w:after="0" w:line="240" w:lineRule="auto"/>
              <w:jc w:val="both"/>
              <w:rPr>
                <w:rFonts w:ascii="Garamond" w:hAnsi="Garamond"/>
                <w:b/>
                <w:sz w:val="20"/>
                <w:szCs w:val="20"/>
              </w:rPr>
            </w:pPr>
            <w:r w:rsidRPr="00E42500">
              <w:rPr>
                <w:rFonts w:ascii="Garamond" w:hAnsi="Garamond"/>
                <w:b/>
                <w:sz w:val="20"/>
                <w:szCs w:val="20"/>
              </w:rPr>
              <w:t>NES n°9,</w:t>
            </w:r>
          </w:p>
          <w:p w14:paraId="055E4A7F" w14:textId="77777777" w:rsidR="00256E79" w:rsidRPr="00E42500" w:rsidRDefault="00256E79" w:rsidP="000B046B">
            <w:pPr>
              <w:spacing w:after="0" w:line="240" w:lineRule="auto"/>
              <w:jc w:val="both"/>
              <w:rPr>
                <w:rFonts w:ascii="Garamond" w:hAnsi="Garamond"/>
                <w:b/>
                <w:sz w:val="20"/>
                <w:szCs w:val="20"/>
              </w:rPr>
            </w:pPr>
            <w:r w:rsidRPr="00E42500">
              <w:rPr>
                <w:rFonts w:ascii="Garamond" w:hAnsi="Garamond"/>
                <w:b/>
                <w:sz w:val="20"/>
                <w:szCs w:val="20"/>
              </w:rPr>
              <w:t>Intermédiaires financiers (IF)</w:t>
            </w:r>
          </w:p>
        </w:tc>
        <w:tc>
          <w:tcPr>
            <w:tcW w:w="7227" w:type="dxa"/>
          </w:tcPr>
          <w:p w14:paraId="0D5C9932" w14:textId="77777777" w:rsidR="00256E79" w:rsidRPr="00E42500" w:rsidRDefault="00256E79" w:rsidP="000B046B">
            <w:pPr>
              <w:spacing w:after="0" w:line="240" w:lineRule="auto"/>
              <w:jc w:val="both"/>
              <w:rPr>
                <w:rFonts w:ascii="Garamond" w:hAnsi="Garamond"/>
                <w:sz w:val="20"/>
                <w:szCs w:val="20"/>
              </w:rPr>
            </w:pPr>
            <w:r w:rsidRPr="00E42500">
              <w:rPr>
                <w:rFonts w:ascii="Garamond" w:hAnsi="Garamond"/>
                <w:sz w:val="20"/>
                <w:szCs w:val="20"/>
              </w:rPr>
              <w:t>La NES n°9 reconnaît que la solidité des marchés intérieurs financiers et de capitaux et l'accès au financement sont des facteurs importants pour le développement économique, la croissance et la réduction de la pauvreté. Les IF sont tenus de surveiller et de gérer les risques et les impacts environnementaux et sociaux de leurs portefeuilles et les sous-projets de l'IF, et de surveiller le risque du portefeuille en fonction de la nature du financement convoyé/géré. La manière dont l'IF gèrera son portefeuille pourra prendre différentes formes, en fonction d'un certain nombre de considérations, y compris les capacités de l'IF et la nature et la portée du financement par l'IF.</w:t>
            </w:r>
          </w:p>
        </w:tc>
        <w:tc>
          <w:tcPr>
            <w:tcW w:w="5247" w:type="dxa"/>
          </w:tcPr>
          <w:p w14:paraId="346DC957" w14:textId="77777777" w:rsidR="00256E79" w:rsidRPr="00E42500" w:rsidRDefault="00256E79" w:rsidP="000B046B">
            <w:pPr>
              <w:spacing w:after="0" w:line="240" w:lineRule="auto"/>
              <w:jc w:val="both"/>
              <w:rPr>
                <w:rFonts w:ascii="Garamond" w:hAnsi="Garamond"/>
                <w:sz w:val="20"/>
                <w:szCs w:val="20"/>
              </w:rPr>
            </w:pPr>
          </w:p>
          <w:p w14:paraId="72D1CE97" w14:textId="77777777" w:rsidR="00256E79" w:rsidRPr="00E42500" w:rsidRDefault="00256E79" w:rsidP="000B046B">
            <w:pPr>
              <w:spacing w:after="0" w:line="240" w:lineRule="auto"/>
              <w:jc w:val="both"/>
              <w:rPr>
                <w:rFonts w:ascii="Garamond" w:hAnsi="Garamond"/>
                <w:sz w:val="20"/>
                <w:szCs w:val="20"/>
              </w:rPr>
            </w:pPr>
          </w:p>
          <w:p w14:paraId="75EF7BB3" w14:textId="77777777" w:rsidR="00256E79" w:rsidRPr="00E42500" w:rsidRDefault="00256E79" w:rsidP="000B046B">
            <w:pPr>
              <w:spacing w:after="0" w:line="240" w:lineRule="auto"/>
              <w:jc w:val="both"/>
              <w:rPr>
                <w:rFonts w:ascii="Garamond" w:hAnsi="Garamond"/>
                <w:sz w:val="20"/>
                <w:szCs w:val="20"/>
              </w:rPr>
            </w:pPr>
            <w:r w:rsidRPr="00E42500">
              <w:rPr>
                <w:rFonts w:ascii="Garamond" w:hAnsi="Garamond"/>
                <w:sz w:val="20"/>
                <w:szCs w:val="20"/>
              </w:rPr>
              <w:t>Le Projet ne prévoit pas le recours à des Intermédiaires financiers (IF) pour financer ses activités. De ce fait, cette NES ne s’applique pas pour le sous-projet.</w:t>
            </w:r>
          </w:p>
        </w:tc>
      </w:tr>
    </w:tbl>
    <w:p w14:paraId="0E009FD2" w14:textId="77777777" w:rsidR="002B1B9E" w:rsidRPr="00256E79" w:rsidRDefault="002B1B9E" w:rsidP="00CF77C8">
      <w:pPr>
        <w:spacing w:after="0" w:line="240" w:lineRule="auto"/>
        <w:jc w:val="both"/>
        <w:rPr>
          <w:rFonts w:ascii="Garamond" w:hAnsi="Garamond"/>
          <w:sz w:val="24"/>
        </w:rPr>
      </w:pPr>
    </w:p>
    <w:p w14:paraId="505AA44E" w14:textId="77777777" w:rsidR="002B1B9E" w:rsidRPr="00CA7D36" w:rsidRDefault="002B1B9E" w:rsidP="002B1B9E">
      <w:pPr>
        <w:tabs>
          <w:tab w:val="left" w:pos="3345"/>
        </w:tabs>
        <w:rPr>
          <w:rFonts w:ascii="Garamond" w:hAnsi="Garamond"/>
          <w:sz w:val="24"/>
          <w:lang w:val="fr-SN"/>
        </w:rPr>
      </w:pPr>
      <w:r w:rsidRPr="00CA7D36">
        <w:rPr>
          <w:rFonts w:ascii="Garamond" w:hAnsi="Garamond"/>
          <w:sz w:val="24"/>
          <w:lang w:val="fr-SN"/>
        </w:rPr>
        <w:tab/>
      </w:r>
    </w:p>
    <w:p w14:paraId="405E375A" w14:textId="77777777" w:rsidR="002B1B9E" w:rsidRPr="00CA7D36" w:rsidRDefault="002B1B9E" w:rsidP="002B1B9E">
      <w:pPr>
        <w:tabs>
          <w:tab w:val="left" w:pos="3345"/>
        </w:tabs>
        <w:rPr>
          <w:rFonts w:ascii="Garamond" w:hAnsi="Garamond"/>
          <w:sz w:val="24"/>
          <w:lang w:val="fr-SN"/>
        </w:rPr>
        <w:sectPr w:rsidR="002B1B9E" w:rsidRPr="00CA7D36" w:rsidSect="006F4F5C">
          <w:footerReference w:type="default" r:id="rId67"/>
          <w:type w:val="continuous"/>
          <w:pgSz w:w="16840" w:h="11910" w:orient="landscape"/>
          <w:pgMar w:top="1417" w:right="1417" w:bottom="1134" w:left="1417" w:header="0" w:footer="419" w:gutter="0"/>
          <w:cols w:space="720"/>
        </w:sectPr>
      </w:pPr>
    </w:p>
    <w:p w14:paraId="797E4A90" w14:textId="77777777" w:rsidR="002B1B9E" w:rsidRPr="00CA7D36" w:rsidRDefault="002B1B9E" w:rsidP="003A0408">
      <w:pPr>
        <w:keepNext/>
        <w:keepLines/>
        <w:numPr>
          <w:ilvl w:val="1"/>
          <w:numId w:val="23"/>
        </w:numPr>
        <w:spacing w:after="0" w:line="240" w:lineRule="auto"/>
        <w:outlineLvl w:val="1"/>
        <w:rPr>
          <w:rFonts w:ascii="Garamond" w:eastAsiaTheme="majorEastAsia" w:hAnsi="Garamond" w:cstheme="majorBidi"/>
          <w:b/>
          <w:sz w:val="24"/>
          <w:szCs w:val="24"/>
        </w:rPr>
      </w:pPr>
      <w:bookmarkStart w:id="346" w:name="_Toc213081801"/>
      <w:bookmarkStart w:id="347" w:name="_Toc218816029"/>
      <w:bookmarkStart w:id="348" w:name="_Toc240023914"/>
      <w:r w:rsidRPr="00CA7D36">
        <w:rPr>
          <w:rFonts w:ascii="Garamond" w:eastAsiaTheme="majorEastAsia" w:hAnsi="Garamond" w:cstheme="majorBidi"/>
          <w:b/>
          <w:sz w:val="24"/>
          <w:szCs w:val="24"/>
        </w:rPr>
        <w:lastRenderedPageBreak/>
        <w:t>Codes de conduite de la Banque mondiale</w:t>
      </w:r>
      <w:bookmarkEnd w:id="346"/>
      <w:bookmarkEnd w:id="347"/>
      <w:bookmarkEnd w:id="348"/>
      <w:r w:rsidRPr="00CA7D36">
        <w:rPr>
          <w:rFonts w:ascii="Garamond" w:eastAsiaTheme="majorEastAsia" w:hAnsi="Garamond" w:cstheme="majorBidi"/>
          <w:b/>
          <w:sz w:val="24"/>
          <w:szCs w:val="24"/>
        </w:rPr>
        <w:t xml:space="preserve"> </w:t>
      </w:r>
    </w:p>
    <w:p w14:paraId="7CFF7277" w14:textId="77777777" w:rsidR="002B1B9E" w:rsidRPr="00CA7D36" w:rsidRDefault="002B1B9E" w:rsidP="003A0408">
      <w:pPr>
        <w:keepNext/>
        <w:keepLines/>
        <w:numPr>
          <w:ilvl w:val="2"/>
          <w:numId w:val="23"/>
        </w:numPr>
        <w:spacing w:after="0" w:line="240" w:lineRule="auto"/>
        <w:outlineLvl w:val="2"/>
        <w:rPr>
          <w:rFonts w:ascii="Garamond" w:eastAsiaTheme="majorEastAsia" w:hAnsi="Garamond" w:cstheme="majorBidi"/>
          <w:b/>
          <w:sz w:val="24"/>
          <w:szCs w:val="24"/>
        </w:rPr>
      </w:pPr>
      <w:bookmarkStart w:id="349" w:name="_Toc213081802"/>
      <w:bookmarkStart w:id="350" w:name="_Toc218816030"/>
      <w:bookmarkStart w:id="351" w:name="_Toc240023915"/>
      <w:r w:rsidRPr="00CA7D36">
        <w:rPr>
          <w:rFonts w:ascii="Garamond" w:eastAsiaTheme="majorEastAsia" w:hAnsi="Garamond" w:cstheme="majorBidi"/>
          <w:b/>
          <w:sz w:val="24"/>
          <w:szCs w:val="24"/>
        </w:rPr>
        <w:t>Code de conduite du gestionnaire</w:t>
      </w:r>
      <w:bookmarkEnd w:id="349"/>
      <w:bookmarkEnd w:id="350"/>
      <w:bookmarkEnd w:id="351"/>
    </w:p>
    <w:p w14:paraId="6ED73EAE" w14:textId="77777777" w:rsidR="002B1B9E" w:rsidRPr="00CA7D36" w:rsidRDefault="002B1B9E" w:rsidP="00E262DC">
      <w:pPr>
        <w:spacing w:line="240" w:lineRule="auto"/>
        <w:jc w:val="both"/>
        <w:rPr>
          <w:rFonts w:ascii="Garamond" w:hAnsi="Garamond"/>
          <w:sz w:val="24"/>
        </w:rPr>
      </w:pPr>
      <w:r w:rsidRPr="00CA7D36">
        <w:rPr>
          <w:rFonts w:ascii="Garamond" w:hAnsi="Garamond"/>
          <w:sz w:val="24"/>
        </w:rPr>
        <w:t xml:space="preserve">Les gestionnaires à tous les niveaux se doivent de faire respecter l’engagement de la part de l’entreprise de mettre en œuvre les normes environnementales, sociales, d’hygiène et de sécurité (ESHS) et les exigences d’hygiène et de sécurité au travail (HST), ainsi qu’à prévenir et faire face aux violences basées sur le genre (VBG) et aux violences contre les enfants (VCE). Cela signifie que les gestionnaires ont la lourde responsabilité de créer et maintenir un environnement qui respecte ces normes et permet de prévenir les VBG et les VCE. </w:t>
      </w:r>
    </w:p>
    <w:p w14:paraId="528C985D" w14:textId="77777777" w:rsidR="002B1B9E" w:rsidRPr="00CA7D36" w:rsidRDefault="002B1B9E" w:rsidP="00E262DC">
      <w:pPr>
        <w:spacing w:line="240" w:lineRule="auto"/>
        <w:jc w:val="both"/>
        <w:rPr>
          <w:rFonts w:ascii="Garamond" w:hAnsi="Garamond"/>
          <w:sz w:val="24"/>
        </w:rPr>
      </w:pPr>
      <w:r w:rsidRPr="00CA7D36">
        <w:rPr>
          <w:rFonts w:ascii="Garamond" w:hAnsi="Garamond"/>
          <w:sz w:val="24"/>
        </w:rPr>
        <w:t xml:space="preserve">Ils doivent soutenir et promouvoir la mise en œuvre du Code de conduite de l’entreprise. À cette fin, ils doivent se conformer au Code de conduite du gestionnaire et signer le Code de conduite individuel. Ce faisant, ils s’engagent à soutenir la mise en œuvre du Plan de gestion environnementale et sociale des entrepreneurs (E-PGES) et du Plan de gestion des normes d’hygiène et de sécurité au travail (HST), ainsi qu’à développer des systèmes qui facilitent la mise en œuvre du Plan d’action sur les VBG et les VCE. </w:t>
      </w:r>
    </w:p>
    <w:p w14:paraId="76BE0B10" w14:textId="77777777" w:rsidR="002B1B9E" w:rsidRPr="00CA7D36" w:rsidRDefault="002B1B9E" w:rsidP="00E262DC">
      <w:pPr>
        <w:spacing w:line="240" w:lineRule="auto"/>
        <w:jc w:val="both"/>
        <w:rPr>
          <w:rFonts w:ascii="Garamond" w:hAnsi="Garamond"/>
          <w:sz w:val="24"/>
        </w:rPr>
      </w:pPr>
      <w:r w:rsidRPr="00CA7D36">
        <w:rPr>
          <w:rFonts w:ascii="Garamond" w:hAnsi="Garamond"/>
          <w:sz w:val="24"/>
        </w:rPr>
        <w:t>Ils doivent garantir un lieu de travail     sûr ainsi qu’un environnement sans VBG et VCE aussi bien dans le milieu de travail qu’au sein des communautés locales. Ces responsabilités comprennent, sans toutefois s’y limiter.</w:t>
      </w:r>
    </w:p>
    <w:p w14:paraId="73BB5880" w14:textId="77777777" w:rsidR="002B1B9E" w:rsidRPr="00CA7D36" w:rsidRDefault="002B1B9E" w:rsidP="003A0408">
      <w:pPr>
        <w:keepNext/>
        <w:keepLines/>
        <w:numPr>
          <w:ilvl w:val="2"/>
          <w:numId w:val="23"/>
        </w:numPr>
        <w:spacing w:after="0" w:line="240" w:lineRule="auto"/>
        <w:outlineLvl w:val="2"/>
        <w:rPr>
          <w:rFonts w:ascii="Garamond" w:eastAsiaTheme="majorEastAsia" w:hAnsi="Garamond" w:cstheme="majorBidi"/>
          <w:b/>
          <w:sz w:val="24"/>
          <w:szCs w:val="24"/>
        </w:rPr>
      </w:pPr>
      <w:bookmarkStart w:id="352" w:name="_Toc213081803"/>
      <w:bookmarkStart w:id="353" w:name="_Toc218816031"/>
      <w:bookmarkStart w:id="354" w:name="_Toc240023916"/>
      <w:r w:rsidRPr="00CA7D36">
        <w:rPr>
          <w:rFonts w:ascii="Garamond" w:eastAsiaTheme="majorEastAsia" w:hAnsi="Garamond" w:cstheme="majorBidi"/>
          <w:b/>
          <w:sz w:val="24"/>
          <w:szCs w:val="24"/>
        </w:rPr>
        <w:t>Code de conduite de l’entreprise</w:t>
      </w:r>
      <w:bookmarkEnd w:id="352"/>
      <w:bookmarkEnd w:id="353"/>
      <w:bookmarkEnd w:id="354"/>
    </w:p>
    <w:p w14:paraId="753F11B8" w14:textId="77777777" w:rsidR="002B1B9E" w:rsidRPr="00CA7D36" w:rsidRDefault="002B1B9E" w:rsidP="00E262DC">
      <w:pPr>
        <w:spacing w:line="240" w:lineRule="auto"/>
        <w:jc w:val="both"/>
        <w:rPr>
          <w:rFonts w:ascii="Garamond" w:hAnsi="Garamond"/>
          <w:sz w:val="24"/>
        </w:rPr>
      </w:pPr>
      <w:r w:rsidRPr="00CA7D36">
        <w:rPr>
          <w:rFonts w:ascii="Garamond" w:hAnsi="Garamond"/>
          <w:sz w:val="24"/>
        </w:rPr>
        <w:t xml:space="preserve">L'entreprise s'engage à s'assurer que le projet soit mis en œuvre de manière à limiter au minimum tout impact négatif sur l'environnement local, les collectivités et ses travailleurs. Pour ce faire, l’entreprise respectera les normes environnementales, sociales, de santé et de sécurité (ESHS) et veillera à ce que les normes appropriées d’hygiène et de sécurité au travail (HST) soient respectées. </w:t>
      </w:r>
    </w:p>
    <w:p w14:paraId="0F97BD5A" w14:textId="77777777" w:rsidR="002B1B9E" w:rsidRPr="00CA7D36" w:rsidRDefault="002B1B9E" w:rsidP="00E262DC">
      <w:pPr>
        <w:spacing w:line="240" w:lineRule="auto"/>
        <w:jc w:val="both"/>
        <w:rPr>
          <w:rFonts w:ascii="Garamond" w:hAnsi="Garamond"/>
          <w:sz w:val="24"/>
        </w:rPr>
      </w:pPr>
      <w:r w:rsidRPr="00CA7D36">
        <w:rPr>
          <w:rFonts w:ascii="Garamond" w:hAnsi="Garamond"/>
          <w:sz w:val="24"/>
        </w:rPr>
        <w:t>L'entreprise s'engage également à créer et à maintenir un environnement dans lequel la violence basée sur le genre (VBG) et la violence contre les enfants (VCE) n’aient pas lieu-elles ne seront tolérées par aucun employé, sous-traitant, fournisseur, associé ou représentant de l'entreprise.</w:t>
      </w:r>
    </w:p>
    <w:p w14:paraId="4B47E2C3" w14:textId="77777777" w:rsidR="002B1B9E" w:rsidRPr="00CA7D36" w:rsidRDefault="002B1B9E" w:rsidP="00E262DC">
      <w:pPr>
        <w:spacing w:line="240" w:lineRule="auto"/>
        <w:jc w:val="both"/>
        <w:rPr>
          <w:rFonts w:ascii="Garamond" w:hAnsi="Garamond"/>
          <w:sz w:val="24"/>
        </w:rPr>
      </w:pPr>
      <w:r w:rsidRPr="00CA7D36">
        <w:rPr>
          <w:rFonts w:ascii="Garamond" w:hAnsi="Garamond"/>
          <w:noProof/>
          <w:sz w:val="24"/>
          <w:lang w:eastAsia="fr-FR"/>
        </w:rPr>
        <mc:AlternateContent>
          <mc:Choice Requires="wpi">
            <w:drawing>
              <wp:anchor distT="0" distB="0" distL="114300" distR="114300" simplePos="0" relativeHeight="251658268" behindDoc="0" locked="0" layoutInCell="1" allowOverlap="1" wp14:anchorId="20DB47BD" wp14:editId="175BD9E8">
                <wp:simplePos x="0" y="0"/>
                <wp:positionH relativeFrom="column">
                  <wp:posOffset>-1661795</wp:posOffset>
                </wp:positionH>
                <wp:positionV relativeFrom="paragraph">
                  <wp:posOffset>445770</wp:posOffset>
                </wp:positionV>
                <wp:extent cx="23495" cy="26670"/>
                <wp:effectExtent l="48260" t="50165" r="42545" b="46990"/>
                <wp:wrapNone/>
                <wp:docPr id="1" name="Encre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68">
                      <w14:nvContentPartPr>
                        <w14:cNvContentPartPr>
                          <a14:cpLocks xmlns:a14="http://schemas.microsoft.com/office/drawing/2010/main" noRot="1" noChangeAspect="1" noEditPoints="1" noChangeArrowheads="1" noChangeShapeType="1"/>
                        </w14:cNvContentPartPr>
                      </w14:nvContentPartPr>
                      <w14:xfrm>
                        <a:off x="0" y="0"/>
                        <a:ext cx="23495" cy="26670"/>
                      </w14:xfrm>
                    </w14:contentPart>
                  </a:graphicData>
                </a:graphic>
                <wp14:sizeRelH relativeFrom="page">
                  <wp14:pctWidth>0</wp14:pctWidth>
                </wp14:sizeRelH>
                <wp14:sizeRelV relativeFrom="page">
                  <wp14:pctHeight>0</wp14:pctHeight>
                </wp14:sizeRelV>
              </wp:anchor>
            </w:drawing>
          </mc:Choice>
          <mc:Fallback>
            <w:pict>
              <v:shape w14:anchorId="7014BE24" id="Encre 1" o:spid="_x0000_s1026" type="#_x0000_t75" style="position:absolute;margin-left:-131.55pt;margin-top:34.4pt;width:3.25pt;height:3.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">
                <v:imagedata r:id="rId69" o:title=""/>
                <o:lock v:ext="edit" rotation="t" verticies="t" shapetype="t"/>
              </v:shape>
            </w:pict>
          </mc:Fallback>
        </mc:AlternateContent>
      </w:r>
      <w:r w:rsidRPr="00CA7D36">
        <w:rPr>
          <w:rFonts w:ascii="Garamond" w:hAnsi="Garamond"/>
          <w:sz w:val="24"/>
        </w:rPr>
        <w:t>Par conséquent, pour s'assurer que toutes les personnes impliquées dans le projet soient conscientes de cet engagement, l'entreprise s'engage à respecter les principes fondamentaux et les normes minimales de comportement suivants, qui s'appliqueront sans exception à tous les employés, associés et représentants de l’entreprise, y compris les sous-traitants et les fournisseurs :</w:t>
      </w:r>
    </w:p>
    <w:p w14:paraId="1FD32E1B" w14:textId="77777777" w:rsidR="002B1B9E" w:rsidRPr="00CA7D36" w:rsidRDefault="002B1B9E" w:rsidP="003A0408">
      <w:pPr>
        <w:keepNext/>
        <w:keepLines/>
        <w:numPr>
          <w:ilvl w:val="2"/>
          <w:numId w:val="23"/>
        </w:numPr>
        <w:spacing w:after="0" w:line="240" w:lineRule="auto"/>
        <w:outlineLvl w:val="2"/>
        <w:rPr>
          <w:rFonts w:ascii="Garamond" w:eastAsiaTheme="majorEastAsia" w:hAnsi="Garamond" w:cstheme="majorBidi"/>
          <w:b/>
          <w:sz w:val="24"/>
          <w:szCs w:val="24"/>
        </w:rPr>
      </w:pPr>
      <w:bookmarkStart w:id="355" w:name="_Toc213081804"/>
      <w:bookmarkStart w:id="356" w:name="_Toc218816032"/>
      <w:bookmarkStart w:id="357" w:name="_Toc240023917"/>
      <w:r w:rsidRPr="00CA7D36">
        <w:rPr>
          <w:rFonts w:ascii="Garamond" w:eastAsiaTheme="majorEastAsia" w:hAnsi="Garamond" w:cstheme="majorBidi"/>
          <w:b/>
          <w:sz w:val="24"/>
          <w:szCs w:val="24"/>
        </w:rPr>
        <w:t>Code de conduite individuel</w:t>
      </w:r>
      <w:bookmarkEnd w:id="355"/>
      <w:bookmarkEnd w:id="356"/>
      <w:bookmarkEnd w:id="357"/>
    </w:p>
    <w:p w14:paraId="039C7E6E" w14:textId="77777777" w:rsidR="002B1B9E" w:rsidRPr="00CA7D36" w:rsidRDefault="002B1B9E" w:rsidP="00E262DC">
      <w:pPr>
        <w:spacing w:line="240" w:lineRule="auto"/>
        <w:jc w:val="both"/>
        <w:rPr>
          <w:rFonts w:ascii="Garamond" w:hAnsi="Garamond"/>
          <w:sz w:val="24"/>
        </w:rPr>
      </w:pPr>
      <w:r w:rsidRPr="00CA7D36">
        <w:rPr>
          <w:rFonts w:ascii="Garamond" w:hAnsi="Garamond"/>
          <w:sz w:val="24"/>
        </w:rPr>
        <w:t>Chaque travailleur reconnait qu’il est important de se conformer aux normes environnementales, sociales, d’hygiène et de sécurité (ESHS), de respecter les exigences du projet en matière d’hygiène et de sécurité au travail (HST) et de prévenir les violences basées   sur le genre (VBG) ainsi que les violences contre les enfants (VCE).</w:t>
      </w:r>
    </w:p>
    <w:p w14:paraId="25AAF36A" w14:textId="77777777" w:rsidR="002B1B9E" w:rsidRPr="00CA7D36" w:rsidRDefault="002B1B9E" w:rsidP="00E262DC">
      <w:pPr>
        <w:spacing w:line="240" w:lineRule="auto"/>
        <w:jc w:val="both"/>
        <w:rPr>
          <w:rFonts w:ascii="Garamond" w:hAnsi="Garamond"/>
          <w:sz w:val="24"/>
        </w:rPr>
      </w:pPr>
      <w:r w:rsidRPr="00CA7D36">
        <w:rPr>
          <w:rFonts w:ascii="Garamond" w:hAnsi="Garamond"/>
          <w:sz w:val="24"/>
        </w:rPr>
        <w:t>L’entreprise considère que le non-respect des normes environnementales, sociales, d’hygiène  et de sécurité (ESHS) et des exigences d’hygiène et de sécurité au travail (HST), ou le fait de ne pas participer aux activités de lutte contre les violences basées sur le genre (VBG) ainsi que les violences contre les enfants (VCE) que ce soit sur le lieu de travail-dans les environs du lieu de travail, dans les lieux d’hébergement de travailleurs ou dans les communautés avoisinantes- constitue une faute grave et il est donc passible de sanctions, de pénalités ou d’un licenciement éventuel. Des poursuites peuvent être engagées contre les auteurs de VBG ou de VCE, le cas échéant.</w:t>
      </w:r>
    </w:p>
    <w:p w14:paraId="2A48FEDA" w14:textId="77777777" w:rsidR="002B1B9E" w:rsidRPr="00CA7D36" w:rsidRDefault="002B1B9E" w:rsidP="003A0408">
      <w:pPr>
        <w:keepNext/>
        <w:keepLines/>
        <w:numPr>
          <w:ilvl w:val="1"/>
          <w:numId w:val="23"/>
        </w:numPr>
        <w:spacing w:after="0" w:line="240" w:lineRule="auto"/>
        <w:jc w:val="both"/>
        <w:outlineLvl w:val="1"/>
        <w:rPr>
          <w:rFonts w:ascii="Garamond" w:eastAsiaTheme="majorEastAsia" w:hAnsi="Garamond" w:cstheme="majorBidi"/>
          <w:b/>
          <w:sz w:val="24"/>
          <w:szCs w:val="24"/>
        </w:rPr>
      </w:pPr>
      <w:bookmarkStart w:id="358" w:name="_Toc218816033"/>
      <w:bookmarkStart w:id="359" w:name="_Toc240023918"/>
      <w:r w:rsidRPr="00CA7D36">
        <w:rPr>
          <w:rFonts w:ascii="Garamond" w:eastAsiaTheme="majorEastAsia" w:hAnsi="Garamond" w:cstheme="majorBidi"/>
          <w:b/>
          <w:sz w:val="24"/>
          <w:szCs w:val="24"/>
        </w:rPr>
        <w:t>Cadre institutionnel de la gestion environnementale et sociale de la Mauritanie</w:t>
      </w:r>
      <w:bookmarkEnd w:id="358"/>
      <w:bookmarkEnd w:id="359"/>
    </w:p>
    <w:p w14:paraId="4D65C6C3" w14:textId="77777777" w:rsidR="002B1B9E" w:rsidRPr="00CA7D36" w:rsidRDefault="002B1B9E" w:rsidP="009E2DDA">
      <w:pPr>
        <w:spacing w:after="0" w:line="240" w:lineRule="auto"/>
        <w:jc w:val="both"/>
        <w:rPr>
          <w:rFonts w:ascii="Garamond" w:hAnsi="Garamond"/>
          <w:sz w:val="24"/>
        </w:rPr>
      </w:pPr>
      <w:r w:rsidRPr="00CA7D36">
        <w:rPr>
          <w:rFonts w:ascii="Garamond" w:hAnsi="Garamond"/>
          <w:sz w:val="24"/>
        </w:rPr>
        <w:t xml:space="preserve">Le </w:t>
      </w:r>
      <w:proofErr w:type="gramStart"/>
      <w:r w:rsidRPr="00CA7D36">
        <w:rPr>
          <w:rFonts w:ascii="Garamond" w:hAnsi="Garamond"/>
          <w:sz w:val="24"/>
        </w:rPr>
        <w:t>Ministère de l’Environnement</w:t>
      </w:r>
      <w:proofErr w:type="gramEnd"/>
      <w:r w:rsidRPr="00CA7D36">
        <w:rPr>
          <w:rFonts w:ascii="Garamond" w:hAnsi="Garamond"/>
          <w:sz w:val="24"/>
        </w:rPr>
        <w:t xml:space="preserve"> est chargé de veiller au respect des principes régissant la politique de l’Environnement tels que définis par la loi N° 2000-045/portant code de l’environnement. Il adopte, seul ou conjointement avec le Ministre concerné et propose au Gouvernement les </w:t>
      </w:r>
      <w:r w:rsidRPr="00CA7D36">
        <w:rPr>
          <w:rFonts w:ascii="Garamond" w:hAnsi="Garamond"/>
          <w:sz w:val="24"/>
        </w:rPr>
        <w:lastRenderedPageBreak/>
        <w:t>orientations et les mesures nécessaires à cet effet et en suit les résultats. Le Ministère chargé de l’environnement doit à cet effet :</w:t>
      </w:r>
    </w:p>
    <w:p w14:paraId="54871150" w14:textId="77777777" w:rsidR="002B1B9E" w:rsidRPr="00CA7D36" w:rsidRDefault="002B1B9E" w:rsidP="003A0408">
      <w:pPr>
        <w:numPr>
          <w:ilvl w:val="0"/>
          <w:numId w:val="32"/>
        </w:numPr>
        <w:spacing w:after="0" w:line="240" w:lineRule="auto"/>
        <w:contextualSpacing/>
        <w:jc w:val="both"/>
        <w:rPr>
          <w:rFonts w:ascii="Garamond" w:hAnsi="Garamond"/>
          <w:sz w:val="24"/>
        </w:rPr>
      </w:pPr>
      <w:r w:rsidRPr="00CA7D36">
        <w:rPr>
          <w:rFonts w:ascii="Garamond" w:hAnsi="Garamond"/>
          <w:sz w:val="24"/>
        </w:rPr>
        <w:t>Recueillir, analyser, exploiter et conserver les informations relatives à l’environnement, sa protection, sa gestion et sa restauration ;</w:t>
      </w:r>
    </w:p>
    <w:p w14:paraId="5CB0082C" w14:textId="77777777" w:rsidR="002B1B9E" w:rsidRPr="00CA7D36" w:rsidRDefault="002B1B9E" w:rsidP="003A0408">
      <w:pPr>
        <w:numPr>
          <w:ilvl w:val="0"/>
          <w:numId w:val="32"/>
        </w:numPr>
        <w:spacing w:after="0" w:line="240" w:lineRule="auto"/>
        <w:contextualSpacing/>
        <w:jc w:val="both"/>
        <w:rPr>
          <w:rFonts w:ascii="Garamond" w:hAnsi="Garamond"/>
          <w:sz w:val="24"/>
        </w:rPr>
      </w:pPr>
      <w:r w:rsidRPr="00CA7D36">
        <w:rPr>
          <w:rFonts w:ascii="Garamond" w:hAnsi="Garamond"/>
          <w:sz w:val="24"/>
        </w:rPr>
        <w:t>Identifier les risques de dégradation d’un élément de l’environnement ainsi que les dégradations effectives et de proposer les mesures propres à les prévenir, les réparer ou les compenser ;</w:t>
      </w:r>
    </w:p>
    <w:p w14:paraId="68365F37" w14:textId="77777777" w:rsidR="002B1B9E" w:rsidRPr="00CA7D36" w:rsidRDefault="002B1B9E" w:rsidP="003A0408">
      <w:pPr>
        <w:numPr>
          <w:ilvl w:val="0"/>
          <w:numId w:val="32"/>
        </w:numPr>
        <w:spacing w:after="0" w:line="240" w:lineRule="auto"/>
        <w:contextualSpacing/>
        <w:jc w:val="both"/>
        <w:rPr>
          <w:rFonts w:ascii="Garamond" w:hAnsi="Garamond"/>
          <w:sz w:val="24"/>
        </w:rPr>
      </w:pPr>
      <w:r w:rsidRPr="00CA7D36">
        <w:rPr>
          <w:rFonts w:ascii="Garamond" w:hAnsi="Garamond"/>
          <w:sz w:val="24"/>
        </w:rPr>
        <w:t>Mettre en place, dans le cas où l’utilité en aura été reconnue, des réseaux de surveillance continue de certains éléments de l’environnement ;</w:t>
      </w:r>
    </w:p>
    <w:p w14:paraId="08EFBC04" w14:textId="77777777" w:rsidR="002B1B9E" w:rsidRPr="00CA7D36" w:rsidRDefault="002B1B9E" w:rsidP="003A0408">
      <w:pPr>
        <w:numPr>
          <w:ilvl w:val="0"/>
          <w:numId w:val="32"/>
        </w:numPr>
        <w:spacing w:after="0" w:line="240" w:lineRule="auto"/>
        <w:contextualSpacing/>
        <w:jc w:val="both"/>
        <w:rPr>
          <w:rFonts w:ascii="Garamond" w:hAnsi="Garamond"/>
          <w:sz w:val="24"/>
        </w:rPr>
      </w:pPr>
      <w:r w:rsidRPr="00CA7D36">
        <w:rPr>
          <w:rFonts w:ascii="Garamond" w:hAnsi="Garamond"/>
          <w:sz w:val="24"/>
        </w:rPr>
        <w:t>Veiller à l’adoption et au respect des règles en vigueur pour la protection de l’environnement ;</w:t>
      </w:r>
    </w:p>
    <w:p w14:paraId="700CA2AB" w14:textId="77777777" w:rsidR="002B1B9E" w:rsidRPr="00CA7D36" w:rsidRDefault="002B1B9E" w:rsidP="003A0408">
      <w:pPr>
        <w:numPr>
          <w:ilvl w:val="0"/>
          <w:numId w:val="32"/>
        </w:numPr>
        <w:spacing w:after="0" w:line="240" w:lineRule="auto"/>
        <w:contextualSpacing/>
        <w:jc w:val="both"/>
        <w:rPr>
          <w:rFonts w:ascii="Garamond" w:hAnsi="Garamond"/>
          <w:sz w:val="24"/>
        </w:rPr>
      </w:pPr>
      <w:r w:rsidRPr="00CA7D36">
        <w:rPr>
          <w:rFonts w:ascii="Garamond" w:hAnsi="Garamond"/>
          <w:sz w:val="24"/>
        </w:rPr>
        <w:t>Promouvoir la meilleure utilisation des ressources naturelles, des technologies et formes d’énergie les plus favorables à la préservation et à l’amélioration de l’environnement ;</w:t>
      </w:r>
    </w:p>
    <w:p w14:paraId="2FC96352" w14:textId="77777777" w:rsidR="002B1B9E" w:rsidRPr="00CA7D36" w:rsidRDefault="002B1B9E" w:rsidP="003A0408">
      <w:pPr>
        <w:numPr>
          <w:ilvl w:val="0"/>
          <w:numId w:val="32"/>
        </w:numPr>
        <w:spacing w:after="0" w:line="240" w:lineRule="auto"/>
        <w:contextualSpacing/>
        <w:jc w:val="both"/>
        <w:rPr>
          <w:rFonts w:ascii="Garamond" w:hAnsi="Garamond"/>
          <w:sz w:val="24"/>
        </w:rPr>
      </w:pPr>
      <w:r w:rsidRPr="00CA7D36">
        <w:rPr>
          <w:rFonts w:ascii="Garamond" w:hAnsi="Garamond"/>
          <w:sz w:val="24"/>
        </w:rPr>
        <w:t>Lutter contre les pollutions, les nuisances, les déchets ;</w:t>
      </w:r>
    </w:p>
    <w:p w14:paraId="5BF41B87" w14:textId="77777777" w:rsidR="002B1B9E" w:rsidRPr="00CA7D36" w:rsidRDefault="002B1B9E" w:rsidP="003A0408">
      <w:pPr>
        <w:numPr>
          <w:ilvl w:val="0"/>
          <w:numId w:val="32"/>
        </w:numPr>
        <w:spacing w:after="0" w:line="240" w:lineRule="auto"/>
        <w:contextualSpacing/>
        <w:jc w:val="both"/>
        <w:rPr>
          <w:rFonts w:ascii="Garamond" w:hAnsi="Garamond"/>
          <w:sz w:val="24"/>
        </w:rPr>
      </w:pPr>
      <w:r w:rsidRPr="00CA7D36">
        <w:rPr>
          <w:rFonts w:ascii="Garamond" w:hAnsi="Garamond"/>
          <w:sz w:val="24"/>
        </w:rPr>
        <w:t>Diffuser les connaissances scientifiques adéquates, informer le public et susciter sa participation à la protection de l’environnement ;</w:t>
      </w:r>
    </w:p>
    <w:p w14:paraId="3ED0E29C" w14:textId="77777777" w:rsidR="002B1B9E" w:rsidRPr="00CA7D36" w:rsidRDefault="002B1B9E" w:rsidP="003A0408">
      <w:pPr>
        <w:numPr>
          <w:ilvl w:val="0"/>
          <w:numId w:val="32"/>
        </w:numPr>
        <w:spacing w:after="0" w:line="240" w:lineRule="auto"/>
        <w:contextualSpacing/>
        <w:jc w:val="both"/>
        <w:rPr>
          <w:rFonts w:ascii="Garamond" w:hAnsi="Garamond"/>
          <w:sz w:val="24"/>
        </w:rPr>
      </w:pPr>
      <w:r w:rsidRPr="00CA7D36">
        <w:rPr>
          <w:rFonts w:ascii="Garamond" w:hAnsi="Garamond"/>
          <w:sz w:val="24"/>
        </w:rPr>
        <w:t>Promouvoir la formation dans le domaine de l’environnement.</w:t>
      </w:r>
    </w:p>
    <w:p w14:paraId="6E9248F8" w14:textId="77777777" w:rsidR="002B1B9E" w:rsidRPr="00CA7D36" w:rsidRDefault="002B1B9E" w:rsidP="009E2DDA">
      <w:pPr>
        <w:spacing w:after="0" w:line="240" w:lineRule="auto"/>
        <w:jc w:val="both"/>
        <w:rPr>
          <w:rFonts w:ascii="Garamond" w:hAnsi="Garamond"/>
          <w:b/>
          <w:sz w:val="24"/>
        </w:rPr>
      </w:pPr>
      <w:r w:rsidRPr="00CA7D36">
        <w:rPr>
          <w:rFonts w:ascii="Garamond" w:hAnsi="Garamond"/>
          <w:b/>
          <w:sz w:val="24"/>
        </w:rPr>
        <w:t>Délégations Régionales du MEDD</w:t>
      </w:r>
    </w:p>
    <w:p w14:paraId="7D064B2D" w14:textId="77777777" w:rsidR="002B1B9E" w:rsidRPr="00CA7D36" w:rsidRDefault="002B1B9E" w:rsidP="009E2DDA">
      <w:pPr>
        <w:spacing w:after="0" w:line="240" w:lineRule="auto"/>
        <w:jc w:val="both"/>
        <w:rPr>
          <w:rFonts w:ascii="Garamond" w:hAnsi="Garamond"/>
          <w:sz w:val="24"/>
        </w:rPr>
      </w:pPr>
      <w:r w:rsidRPr="00CA7D36">
        <w:rPr>
          <w:rFonts w:ascii="Garamond" w:hAnsi="Garamond"/>
          <w:sz w:val="24"/>
        </w:rPr>
        <w:t>Le MEDD s’appuie sur la Direction de l’Evaluation et du Contrôle Environnemental (DCE) qui est l’organe direct de mise en œuvre de la politique d’évaluation environnementale en Mauritanie. Elle a pour mission aussi de veiller à l’application des dispositions relatives aux EIES. Elle prépare, pour le ministre chargé de l’environnement, les avis et décisions relatifs aux EIES. Dans le cadre du sous projet, la DECE pourra s’appuyer sur les délégations régionales de l’environnement et du développement durable (DREDD) dont les capacités devront être renforcées à cet effet. Pour plus d’efficacité la DECE pourra également s’appuyer sur certaines directions du MEDD.</w:t>
      </w:r>
      <w:bookmarkStart w:id="360" w:name="_Toc183031873"/>
    </w:p>
    <w:p w14:paraId="757EEB90" w14:textId="77777777" w:rsidR="002B1B9E" w:rsidRPr="00CA7D36" w:rsidRDefault="002B1B9E" w:rsidP="009E2DDA">
      <w:pPr>
        <w:spacing w:after="0" w:line="240" w:lineRule="auto"/>
        <w:jc w:val="both"/>
        <w:rPr>
          <w:rFonts w:ascii="Garamond" w:hAnsi="Garamond"/>
          <w:sz w:val="24"/>
        </w:rPr>
      </w:pPr>
      <w:r w:rsidRPr="00CA7D36">
        <w:rPr>
          <w:rFonts w:ascii="Garamond" w:hAnsi="Garamond"/>
          <w:sz w:val="24"/>
        </w:rPr>
        <w:t>Ministère de l’Agriculture et de la Souveraineté Alimentaire a pour mission générale de concevoir, exécuter, suivre et évaluer les politiques du Gouvernement en matière de développement de l’Agriculture. Cette mission générale est déclinée en plusieurs sous-missions notamment promouvoir la structuration du milieu rural.</w:t>
      </w:r>
      <w:bookmarkEnd w:id="360"/>
    </w:p>
    <w:p w14:paraId="211FFB03" w14:textId="77777777" w:rsidR="002B1B9E" w:rsidRPr="00CA7D36" w:rsidRDefault="002B1B9E" w:rsidP="009E2DDA">
      <w:pPr>
        <w:spacing w:after="0" w:line="240" w:lineRule="auto"/>
        <w:jc w:val="both"/>
        <w:rPr>
          <w:rFonts w:ascii="Garamond" w:hAnsi="Garamond"/>
          <w:sz w:val="24"/>
        </w:rPr>
      </w:pPr>
      <w:r w:rsidRPr="00CA7D36">
        <w:rPr>
          <w:rFonts w:ascii="Garamond" w:hAnsi="Garamond"/>
          <w:sz w:val="24"/>
        </w:rPr>
        <w:t xml:space="preserve">Dans le cadre du sous projet, d’autres institutions sont impliquées dans ce processus et sont déclinées ci-après : </w:t>
      </w:r>
    </w:p>
    <w:p w14:paraId="62ED53C4" w14:textId="77777777" w:rsidR="002B1B9E" w:rsidRPr="00CA7D36" w:rsidRDefault="002B1B9E" w:rsidP="009E2DDA">
      <w:pPr>
        <w:spacing w:after="0" w:line="240" w:lineRule="auto"/>
        <w:jc w:val="both"/>
        <w:rPr>
          <w:rFonts w:ascii="Garamond" w:hAnsi="Garamond"/>
          <w:b/>
          <w:sz w:val="24"/>
        </w:rPr>
      </w:pPr>
      <w:r w:rsidRPr="00CA7D36">
        <w:rPr>
          <w:rFonts w:ascii="Garamond" w:hAnsi="Garamond"/>
          <w:b/>
          <w:sz w:val="24"/>
        </w:rPr>
        <w:t xml:space="preserve">Comité de Pilotage du Sous Projet (CPP) </w:t>
      </w:r>
    </w:p>
    <w:p w14:paraId="45B37074" w14:textId="77777777" w:rsidR="002B1B9E" w:rsidRPr="00CA7D36" w:rsidRDefault="002B1B9E" w:rsidP="009E2DDA">
      <w:pPr>
        <w:spacing w:after="0" w:line="240" w:lineRule="auto"/>
        <w:jc w:val="both"/>
        <w:rPr>
          <w:rFonts w:ascii="Garamond" w:hAnsi="Garamond"/>
          <w:sz w:val="24"/>
        </w:rPr>
      </w:pPr>
      <w:r w:rsidRPr="00CA7D36">
        <w:rPr>
          <w:rFonts w:ascii="Garamond" w:hAnsi="Garamond"/>
          <w:sz w:val="24"/>
        </w:rPr>
        <w:t>Le CPP a pour rôle de : (i) assurer la cohérence entre les activités du sous projet et les politiques sectorielles ; (ii) valider le plan de travail annuel et le budget de l'année à venir ; (iii) valider et suivre les progrès des activités de projet ; (iv) identifier et résoudre les difficultés qui pourraient survenir dans l’exécution du projet ; et (v) prendre des mesures proactives pour assurer une mise en œuvre effective du projet. Les décisions prises par le CPP seront coordonnées par le sous projet pour leur exécution.</w:t>
      </w:r>
    </w:p>
    <w:p w14:paraId="0FEDDB59" w14:textId="77777777" w:rsidR="002B1B9E" w:rsidRPr="00CA7D36" w:rsidRDefault="002B1B9E" w:rsidP="009E2DDA">
      <w:pPr>
        <w:spacing w:after="0" w:line="240" w:lineRule="auto"/>
        <w:jc w:val="both"/>
        <w:rPr>
          <w:rFonts w:ascii="Garamond" w:hAnsi="Garamond"/>
          <w:b/>
          <w:sz w:val="24"/>
        </w:rPr>
      </w:pPr>
      <w:r w:rsidRPr="00CA7D36">
        <w:rPr>
          <w:rFonts w:ascii="Garamond" w:hAnsi="Garamond"/>
          <w:b/>
          <w:sz w:val="24"/>
        </w:rPr>
        <w:t>Banque Mondiale :</w:t>
      </w:r>
    </w:p>
    <w:p w14:paraId="3304AA91" w14:textId="77777777" w:rsidR="002B1B9E" w:rsidRPr="00CA7D36" w:rsidRDefault="002B1B9E" w:rsidP="009E2DDA">
      <w:pPr>
        <w:spacing w:after="0" w:line="240" w:lineRule="auto"/>
        <w:jc w:val="both"/>
        <w:rPr>
          <w:rFonts w:ascii="Garamond" w:hAnsi="Garamond"/>
          <w:sz w:val="24"/>
        </w:rPr>
      </w:pPr>
      <w:r w:rsidRPr="00CA7D36">
        <w:rPr>
          <w:rFonts w:ascii="Garamond" w:hAnsi="Garamond"/>
          <w:sz w:val="24"/>
        </w:rPr>
        <w:t>La Banque, partenaire technique et financier du sous-projet, supervise tout le cycle du sous-projet non seulement du point de vue technique et financier : mais aussi du point de vue environnemental et social. Elle s’assure de fait, l’intégration de ses politiques de sauvegarde environnementale dans le CIES. En outre, elle vérifie la conformité environnementale du sous-projet par rapport à la législation en vigueur et à ses exigences environnementales et sociales, et veille à la mise en œuvre des recommandations d’atténuation dans le présent rapport.</w:t>
      </w:r>
    </w:p>
    <w:p w14:paraId="55105038" w14:textId="77777777" w:rsidR="009E2DDA" w:rsidRPr="00CA7D36" w:rsidRDefault="009E2DDA" w:rsidP="009E2DDA">
      <w:pPr>
        <w:spacing w:after="0" w:line="240" w:lineRule="auto"/>
        <w:jc w:val="both"/>
        <w:rPr>
          <w:rFonts w:ascii="Garamond" w:hAnsi="Garamond"/>
          <w:b/>
          <w:sz w:val="24"/>
        </w:rPr>
      </w:pPr>
    </w:p>
    <w:p w14:paraId="6DE2627C" w14:textId="77777777" w:rsidR="002B1B9E" w:rsidRPr="00CA7D36" w:rsidRDefault="002B1B9E" w:rsidP="009E2DDA">
      <w:pPr>
        <w:spacing w:after="0" w:line="240" w:lineRule="auto"/>
        <w:jc w:val="both"/>
        <w:rPr>
          <w:rFonts w:ascii="Garamond" w:hAnsi="Garamond"/>
          <w:b/>
          <w:sz w:val="24"/>
        </w:rPr>
      </w:pPr>
      <w:r w:rsidRPr="00CA7D36">
        <w:rPr>
          <w:rFonts w:ascii="Garamond" w:hAnsi="Garamond"/>
          <w:b/>
          <w:sz w:val="24"/>
        </w:rPr>
        <w:t>Commune de Kaédi :</w:t>
      </w:r>
    </w:p>
    <w:p w14:paraId="20E92FB3" w14:textId="77777777" w:rsidR="002B1B9E" w:rsidRPr="00CA7D36" w:rsidRDefault="002B1B9E" w:rsidP="009E2DDA">
      <w:pPr>
        <w:spacing w:after="0" w:line="240" w:lineRule="auto"/>
        <w:jc w:val="both"/>
        <w:rPr>
          <w:rFonts w:ascii="Garamond" w:hAnsi="Garamond"/>
          <w:sz w:val="24"/>
        </w:rPr>
      </w:pPr>
      <w:r w:rsidRPr="00CA7D36">
        <w:rPr>
          <w:rFonts w:ascii="Garamond" w:hAnsi="Garamond"/>
          <w:sz w:val="24"/>
        </w:rPr>
        <w:t xml:space="preserve">La Commune de Kaédi est une subdivision du territoire dotée de la personnalité juridique et de l’autonomie financière. Elle constitue une entité d’organisation et de coordination du développement. Le sous projet se réalisant sur son territoire, l’oblige à jouer un rôle actif dans sa mise en œuvre à travers la facilitation du dialogue et d’impulsion des synergies interacteurs à l’échelle de son territoire, l’information sensibilisation des citoyens, la mobilisation sociale, la </w:t>
      </w:r>
      <w:r w:rsidRPr="00CA7D36">
        <w:rPr>
          <w:rFonts w:ascii="Garamond" w:hAnsi="Garamond"/>
          <w:sz w:val="24"/>
        </w:rPr>
        <w:lastRenderedPageBreak/>
        <w:t>surveillance et l’organisation de la concertation entre les différents acteurs de la commune autour du sous projet en vue de la pérennisation des acquis dont elle est bénéficiaire.</w:t>
      </w:r>
    </w:p>
    <w:p w14:paraId="2CD7BB39" w14:textId="77777777" w:rsidR="002B1B9E" w:rsidRPr="00CA7D36" w:rsidRDefault="002B1B9E" w:rsidP="009E2DDA">
      <w:pPr>
        <w:spacing w:after="0" w:line="240" w:lineRule="auto"/>
        <w:jc w:val="both"/>
        <w:rPr>
          <w:rFonts w:ascii="Garamond" w:hAnsi="Garamond"/>
          <w:b/>
          <w:sz w:val="24"/>
        </w:rPr>
      </w:pPr>
      <w:r w:rsidRPr="00CA7D36">
        <w:rPr>
          <w:rFonts w:ascii="Garamond" w:hAnsi="Garamond"/>
          <w:b/>
          <w:sz w:val="24"/>
        </w:rPr>
        <w:t xml:space="preserve">Entreprises de travaux et autres prestataires </w:t>
      </w:r>
    </w:p>
    <w:p w14:paraId="6B364156" w14:textId="77777777" w:rsidR="002B1B9E" w:rsidRPr="00CA7D36" w:rsidRDefault="002B1B9E" w:rsidP="009E2DDA">
      <w:pPr>
        <w:spacing w:after="0" w:line="240" w:lineRule="auto"/>
        <w:jc w:val="both"/>
        <w:rPr>
          <w:rFonts w:ascii="Garamond" w:hAnsi="Garamond"/>
          <w:sz w:val="24"/>
        </w:rPr>
      </w:pPr>
      <w:r w:rsidRPr="00CA7D36">
        <w:rPr>
          <w:rFonts w:ascii="Garamond" w:hAnsi="Garamond"/>
          <w:sz w:val="24"/>
        </w:rPr>
        <w:t>Elles préparent et soumettent, pour le sous projet, un PGES-Chantier à la Mission de Contrôle pour approbation. Elles exécutent la mise en œuvre des mesures environnementales et sociales et respectent les directives et autres prescriptions environnementales et sociales contenues dans les contrats des travaux (marchés) et les dossiers d’appel d’offres (DAO).</w:t>
      </w:r>
    </w:p>
    <w:p w14:paraId="1B7572F6" w14:textId="77777777" w:rsidR="002B1B9E" w:rsidRPr="00CA7D36" w:rsidRDefault="002B1B9E" w:rsidP="009E2DDA">
      <w:pPr>
        <w:spacing w:after="0" w:line="240" w:lineRule="auto"/>
        <w:jc w:val="both"/>
        <w:rPr>
          <w:rFonts w:ascii="Garamond" w:hAnsi="Garamond"/>
          <w:b/>
          <w:sz w:val="24"/>
        </w:rPr>
      </w:pPr>
      <w:r w:rsidRPr="00CA7D36">
        <w:rPr>
          <w:rFonts w:ascii="Garamond" w:hAnsi="Garamond"/>
          <w:b/>
          <w:sz w:val="24"/>
        </w:rPr>
        <w:t xml:space="preserve">Consultants chargés du contrôle </w:t>
      </w:r>
    </w:p>
    <w:p w14:paraId="03C7FE72" w14:textId="77777777" w:rsidR="002B1B9E" w:rsidRPr="00CA7D36" w:rsidRDefault="002B1B9E" w:rsidP="009E2DDA">
      <w:pPr>
        <w:spacing w:after="0" w:line="240" w:lineRule="auto"/>
        <w:jc w:val="both"/>
        <w:rPr>
          <w:rFonts w:ascii="Garamond" w:hAnsi="Garamond"/>
          <w:sz w:val="24"/>
        </w:rPr>
      </w:pPr>
      <w:r w:rsidRPr="00CA7D36">
        <w:rPr>
          <w:rFonts w:ascii="Garamond" w:hAnsi="Garamond"/>
          <w:sz w:val="24"/>
        </w:rPr>
        <w:t>Ils doivent assurer le contrôle de proximité de l’effectivité et de l’efficience de l’exécution des mesures environnementales et sociales et du respect des directives et autres prescriptions environnementales et sociales contenues dans les marchés de travaux.</w:t>
      </w:r>
    </w:p>
    <w:p w14:paraId="2A78FBEF" w14:textId="77777777" w:rsidR="002B1B9E" w:rsidRPr="00CA7D36" w:rsidRDefault="002B1B9E" w:rsidP="009E2DDA">
      <w:pPr>
        <w:spacing w:after="0" w:line="240" w:lineRule="auto"/>
        <w:jc w:val="both"/>
        <w:rPr>
          <w:rFonts w:ascii="Garamond" w:hAnsi="Garamond"/>
          <w:b/>
          <w:sz w:val="24"/>
        </w:rPr>
      </w:pPr>
      <w:r w:rsidRPr="00CA7D36">
        <w:rPr>
          <w:rFonts w:ascii="Garamond" w:hAnsi="Garamond"/>
          <w:b/>
          <w:sz w:val="24"/>
        </w:rPr>
        <w:t>Consultants Chargés du Contrôle</w:t>
      </w:r>
    </w:p>
    <w:p w14:paraId="7E65D337" w14:textId="77777777" w:rsidR="00CF05FD" w:rsidRPr="00CA7D36" w:rsidRDefault="002B1B9E" w:rsidP="009E2DDA">
      <w:pPr>
        <w:spacing w:after="0" w:line="240" w:lineRule="auto"/>
        <w:jc w:val="both"/>
        <w:rPr>
          <w:rFonts w:ascii="Garamond" w:hAnsi="Garamond"/>
          <w:sz w:val="24"/>
        </w:rPr>
      </w:pPr>
      <w:r w:rsidRPr="00CA7D36">
        <w:rPr>
          <w:rFonts w:ascii="Garamond" w:hAnsi="Garamond"/>
          <w:sz w:val="24"/>
        </w:rPr>
        <w:t>Ils sont engagés par le ministère dans le cadre du sous projet, ils doivent assurer le contrôle de proximité de l’effectivité et de l’efficience de l’exécution des mesures environnementales et sociales et du respect des directives et autres prescriptions environnementales et sociales contenues dans les marchés de travaux.</w:t>
      </w:r>
      <w:r w:rsidR="00CF05FD" w:rsidRPr="00CA7D36">
        <w:rPr>
          <w:rFonts w:ascii="Garamond" w:hAnsi="Garamond"/>
          <w:sz w:val="24"/>
        </w:rPr>
        <w:br w:type="page"/>
      </w:r>
    </w:p>
    <w:p w14:paraId="2364EB8E" w14:textId="77777777" w:rsidR="00CF05FD" w:rsidRPr="00CA7D36" w:rsidRDefault="00CF05FD" w:rsidP="009E2DDA">
      <w:pPr>
        <w:keepNext/>
        <w:keepLines/>
        <w:spacing w:after="0" w:line="240" w:lineRule="auto"/>
        <w:jc w:val="both"/>
        <w:outlineLvl w:val="0"/>
        <w:rPr>
          <w:rFonts w:ascii="Garamond" w:eastAsiaTheme="majorEastAsia" w:hAnsi="Garamond" w:cstheme="majorBidi"/>
          <w:b/>
          <w:sz w:val="24"/>
          <w:szCs w:val="24"/>
        </w:rPr>
      </w:pPr>
      <w:bookmarkStart w:id="361" w:name="_Toc218816034"/>
      <w:bookmarkStart w:id="362" w:name="_Toc240023919"/>
      <w:r w:rsidRPr="00CA7D36">
        <w:rPr>
          <w:rFonts w:ascii="Garamond" w:eastAsiaTheme="majorEastAsia" w:hAnsi="Garamond" w:cstheme="majorBidi"/>
          <w:b/>
          <w:sz w:val="24"/>
          <w:szCs w:val="24"/>
        </w:rPr>
        <w:lastRenderedPageBreak/>
        <w:t>CHAPITRE 4 : DESCRIPTION DE L’ETAT INITIAL DE L’ENVIRONNEMENT</w:t>
      </w:r>
      <w:bookmarkEnd w:id="361"/>
      <w:bookmarkEnd w:id="362"/>
    </w:p>
    <w:p w14:paraId="71AD62C0" w14:textId="77777777" w:rsidR="00CF05FD" w:rsidRPr="00CA7D36" w:rsidRDefault="00CF05FD" w:rsidP="009E2DDA">
      <w:pPr>
        <w:spacing w:line="240" w:lineRule="auto"/>
        <w:jc w:val="both"/>
        <w:rPr>
          <w:rFonts w:ascii="Garamond" w:hAnsi="Garamond"/>
          <w:sz w:val="24"/>
        </w:rPr>
      </w:pPr>
      <w:r w:rsidRPr="00CA7D36">
        <w:rPr>
          <w:rFonts w:ascii="Garamond" w:hAnsi="Garamond"/>
          <w:sz w:val="24"/>
        </w:rPr>
        <w:t xml:space="preserve">On appelle zone d’influence d’un projet, l’aire géographique plus ou moins étendue où se manifestent ces impacts positifs et négatifs actuellement ou/et dans le futur. Dans le cadre du présent sous projet de réhabilitation du barrage, la </w:t>
      </w:r>
      <w:r w:rsidRPr="00CA7D36">
        <w:rPr>
          <w:rFonts w:ascii="Garamond" w:hAnsi="Garamond"/>
          <w:bCs/>
          <w:sz w:val="24"/>
        </w:rPr>
        <w:t>description de l’état initial de l’environnement portera sur deux zones</w:t>
      </w:r>
      <w:r w:rsidRPr="00CA7D36">
        <w:rPr>
          <w:rFonts w:ascii="Garamond" w:hAnsi="Garamond"/>
          <w:sz w:val="24"/>
        </w:rPr>
        <w:t xml:space="preserve"> : la zone d’influence indirect et la zone d’influence locale.</w:t>
      </w:r>
    </w:p>
    <w:p w14:paraId="23B25A7C" w14:textId="77777777" w:rsidR="00CF05FD" w:rsidRPr="00CA7D36" w:rsidRDefault="00CF05FD" w:rsidP="009E2DDA">
      <w:pPr>
        <w:spacing w:line="240" w:lineRule="auto"/>
        <w:jc w:val="both"/>
        <w:rPr>
          <w:rFonts w:ascii="Garamond" w:hAnsi="Garamond"/>
          <w:sz w:val="24"/>
        </w:rPr>
      </w:pPr>
      <w:r w:rsidRPr="00CA7D36">
        <w:rPr>
          <w:rFonts w:ascii="Garamond" w:hAnsi="Garamond"/>
          <w:sz w:val="24"/>
        </w:rPr>
        <w:t xml:space="preserve">La zone d’influence indirecte du sous-projet est la </w:t>
      </w:r>
      <w:bookmarkStart w:id="363" w:name="_Hlk182366971"/>
      <w:r w:rsidRPr="00CA7D36">
        <w:rPr>
          <w:rFonts w:ascii="Garamond" w:hAnsi="Garamond"/>
          <w:sz w:val="24"/>
        </w:rPr>
        <w:t xml:space="preserve">commune </w:t>
      </w:r>
      <w:bookmarkEnd w:id="363"/>
      <w:r w:rsidRPr="00CA7D36">
        <w:rPr>
          <w:rFonts w:ascii="Garamond" w:hAnsi="Garamond"/>
          <w:sz w:val="24"/>
        </w:rPr>
        <w:t xml:space="preserve">de Kaédi qui va subir les impacts du projet. A cette zone d’influence direct est associée une zone d’influence locale. </w:t>
      </w:r>
    </w:p>
    <w:p w14:paraId="0C460EE8" w14:textId="77777777" w:rsidR="00CF05FD" w:rsidRPr="00CA7D36" w:rsidRDefault="00CF05FD" w:rsidP="009E2DDA">
      <w:pPr>
        <w:spacing w:line="240" w:lineRule="auto"/>
        <w:jc w:val="both"/>
        <w:rPr>
          <w:rFonts w:ascii="Garamond" w:hAnsi="Garamond"/>
          <w:sz w:val="24"/>
        </w:rPr>
      </w:pPr>
      <w:r w:rsidRPr="00CA7D36">
        <w:rPr>
          <w:rFonts w:ascii="Garamond" w:hAnsi="Garamond"/>
          <w:sz w:val="24"/>
        </w:rPr>
        <w:t>La description de l’état initial de la zone du sous-projet se fonde, d’une part, sur les données documentaires et d’autre part, sur les relevés de terrain et de mesures in situ pendant les visites du site.</w:t>
      </w:r>
    </w:p>
    <w:p w14:paraId="76B6952C" w14:textId="77777777" w:rsidR="00CF05FD" w:rsidRPr="00CA7D36" w:rsidRDefault="00CF05FD" w:rsidP="003A0408">
      <w:pPr>
        <w:keepNext/>
        <w:keepLines/>
        <w:numPr>
          <w:ilvl w:val="0"/>
          <w:numId w:val="39"/>
        </w:numPr>
        <w:spacing w:after="0" w:line="240" w:lineRule="auto"/>
        <w:outlineLvl w:val="1"/>
        <w:rPr>
          <w:rFonts w:ascii="Garamond" w:eastAsiaTheme="majorEastAsia" w:hAnsi="Garamond" w:cstheme="majorBidi"/>
          <w:b/>
          <w:vanish/>
          <w:sz w:val="24"/>
          <w:szCs w:val="24"/>
        </w:rPr>
      </w:pPr>
      <w:bookmarkStart w:id="364" w:name="_Toc218815681"/>
      <w:bookmarkStart w:id="365" w:name="_Toc218815860"/>
      <w:bookmarkStart w:id="366" w:name="_Toc218816035"/>
      <w:bookmarkStart w:id="367" w:name="_Toc219032477"/>
      <w:bookmarkStart w:id="368" w:name="_Toc239977789"/>
      <w:bookmarkStart w:id="369" w:name="_Toc239990641"/>
      <w:bookmarkStart w:id="370" w:name="_Toc239990852"/>
      <w:bookmarkStart w:id="371" w:name="_Toc239991077"/>
      <w:bookmarkStart w:id="372" w:name="_Toc239991783"/>
      <w:bookmarkStart w:id="373" w:name="_Toc240023920"/>
      <w:bookmarkEnd w:id="364"/>
      <w:bookmarkEnd w:id="365"/>
      <w:bookmarkEnd w:id="366"/>
      <w:bookmarkEnd w:id="367"/>
      <w:bookmarkEnd w:id="368"/>
      <w:bookmarkEnd w:id="369"/>
      <w:bookmarkEnd w:id="370"/>
      <w:bookmarkEnd w:id="371"/>
      <w:bookmarkEnd w:id="372"/>
      <w:bookmarkEnd w:id="373"/>
    </w:p>
    <w:p w14:paraId="5585B058" w14:textId="77777777" w:rsidR="00CF05FD" w:rsidRPr="00CA7D36" w:rsidRDefault="00CF05FD" w:rsidP="003A0408">
      <w:pPr>
        <w:keepNext/>
        <w:keepLines/>
        <w:numPr>
          <w:ilvl w:val="0"/>
          <w:numId w:val="39"/>
        </w:numPr>
        <w:spacing w:after="0" w:line="240" w:lineRule="auto"/>
        <w:outlineLvl w:val="1"/>
        <w:rPr>
          <w:rFonts w:ascii="Garamond" w:eastAsiaTheme="majorEastAsia" w:hAnsi="Garamond" w:cstheme="majorBidi"/>
          <w:b/>
          <w:vanish/>
          <w:sz w:val="24"/>
          <w:szCs w:val="24"/>
        </w:rPr>
      </w:pPr>
      <w:bookmarkStart w:id="374" w:name="_Toc218815682"/>
      <w:bookmarkStart w:id="375" w:name="_Toc218815861"/>
      <w:bookmarkStart w:id="376" w:name="_Toc218816036"/>
      <w:bookmarkStart w:id="377" w:name="_Toc219032478"/>
      <w:bookmarkStart w:id="378" w:name="_Toc239977790"/>
      <w:bookmarkStart w:id="379" w:name="_Toc239990642"/>
      <w:bookmarkStart w:id="380" w:name="_Toc239990853"/>
      <w:bookmarkStart w:id="381" w:name="_Toc239991078"/>
      <w:bookmarkStart w:id="382" w:name="_Toc239991784"/>
      <w:bookmarkStart w:id="383" w:name="_Toc240023921"/>
      <w:bookmarkEnd w:id="374"/>
      <w:bookmarkEnd w:id="375"/>
      <w:bookmarkEnd w:id="376"/>
      <w:bookmarkEnd w:id="377"/>
      <w:bookmarkEnd w:id="378"/>
      <w:bookmarkEnd w:id="379"/>
      <w:bookmarkEnd w:id="380"/>
      <w:bookmarkEnd w:id="381"/>
      <w:bookmarkEnd w:id="382"/>
      <w:bookmarkEnd w:id="383"/>
    </w:p>
    <w:p w14:paraId="04CB0773" w14:textId="77777777" w:rsidR="00CF05FD" w:rsidRPr="00CA7D36" w:rsidRDefault="00CF05FD" w:rsidP="003A0408">
      <w:pPr>
        <w:keepNext/>
        <w:keepLines/>
        <w:numPr>
          <w:ilvl w:val="0"/>
          <w:numId w:val="39"/>
        </w:numPr>
        <w:spacing w:after="0" w:line="240" w:lineRule="auto"/>
        <w:outlineLvl w:val="1"/>
        <w:rPr>
          <w:rFonts w:ascii="Garamond" w:eastAsiaTheme="majorEastAsia" w:hAnsi="Garamond" w:cstheme="majorBidi"/>
          <w:b/>
          <w:vanish/>
          <w:sz w:val="24"/>
          <w:szCs w:val="24"/>
        </w:rPr>
      </w:pPr>
      <w:bookmarkStart w:id="384" w:name="_Toc218815683"/>
      <w:bookmarkStart w:id="385" w:name="_Toc218815862"/>
      <w:bookmarkStart w:id="386" w:name="_Toc218816037"/>
      <w:bookmarkStart w:id="387" w:name="_Toc219032479"/>
      <w:bookmarkStart w:id="388" w:name="_Toc239977791"/>
      <w:bookmarkStart w:id="389" w:name="_Toc239990643"/>
      <w:bookmarkStart w:id="390" w:name="_Toc239990854"/>
      <w:bookmarkStart w:id="391" w:name="_Toc239991079"/>
      <w:bookmarkStart w:id="392" w:name="_Toc239991785"/>
      <w:bookmarkStart w:id="393" w:name="_Toc240023922"/>
      <w:bookmarkEnd w:id="384"/>
      <w:bookmarkEnd w:id="385"/>
      <w:bookmarkEnd w:id="386"/>
      <w:bookmarkEnd w:id="387"/>
      <w:bookmarkEnd w:id="388"/>
      <w:bookmarkEnd w:id="389"/>
      <w:bookmarkEnd w:id="390"/>
      <w:bookmarkEnd w:id="391"/>
      <w:bookmarkEnd w:id="392"/>
      <w:bookmarkEnd w:id="393"/>
    </w:p>
    <w:p w14:paraId="7BE97455" w14:textId="77777777" w:rsidR="00CF05FD" w:rsidRPr="00CA7D36" w:rsidRDefault="00CF05FD" w:rsidP="003A0408">
      <w:pPr>
        <w:keepNext/>
        <w:keepLines/>
        <w:numPr>
          <w:ilvl w:val="0"/>
          <w:numId w:val="39"/>
        </w:numPr>
        <w:spacing w:after="0" w:line="240" w:lineRule="auto"/>
        <w:outlineLvl w:val="1"/>
        <w:rPr>
          <w:rFonts w:ascii="Garamond" w:eastAsiaTheme="majorEastAsia" w:hAnsi="Garamond" w:cstheme="majorBidi"/>
          <w:b/>
          <w:vanish/>
          <w:sz w:val="24"/>
          <w:szCs w:val="24"/>
        </w:rPr>
      </w:pPr>
      <w:bookmarkStart w:id="394" w:name="_Toc218815684"/>
      <w:bookmarkStart w:id="395" w:name="_Toc218815863"/>
      <w:bookmarkStart w:id="396" w:name="_Toc218816038"/>
      <w:bookmarkStart w:id="397" w:name="_Toc219032480"/>
      <w:bookmarkStart w:id="398" w:name="_Toc239977792"/>
      <w:bookmarkStart w:id="399" w:name="_Toc239990644"/>
      <w:bookmarkStart w:id="400" w:name="_Toc239990855"/>
      <w:bookmarkStart w:id="401" w:name="_Toc239991080"/>
      <w:bookmarkStart w:id="402" w:name="_Toc239991786"/>
      <w:bookmarkStart w:id="403" w:name="_Toc240023923"/>
      <w:bookmarkEnd w:id="394"/>
      <w:bookmarkEnd w:id="395"/>
      <w:bookmarkEnd w:id="396"/>
      <w:bookmarkEnd w:id="397"/>
      <w:bookmarkEnd w:id="398"/>
      <w:bookmarkEnd w:id="399"/>
      <w:bookmarkEnd w:id="400"/>
      <w:bookmarkEnd w:id="401"/>
      <w:bookmarkEnd w:id="402"/>
      <w:bookmarkEnd w:id="403"/>
    </w:p>
    <w:p w14:paraId="4620CB80" w14:textId="77777777" w:rsidR="00CF05FD" w:rsidRPr="00CA7D36" w:rsidRDefault="00CF05FD" w:rsidP="003A0408">
      <w:pPr>
        <w:keepNext/>
        <w:keepLines/>
        <w:numPr>
          <w:ilvl w:val="1"/>
          <w:numId w:val="39"/>
        </w:numPr>
        <w:spacing w:after="0" w:line="240" w:lineRule="auto"/>
        <w:outlineLvl w:val="1"/>
        <w:rPr>
          <w:rFonts w:ascii="Garamond" w:eastAsiaTheme="majorEastAsia" w:hAnsi="Garamond" w:cstheme="majorBidi"/>
          <w:b/>
          <w:sz w:val="24"/>
          <w:szCs w:val="24"/>
        </w:rPr>
      </w:pPr>
      <w:bookmarkStart w:id="404" w:name="_Toc218816039"/>
      <w:bookmarkStart w:id="405" w:name="_Toc240023924"/>
      <w:r w:rsidRPr="00CA7D36">
        <w:rPr>
          <w:rFonts w:ascii="Garamond" w:eastAsiaTheme="majorEastAsia" w:hAnsi="Garamond" w:cstheme="majorBidi"/>
          <w:b/>
          <w:sz w:val="24"/>
          <w:szCs w:val="24"/>
        </w:rPr>
        <w:t>Zone d’influence directe du sous-projet</w:t>
      </w:r>
      <w:bookmarkEnd w:id="404"/>
      <w:bookmarkEnd w:id="405"/>
    </w:p>
    <w:p w14:paraId="732BD99E" w14:textId="77777777" w:rsidR="00CF05FD" w:rsidRPr="00CA7D36" w:rsidRDefault="00CF05FD" w:rsidP="009E2DDA">
      <w:pPr>
        <w:spacing w:line="240" w:lineRule="auto"/>
        <w:jc w:val="both"/>
        <w:rPr>
          <w:rFonts w:ascii="Garamond" w:hAnsi="Garamond"/>
          <w:sz w:val="24"/>
        </w:rPr>
      </w:pPr>
      <w:r w:rsidRPr="00CA7D36">
        <w:rPr>
          <w:rFonts w:ascii="Garamond" w:hAnsi="Garamond"/>
          <w:sz w:val="24"/>
        </w:rPr>
        <w:t xml:space="preserve">La Commune de Kaédi est créée par le décret No 86.156 du 02 Octobre 1986, suite de la politique de décentralisation territoriale par ordonnance 87.289 du 20 Octobre 1987 instituant les communes en Mauritanie. </w:t>
      </w:r>
    </w:p>
    <w:p w14:paraId="744886B8" w14:textId="77777777" w:rsidR="00CF05FD" w:rsidRPr="00CA7D36" w:rsidRDefault="00CF05FD" w:rsidP="009E2DDA">
      <w:pPr>
        <w:spacing w:line="240" w:lineRule="auto"/>
        <w:jc w:val="both"/>
        <w:rPr>
          <w:rFonts w:ascii="Garamond" w:hAnsi="Garamond"/>
          <w:sz w:val="24"/>
        </w:rPr>
      </w:pPr>
      <w:r w:rsidRPr="00CA7D36">
        <w:rPr>
          <w:rFonts w:ascii="Garamond" w:hAnsi="Garamond"/>
          <w:sz w:val="24"/>
        </w:rPr>
        <w:t>Située entre les 16°09 de latitude nord et les 13° 30' 14"de longitude ouest, la ville de Kaédi est à l’extrême Sud à 430 km de Nouakchott. C'est l'une des villes les plus importantes du pays et la capitale régionale du Gorgol. </w:t>
      </w:r>
    </w:p>
    <w:p w14:paraId="1D6538A8" w14:textId="77777777" w:rsidR="00CF05FD" w:rsidRPr="00CA7D36" w:rsidRDefault="00CF05FD" w:rsidP="009E2DDA">
      <w:pPr>
        <w:spacing w:line="240" w:lineRule="auto"/>
        <w:jc w:val="both"/>
        <w:rPr>
          <w:rFonts w:ascii="Garamond" w:hAnsi="Garamond"/>
          <w:sz w:val="24"/>
        </w:rPr>
      </w:pPr>
      <w:r w:rsidRPr="00CA7D36">
        <w:rPr>
          <w:rFonts w:ascii="Garamond" w:hAnsi="Garamond"/>
          <w:sz w:val="24"/>
        </w:rPr>
        <w:t>La commune de Kaédi s’étend sur une superficie de 186 km², la densité est de 254 habitants/km². La commune de Kaédi est limitée :</w:t>
      </w:r>
    </w:p>
    <w:p w14:paraId="4F3B4997" w14:textId="77777777" w:rsidR="00CF05FD" w:rsidRPr="00CA7D36" w:rsidRDefault="00CF05FD" w:rsidP="003A0408">
      <w:pPr>
        <w:numPr>
          <w:ilvl w:val="0"/>
          <w:numId w:val="33"/>
        </w:numPr>
        <w:spacing w:after="0" w:line="240" w:lineRule="auto"/>
        <w:jc w:val="both"/>
        <w:rPr>
          <w:rFonts w:ascii="Garamond" w:hAnsi="Garamond"/>
          <w:sz w:val="24"/>
        </w:rPr>
      </w:pPr>
      <w:r w:rsidRPr="00CA7D36">
        <w:rPr>
          <w:rFonts w:ascii="Garamond" w:hAnsi="Garamond"/>
          <w:noProof/>
          <w:sz w:val="24"/>
          <w:lang w:eastAsia="fr-FR"/>
        </w:rPr>
        <mc:AlternateContent>
          <mc:Choice Requires="wpi">
            <w:drawing>
              <wp:anchor distT="0" distB="0" distL="114300" distR="114300" simplePos="0" relativeHeight="251658273" behindDoc="0" locked="0" layoutInCell="1" allowOverlap="1" wp14:anchorId="44CF3104" wp14:editId="5B983919">
                <wp:simplePos x="0" y="0"/>
                <wp:positionH relativeFrom="column">
                  <wp:posOffset>-1604190</wp:posOffset>
                </wp:positionH>
                <wp:positionV relativeFrom="paragraph">
                  <wp:posOffset>54615</wp:posOffset>
                </wp:positionV>
                <wp:extent cx="5760" cy="72360"/>
                <wp:effectExtent l="57150" t="38100" r="51435" b="42545"/>
                <wp:wrapNone/>
                <wp:docPr id="17" name="Encre 17"/>
                <wp:cNvGraphicFramePr/>
                <a:graphic xmlns:a="http://schemas.openxmlformats.org/drawingml/2006/main">
                  <a:graphicData uri="http://schemas.microsoft.com/office/word/2010/wordprocessingInk">
                    <w14:contentPart bwMode="auto" r:id="rId70">
                      <w14:nvContentPartPr>
                        <w14:cNvContentPartPr/>
                      </w14:nvContentPartPr>
                      <w14:xfrm>
                        <a:off x="0" y="0"/>
                        <a:ext cx="5760" cy="72360"/>
                      </w14:xfrm>
                    </w14:contentPart>
                  </a:graphicData>
                </a:graphic>
              </wp:anchor>
            </w:drawing>
          </mc:Choice>
          <mc:Fallback>
            <w:pict>
              <v:shape w14:anchorId="219811D2" id="Encre 17" o:spid="_x0000_s1026" type="#_x0000_t75" style="position:absolute;margin-left:-127pt;margin-top:3.6pt;width:1.85pt;height:7.15pt;z-index:251658273;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">
                <v:imagedata r:id="rId71" o:title=""/>
              </v:shape>
            </w:pict>
          </mc:Fallback>
        </mc:AlternateContent>
      </w:r>
      <w:r w:rsidRPr="00CA7D36">
        <w:rPr>
          <w:rFonts w:ascii="Garamond" w:hAnsi="Garamond"/>
          <w:sz w:val="24"/>
        </w:rPr>
        <w:t xml:space="preserve">Au Nord par la commune de </w:t>
      </w:r>
      <w:proofErr w:type="spellStart"/>
      <w:r w:rsidRPr="00CA7D36">
        <w:rPr>
          <w:rFonts w:ascii="Garamond" w:hAnsi="Garamond"/>
          <w:sz w:val="24"/>
        </w:rPr>
        <w:t>Ganki</w:t>
      </w:r>
      <w:proofErr w:type="spellEnd"/>
      <w:r w:rsidRPr="00CA7D36">
        <w:rPr>
          <w:rFonts w:ascii="Garamond" w:hAnsi="Garamond"/>
          <w:sz w:val="24"/>
        </w:rPr>
        <w:t>.</w:t>
      </w:r>
    </w:p>
    <w:p w14:paraId="3083076A" w14:textId="77777777" w:rsidR="00CF05FD" w:rsidRPr="00CA7D36" w:rsidRDefault="00CF05FD" w:rsidP="003A0408">
      <w:pPr>
        <w:numPr>
          <w:ilvl w:val="0"/>
          <w:numId w:val="33"/>
        </w:numPr>
        <w:spacing w:after="0" w:line="240" w:lineRule="auto"/>
        <w:jc w:val="both"/>
        <w:rPr>
          <w:rFonts w:ascii="Garamond" w:hAnsi="Garamond"/>
          <w:sz w:val="24"/>
        </w:rPr>
      </w:pPr>
      <w:r w:rsidRPr="00CA7D36">
        <w:rPr>
          <w:rFonts w:ascii="Garamond" w:hAnsi="Garamond"/>
          <w:noProof/>
          <w:sz w:val="24"/>
          <w:lang w:eastAsia="fr-FR"/>
        </w:rPr>
        <mc:AlternateContent>
          <mc:Choice Requires="wpi">
            <w:drawing>
              <wp:anchor distT="0" distB="0" distL="114300" distR="114300" simplePos="0" relativeHeight="251658271" behindDoc="0" locked="0" layoutInCell="1" allowOverlap="1" wp14:anchorId="79D35B54" wp14:editId="3C63B142">
                <wp:simplePos x="0" y="0"/>
                <wp:positionH relativeFrom="column">
                  <wp:posOffset>-1116730</wp:posOffset>
                </wp:positionH>
                <wp:positionV relativeFrom="paragraph">
                  <wp:posOffset>-201190</wp:posOffset>
                </wp:positionV>
                <wp:extent cx="655560" cy="2192760"/>
                <wp:effectExtent l="57150" t="38100" r="49530" b="55245"/>
                <wp:wrapNone/>
                <wp:docPr id="9" name="Encre 9"/>
                <wp:cNvGraphicFramePr/>
                <a:graphic xmlns:a="http://schemas.openxmlformats.org/drawingml/2006/main">
                  <a:graphicData uri="http://schemas.microsoft.com/office/word/2010/wordprocessingInk">
                    <w14:contentPart bwMode="auto" r:id="rId72">
                      <w14:nvContentPartPr>
                        <w14:cNvContentPartPr/>
                      </w14:nvContentPartPr>
                      <w14:xfrm>
                        <a:off x="0" y="0"/>
                        <a:ext cx="655560" cy="2192760"/>
                      </w14:xfrm>
                    </w14:contentPart>
                  </a:graphicData>
                </a:graphic>
              </wp:anchor>
            </w:drawing>
          </mc:Choice>
          <mc:Fallback>
            <w:pict>
              <v:shape w14:anchorId="3E021ACB" id="Encre 9" o:spid="_x0000_s1026" type="#_x0000_t75" style="position:absolute;margin-left:-88.65pt;margin-top:-16.55pt;width:53pt;height:174.05pt;z-index:25165827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">
                <v:imagedata r:id="rId73" o:title=""/>
              </v:shape>
            </w:pict>
          </mc:Fallback>
        </mc:AlternateContent>
      </w:r>
      <w:r w:rsidRPr="00CA7D36">
        <w:rPr>
          <w:rFonts w:ascii="Garamond" w:hAnsi="Garamond"/>
          <w:noProof/>
          <w:sz w:val="24"/>
          <w:lang w:eastAsia="fr-FR"/>
        </w:rPr>
        <mc:AlternateContent>
          <mc:Choice Requires="wpi">
            <w:drawing>
              <wp:anchor distT="0" distB="0" distL="114300" distR="114300" simplePos="0" relativeHeight="251658270" behindDoc="0" locked="0" layoutInCell="1" allowOverlap="1" wp14:anchorId="579401AC" wp14:editId="64111560">
                <wp:simplePos x="0" y="0"/>
                <wp:positionH relativeFrom="column">
                  <wp:posOffset>-897490</wp:posOffset>
                </wp:positionH>
                <wp:positionV relativeFrom="paragraph">
                  <wp:posOffset>819410</wp:posOffset>
                </wp:positionV>
                <wp:extent cx="360" cy="360"/>
                <wp:effectExtent l="38100" t="38100" r="57150" b="57150"/>
                <wp:wrapNone/>
                <wp:docPr id="13" name="Encre 13"/>
                <wp:cNvGraphicFramePr/>
                <a:graphic xmlns:a="http://schemas.openxmlformats.org/drawingml/2006/main">
                  <a:graphicData uri="http://schemas.microsoft.com/office/word/2010/wordprocessingInk">
                    <w14:contentPart bwMode="auto" r:id="rId74">
                      <w14:nvContentPartPr>
                        <w14:cNvContentPartPr/>
                      </w14:nvContentPartPr>
                      <w14:xfrm>
                        <a:off x="0" y="0"/>
                        <a:ext cx="360" cy="360"/>
                      </w14:xfrm>
                    </w14:contentPart>
                  </a:graphicData>
                </a:graphic>
              </wp:anchor>
            </w:drawing>
          </mc:Choice>
          <mc:Fallback>
            <w:pict>
              <v:shape w14:anchorId="67EA32AB" id="Encre 13" o:spid="_x0000_s1026" type="#_x0000_t75" style="position:absolute;margin-left:-71.35pt;margin-top:63.8pt;width:1.45pt;height:1.45pt;z-index:25165827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">
                <v:imagedata r:id="rId19" o:title=""/>
              </v:shape>
            </w:pict>
          </mc:Fallback>
        </mc:AlternateContent>
      </w:r>
      <w:r w:rsidRPr="00CA7D36">
        <w:rPr>
          <w:rFonts w:ascii="Garamond" w:hAnsi="Garamond"/>
          <w:sz w:val="24"/>
        </w:rPr>
        <w:t>Au Sud par le Fleuve Sénégal.</w:t>
      </w:r>
    </w:p>
    <w:p w14:paraId="2DC03404" w14:textId="77777777" w:rsidR="00CF05FD" w:rsidRPr="00CA7D36" w:rsidRDefault="00CF05FD" w:rsidP="003A0408">
      <w:pPr>
        <w:numPr>
          <w:ilvl w:val="0"/>
          <w:numId w:val="33"/>
        </w:numPr>
        <w:spacing w:after="0" w:line="240" w:lineRule="auto"/>
        <w:jc w:val="both"/>
        <w:rPr>
          <w:rFonts w:ascii="Garamond" w:hAnsi="Garamond"/>
          <w:sz w:val="24"/>
        </w:rPr>
      </w:pPr>
      <w:r w:rsidRPr="00CA7D36">
        <w:rPr>
          <w:rFonts w:ascii="Garamond" w:hAnsi="Garamond"/>
          <w:sz w:val="24"/>
        </w:rPr>
        <w:t xml:space="preserve">A l’Est par la commune de </w:t>
      </w:r>
      <w:proofErr w:type="spellStart"/>
      <w:r w:rsidRPr="00CA7D36">
        <w:rPr>
          <w:rFonts w:ascii="Garamond" w:hAnsi="Garamond"/>
          <w:sz w:val="24"/>
        </w:rPr>
        <w:t>Diéwol</w:t>
      </w:r>
      <w:proofErr w:type="spellEnd"/>
      <w:r w:rsidRPr="00CA7D36">
        <w:rPr>
          <w:rFonts w:ascii="Garamond" w:hAnsi="Garamond"/>
          <w:sz w:val="24"/>
        </w:rPr>
        <w:t>.</w:t>
      </w:r>
    </w:p>
    <w:p w14:paraId="4198545F" w14:textId="77777777" w:rsidR="00CF05FD" w:rsidRPr="00CA7D36" w:rsidRDefault="00CF05FD" w:rsidP="003A0408">
      <w:pPr>
        <w:numPr>
          <w:ilvl w:val="0"/>
          <w:numId w:val="33"/>
        </w:numPr>
        <w:spacing w:after="0" w:line="240" w:lineRule="auto"/>
        <w:jc w:val="both"/>
        <w:rPr>
          <w:rFonts w:ascii="Garamond" w:hAnsi="Garamond"/>
          <w:sz w:val="24"/>
        </w:rPr>
      </w:pPr>
      <w:r w:rsidRPr="00CA7D36">
        <w:rPr>
          <w:rFonts w:ascii="Garamond" w:hAnsi="Garamond"/>
          <w:noProof/>
          <w:sz w:val="24"/>
          <w:lang w:eastAsia="fr-FR"/>
        </w:rPr>
        <mc:AlternateContent>
          <mc:Choice Requires="wpi">
            <w:drawing>
              <wp:anchor distT="0" distB="0" distL="114300" distR="114300" simplePos="0" relativeHeight="251658272" behindDoc="0" locked="0" layoutInCell="1" allowOverlap="1" wp14:anchorId="7E6DE14F" wp14:editId="586980F2">
                <wp:simplePos x="0" y="0"/>
                <wp:positionH relativeFrom="column">
                  <wp:posOffset>-1260750</wp:posOffset>
                </wp:positionH>
                <wp:positionV relativeFrom="paragraph">
                  <wp:posOffset>224480</wp:posOffset>
                </wp:positionV>
                <wp:extent cx="360" cy="360"/>
                <wp:effectExtent l="38100" t="19050" r="57150" b="57150"/>
                <wp:wrapNone/>
                <wp:docPr id="14" name="Encre 14"/>
                <wp:cNvGraphicFramePr/>
                <a:graphic xmlns:a="http://schemas.openxmlformats.org/drawingml/2006/main">
                  <a:graphicData uri="http://schemas.microsoft.com/office/word/2010/wordprocessingInk">
                    <w14:contentPart bwMode="auto" r:id="rId75">
                      <w14:nvContentPartPr>
                        <w14:cNvContentPartPr/>
                      </w14:nvContentPartPr>
                      <w14:xfrm>
                        <a:off x="0" y="0"/>
                        <a:ext cx="360" cy="360"/>
                      </w14:xfrm>
                    </w14:contentPart>
                  </a:graphicData>
                </a:graphic>
              </wp:anchor>
            </w:drawing>
          </mc:Choice>
          <mc:Fallback>
            <w:pict>
              <v:shape w14:anchorId="582F6D4B" id="Encre 14" o:spid="_x0000_s1026" type="#_x0000_t75" style="position:absolute;margin-left:-99.95pt;margin-top:17pt;width:1.45pt;height:1.45pt;z-index:2516582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">
                <v:imagedata r:id="rId19" o:title=""/>
              </v:shape>
            </w:pict>
          </mc:Fallback>
        </mc:AlternateContent>
      </w:r>
      <w:r w:rsidRPr="00CA7D36">
        <w:rPr>
          <w:rFonts w:ascii="Garamond" w:hAnsi="Garamond"/>
          <w:sz w:val="24"/>
        </w:rPr>
        <w:t>A l’Ouest par la commune de Néré -</w:t>
      </w:r>
      <w:proofErr w:type="spellStart"/>
      <w:r w:rsidRPr="00CA7D36">
        <w:rPr>
          <w:rFonts w:ascii="Garamond" w:hAnsi="Garamond"/>
          <w:sz w:val="24"/>
        </w:rPr>
        <w:t>Walo</w:t>
      </w:r>
      <w:proofErr w:type="spellEnd"/>
      <w:r w:rsidRPr="00CA7D36">
        <w:rPr>
          <w:rFonts w:ascii="Garamond" w:hAnsi="Garamond"/>
          <w:sz w:val="24"/>
        </w:rPr>
        <w:t>.</w:t>
      </w:r>
    </w:p>
    <w:p w14:paraId="0BE98EF7" w14:textId="77777777" w:rsidR="00CF05FD" w:rsidRPr="00CA7D36" w:rsidRDefault="00CF05FD" w:rsidP="009E2DDA">
      <w:pPr>
        <w:spacing w:line="240" w:lineRule="auto"/>
        <w:jc w:val="both"/>
        <w:rPr>
          <w:rFonts w:ascii="Garamond" w:hAnsi="Garamond"/>
          <w:sz w:val="24"/>
        </w:rPr>
      </w:pPr>
      <w:r w:rsidRPr="00CA7D36">
        <w:rPr>
          <w:rFonts w:ascii="Garamond" w:hAnsi="Garamond"/>
          <w:noProof/>
          <w:sz w:val="24"/>
          <w:lang w:eastAsia="fr-FR"/>
        </w:rPr>
        <w:drawing>
          <wp:anchor distT="0" distB="0" distL="0" distR="0" simplePos="0" relativeHeight="251658269" behindDoc="1" locked="0" layoutInCell="1" allowOverlap="1" wp14:anchorId="62849775" wp14:editId="744F9DB0">
            <wp:simplePos x="0" y="0"/>
            <wp:positionH relativeFrom="page">
              <wp:posOffset>914400</wp:posOffset>
            </wp:positionH>
            <wp:positionV relativeFrom="paragraph">
              <wp:posOffset>171450</wp:posOffset>
            </wp:positionV>
            <wp:extent cx="4410838" cy="2926080"/>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76" cstate="email">
                      <a:extLst>
                        <a:ext uri="{28A0092B-C50C-407E-A947-70E740481C1C}">
                          <a14:useLocalDpi xmlns:a14="http://schemas.microsoft.com/office/drawing/2010/main"/>
                        </a:ext>
                      </a:extLst>
                    </a:blip>
                    <a:stretch>
                      <a:fillRect/>
                    </a:stretch>
                  </pic:blipFill>
                  <pic:spPr>
                    <a:xfrm>
                      <a:off x="0" y="0"/>
                      <a:ext cx="4410838" cy="2926080"/>
                    </a:xfrm>
                    <a:prstGeom prst="rect">
                      <a:avLst/>
                    </a:prstGeom>
                  </pic:spPr>
                </pic:pic>
              </a:graphicData>
            </a:graphic>
            <wp14:sizeRelH relativeFrom="margin">
              <wp14:pctWidth>0</wp14:pctWidth>
            </wp14:sizeRelH>
            <wp14:sizeRelV relativeFrom="margin">
              <wp14:pctHeight>0</wp14:pctHeight>
            </wp14:sizeRelV>
          </wp:anchor>
        </w:drawing>
      </w:r>
    </w:p>
    <w:p w14:paraId="1A1E5407" w14:textId="77777777" w:rsidR="00CF05FD" w:rsidRPr="00CA7D36" w:rsidRDefault="00CF05FD" w:rsidP="009E2DDA">
      <w:pPr>
        <w:spacing w:line="240" w:lineRule="auto"/>
        <w:jc w:val="both"/>
        <w:rPr>
          <w:rFonts w:ascii="Garamond" w:hAnsi="Garamond"/>
          <w:sz w:val="24"/>
        </w:rPr>
      </w:pPr>
    </w:p>
    <w:p w14:paraId="188A5029" w14:textId="618CDA80" w:rsidR="00CF05FD" w:rsidRPr="00CA7D36" w:rsidRDefault="00CF05FD" w:rsidP="009E2DDA">
      <w:pPr>
        <w:pStyle w:val="Caption"/>
        <w:spacing w:after="0"/>
        <w:rPr>
          <w:rFonts w:ascii="Garamond" w:hAnsi="Garamond"/>
          <w:b/>
          <w:i w:val="0"/>
          <w:color w:val="auto"/>
          <w:sz w:val="36"/>
        </w:rPr>
      </w:pPr>
      <w:bookmarkStart w:id="406" w:name="_Toc218816213"/>
      <w:bookmarkStart w:id="407" w:name="_Toc219032291"/>
      <w:bookmarkStart w:id="408" w:name="_Toc219032668"/>
      <w:r w:rsidRPr="00CA7D36">
        <w:rPr>
          <w:rFonts w:ascii="Garamond" w:hAnsi="Garamond"/>
          <w:b/>
          <w:i w:val="0"/>
          <w:color w:val="auto"/>
          <w:sz w:val="24"/>
        </w:rPr>
        <w:t xml:space="preserve">Figure </w:t>
      </w:r>
      <w:r w:rsidRPr="00CA7D36">
        <w:rPr>
          <w:rFonts w:ascii="Garamond" w:hAnsi="Garamond"/>
          <w:b/>
          <w:i w:val="0"/>
          <w:color w:val="auto"/>
          <w:sz w:val="24"/>
        </w:rPr>
        <w:fldChar w:fldCharType="begin"/>
      </w:r>
      <w:r w:rsidRPr="00CA7D36">
        <w:rPr>
          <w:rFonts w:ascii="Garamond" w:hAnsi="Garamond"/>
          <w:b/>
          <w:i w:val="0"/>
          <w:color w:val="auto"/>
          <w:sz w:val="24"/>
        </w:rPr>
        <w:instrText xml:space="preserve"> SEQ Figure \* ARABIC </w:instrText>
      </w:r>
      <w:r w:rsidRPr="00CA7D36">
        <w:rPr>
          <w:rFonts w:ascii="Garamond" w:hAnsi="Garamond"/>
          <w:b/>
          <w:i w:val="0"/>
          <w:color w:val="auto"/>
          <w:sz w:val="24"/>
        </w:rPr>
        <w:fldChar w:fldCharType="separate"/>
      </w:r>
      <w:r w:rsidR="00AF7A0C">
        <w:rPr>
          <w:rFonts w:ascii="Garamond" w:hAnsi="Garamond"/>
          <w:b/>
          <w:i w:val="0"/>
          <w:noProof/>
          <w:color w:val="auto"/>
          <w:sz w:val="24"/>
        </w:rPr>
        <w:t>1</w:t>
      </w:r>
      <w:r w:rsidRPr="00CA7D36">
        <w:rPr>
          <w:rFonts w:ascii="Garamond" w:hAnsi="Garamond"/>
          <w:b/>
          <w:i w:val="0"/>
          <w:color w:val="auto"/>
          <w:sz w:val="24"/>
        </w:rPr>
        <w:fldChar w:fldCharType="end"/>
      </w:r>
      <w:r w:rsidRPr="00CA7D36">
        <w:rPr>
          <w:rFonts w:ascii="Garamond" w:hAnsi="Garamond"/>
          <w:b/>
          <w:i w:val="0"/>
          <w:color w:val="auto"/>
          <w:sz w:val="24"/>
        </w:rPr>
        <w:t xml:space="preserve"> : Localisation de la commune de Kaédi</w:t>
      </w:r>
      <w:bookmarkEnd w:id="406"/>
      <w:bookmarkEnd w:id="407"/>
      <w:bookmarkEnd w:id="408"/>
    </w:p>
    <w:p w14:paraId="0D31F08A" w14:textId="77777777" w:rsidR="00CF05FD" w:rsidRPr="00CA7D36" w:rsidRDefault="00CF05FD" w:rsidP="009E2DDA">
      <w:pPr>
        <w:spacing w:line="240" w:lineRule="auto"/>
        <w:jc w:val="both"/>
        <w:rPr>
          <w:rFonts w:ascii="Garamond" w:hAnsi="Garamond"/>
          <w:i/>
          <w:sz w:val="24"/>
        </w:rPr>
      </w:pPr>
      <w:r w:rsidRPr="00CA7D36">
        <w:rPr>
          <w:rFonts w:ascii="Garamond" w:hAnsi="Garamond"/>
          <w:b/>
          <w:sz w:val="24"/>
        </w:rPr>
        <w:t xml:space="preserve">Sources </w:t>
      </w:r>
      <w:r w:rsidRPr="00CA7D36">
        <w:rPr>
          <w:rFonts w:ascii="Garamond" w:hAnsi="Garamond"/>
          <w:i/>
          <w:sz w:val="24"/>
        </w:rPr>
        <w:t xml:space="preserve">: </w:t>
      </w:r>
      <w:r w:rsidRPr="00CA7D36">
        <w:rPr>
          <w:rFonts w:ascii="Garamond" w:hAnsi="Garamond"/>
          <w:sz w:val="24"/>
        </w:rPr>
        <w:t>Limites administratives : GRDR 2022</w:t>
      </w:r>
    </w:p>
    <w:p w14:paraId="4FE5A816" w14:textId="77777777" w:rsidR="00CF05FD" w:rsidRPr="00CA7D36" w:rsidRDefault="00CF05FD" w:rsidP="009E2DDA">
      <w:pPr>
        <w:spacing w:line="240" w:lineRule="auto"/>
        <w:jc w:val="both"/>
        <w:rPr>
          <w:rFonts w:ascii="Garamond" w:hAnsi="Garamond"/>
          <w:sz w:val="24"/>
        </w:rPr>
      </w:pPr>
      <w:r w:rsidRPr="00CA7D36">
        <w:rPr>
          <w:rFonts w:ascii="Garamond" w:hAnsi="Garamond"/>
          <w:sz w:val="24"/>
        </w:rPr>
        <w:lastRenderedPageBreak/>
        <w:t>La commune de Kaédi est située au sud de la Mauritanie, au confluent du fleuve Sénégal, le </w:t>
      </w:r>
      <w:hyperlink r:id="rId77" w:tooltip="Gorgol (rivière)" w:history="1">
        <w:r w:rsidRPr="00CA7D36">
          <w:rPr>
            <w:rFonts w:ascii="Garamond" w:hAnsi="Garamond"/>
            <w:sz w:val="24"/>
            <w:u w:val="single"/>
          </w:rPr>
          <w:t>Gorgol</w:t>
        </w:r>
      </w:hyperlink>
      <w:r w:rsidRPr="00CA7D36">
        <w:rPr>
          <w:rFonts w:ascii="Garamond" w:hAnsi="Garamond"/>
          <w:sz w:val="24"/>
        </w:rPr>
        <w:t>, qui a donné son nom à la wilaya, dont elle est la capitale. Elle se trouve à l'ouest du pays, sur la rive nord du fleuve Sénégal, près de son confluent avec le fleuve Gorgol. Le fleuve Sénégal constitue la frontière avec le Sénégal. Une localisation propice aux échanges commerciaux.</w:t>
      </w:r>
    </w:p>
    <w:p w14:paraId="386E388C" w14:textId="77777777" w:rsidR="00CF05FD" w:rsidRPr="00CA7D36" w:rsidRDefault="00CF05FD" w:rsidP="009E2DDA">
      <w:pPr>
        <w:spacing w:line="240" w:lineRule="auto"/>
        <w:jc w:val="both"/>
        <w:rPr>
          <w:rFonts w:ascii="Garamond" w:hAnsi="Garamond"/>
          <w:sz w:val="24"/>
        </w:rPr>
      </w:pPr>
      <w:r w:rsidRPr="00CA7D36">
        <w:rPr>
          <w:rFonts w:ascii="Garamond" w:hAnsi="Garamond"/>
          <w:sz w:val="24"/>
        </w:rPr>
        <w:t xml:space="preserve">La commune de Kaédi est le chef-lieu de la région du Gorgol, caractérisée par des plaines, des plateaux rocheux et des collines ne dépassant pas 200 m d’altitude. La ville occupe une petite dorsale de grès argileux, résidus d’un collinaire ancien modelé par l’érosion pluviale et fluviale. </w:t>
      </w:r>
    </w:p>
    <w:p w14:paraId="777C238E" w14:textId="77777777" w:rsidR="00CF05FD" w:rsidRPr="00CA7D36" w:rsidRDefault="00CF05FD" w:rsidP="009E2DDA">
      <w:pPr>
        <w:spacing w:line="240" w:lineRule="auto"/>
        <w:jc w:val="both"/>
        <w:rPr>
          <w:rFonts w:ascii="Garamond" w:hAnsi="Garamond"/>
          <w:sz w:val="24"/>
        </w:rPr>
      </w:pPr>
      <w:r w:rsidRPr="00CA7D36">
        <w:rPr>
          <w:rFonts w:ascii="Garamond" w:hAnsi="Garamond"/>
          <w:noProof/>
          <w:sz w:val="24"/>
          <w:lang w:eastAsia="fr-FR"/>
        </w:rPr>
        <mc:AlternateContent>
          <mc:Choice Requires="wpg">
            <w:drawing>
              <wp:inline distT="0" distB="0" distL="0" distR="0" wp14:anchorId="61502797" wp14:editId="7F4E2789">
                <wp:extent cx="5709285" cy="3175000"/>
                <wp:effectExtent l="0" t="0" r="0" b="6350"/>
                <wp:docPr id="35"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09285" cy="3175000"/>
                          <a:chOff x="0" y="0"/>
                          <a:chExt cx="5709285" cy="4389120"/>
                        </a:xfrm>
                      </wpg:grpSpPr>
                      <pic:pic xmlns:pic="http://schemas.openxmlformats.org/drawingml/2006/picture">
                        <pic:nvPicPr>
                          <pic:cNvPr id="36" name="Image 36"/>
                          <pic:cNvPicPr/>
                        </pic:nvPicPr>
                        <pic:blipFill>
                          <a:blip r:embed="rId78" cstate="email">
                            <a:extLst>
                              <a:ext uri="{28A0092B-C50C-407E-A947-70E740481C1C}">
                                <a14:useLocalDpi xmlns:a14="http://schemas.microsoft.com/office/drawing/2010/main"/>
                              </a:ext>
                            </a:extLst>
                          </a:blip>
                          <a:stretch>
                            <a:fillRect/>
                          </a:stretch>
                        </pic:blipFill>
                        <pic:spPr>
                          <a:xfrm>
                            <a:off x="2298700" y="1026794"/>
                            <a:ext cx="91438" cy="83820"/>
                          </a:xfrm>
                          <a:prstGeom prst="rect">
                            <a:avLst/>
                          </a:prstGeom>
                        </pic:spPr>
                      </pic:pic>
                      <pic:pic xmlns:pic="http://schemas.openxmlformats.org/drawingml/2006/picture">
                        <pic:nvPicPr>
                          <pic:cNvPr id="37" name="Image 37"/>
                          <pic:cNvPicPr/>
                        </pic:nvPicPr>
                        <pic:blipFill>
                          <a:blip r:embed="rId79" cstate="print"/>
                          <a:stretch>
                            <a:fillRect/>
                          </a:stretch>
                        </pic:blipFill>
                        <pic:spPr>
                          <a:xfrm>
                            <a:off x="0" y="0"/>
                            <a:ext cx="5709284" cy="4389120"/>
                          </a:xfrm>
                          <a:prstGeom prst="rect">
                            <a:avLst/>
                          </a:prstGeom>
                        </pic:spPr>
                      </pic:pic>
                      <pic:pic xmlns:pic="http://schemas.openxmlformats.org/drawingml/2006/picture">
                        <pic:nvPicPr>
                          <pic:cNvPr id="39" name="Image 39"/>
                          <pic:cNvPicPr/>
                        </pic:nvPicPr>
                        <pic:blipFill>
                          <a:blip r:embed="rId78" cstate="print"/>
                          <a:stretch>
                            <a:fillRect/>
                          </a:stretch>
                        </pic:blipFill>
                        <pic:spPr>
                          <a:xfrm>
                            <a:off x="2279395" y="1007110"/>
                            <a:ext cx="91438" cy="83820"/>
                          </a:xfrm>
                          <a:prstGeom prst="rect">
                            <a:avLst/>
                          </a:prstGeom>
                        </pic:spPr>
                      </pic:pic>
                    </wpg:wgp>
                  </a:graphicData>
                </a:graphic>
              </wp:inline>
            </w:drawing>
          </mc:Choice>
          <mc:Fallback>
            <w:pict>
              <v:group w14:anchorId="25A5DCFB" id="Group 20" o:spid="_x0000_s1026" style="width:449.55pt;height:250pt;mso-position-horizontal-relative:char;mso-position-vertical-relative:line" coordsize="57092,4389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">
                <v:shape id="Image 36" o:spid="_x0000_s1027" type="#_x0000_t75" style="position:absolute;left:22987;top:10267;width:914;height: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">
                  <v:imagedata r:id="rId80" o:title=""/>
                </v:shape>
                <v:shape id="Image 37" o:spid="_x0000_s1028" type="#_x0000_t75" style="position:absolute;width:57092;height:43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">
                  <v:imagedata r:id="rId81" o:title=""/>
                </v:shape>
                <v:shape id="Image 39" o:spid="_x0000_s1029" type="#_x0000_t75" style="position:absolute;left:22793;top:10071;width:915;height: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">
                  <v:imagedata r:id="rId80" o:title=""/>
                </v:shape>
                <w10:anchorlock/>
              </v:group>
            </w:pict>
          </mc:Fallback>
        </mc:AlternateContent>
      </w:r>
    </w:p>
    <w:p w14:paraId="706CF079" w14:textId="741A8B51" w:rsidR="00CF05FD" w:rsidRPr="00CA7D36" w:rsidRDefault="00CF05FD" w:rsidP="009E2DDA">
      <w:pPr>
        <w:spacing w:after="200" w:line="240" w:lineRule="auto"/>
        <w:rPr>
          <w:rFonts w:ascii="Garamond" w:hAnsi="Garamond"/>
          <w:b/>
          <w:iCs/>
          <w:sz w:val="24"/>
          <w:szCs w:val="24"/>
        </w:rPr>
      </w:pPr>
      <w:bookmarkStart w:id="409" w:name="_Toc218816214"/>
      <w:bookmarkStart w:id="410" w:name="_Toc219032292"/>
      <w:bookmarkStart w:id="411" w:name="_Toc219032669"/>
      <w:r w:rsidRPr="00CA7D36">
        <w:rPr>
          <w:rFonts w:ascii="Garamond" w:hAnsi="Garamond"/>
          <w:b/>
          <w:iCs/>
          <w:sz w:val="24"/>
          <w:szCs w:val="24"/>
        </w:rPr>
        <w:t xml:space="preserve">Figure </w:t>
      </w:r>
      <w:r w:rsidRPr="00CA7D36">
        <w:rPr>
          <w:rFonts w:ascii="Garamond" w:hAnsi="Garamond"/>
          <w:b/>
          <w:iCs/>
          <w:sz w:val="24"/>
          <w:szCs w:val="24"/>
        </w:rPr>
        <w:fldChar w:fldCharType="begin"/>
      </w:r>
      <w:r w:rsidRPr="00CA7D36">
        <w:rPr>
          <w:rFonts w:ascii="Garamond" w:hAnsi="Garamond"/>
          <w:b/>
          <w:iCs/>
          <w:sz w:val="24"/>
          <w:szCs w:val="24"/>
        </w:rPr>
        <w:instrText xml:space="preserve"> SEQ Figure \* ARABIC </w:instrText>
      </w:r>
      <w:r w:rsidRPr="00CA7D36">
        <w:rPr>
          <w:rFonts w:ascii="Garamond" w:hAnsi="Garamond"/>
          <w:b/>
          <w:iCs/>
          <w:sz w:val="24"/>
          <w:szCs w:val="24"/>
        </w:rPr>
        <w:fldChar w:fldCharType="separate"/>
      </w:r>
      <w:r w:rsidR="00AF7A0C">
        <w:rPr>
          <w:rFonts w:ascii="Garamond" w:hAnsi="Garamond"/>
          <w:b/>
          <w:iCs/>
          <w:noProof/>
          <w:sz w:val="24"/>
          <w:szCs w:val="24"/>
        </w:rPr>
        <w:t>2</w:t>
      </w:r>
      <w:r w:rsidRPr="00CA7D36">
        <w:rPr>
          <w:rFonts w:ascii="Garamond" w:hAnsi="Garamond"/>
          <w:b/>
          <w:iCs/>
          <w:sz w:val="24"/>
          <w:szCs w:val="24"/>
        </w:rPr>
        <w:fldChar w:fldCharType="end"/>
      </w:r>
      <w:r w:rsidRPr="00CA7D36">
        <w:rPr>
          <w:rFonts w:ascii="Garamond" w:hAnsi="Garamond"/>
          <w:b/>
          <w:iCs/>
          <w:sz w:val="24"/>
          <w:szCs w:val="24"/>
        </w:rPr>
        <w:t xml:space="preserve"> : Situation géographique de Kaédi dans le Gorgol</w:t>
      </w:r>
      <w:bookmarkEnd w:id="409"/>
      <w:bookmarkEnd w:id="410"/>
      <w:bookmarkEnd w:id="411"/>
    </w:p>
    <w:p w14:paraId="1E5255C2" w14:textId="77777777" w:rsidR="00CF05FD" w:rsidRPr="00CA7D36" w:rsidRDefault="00CF05FD" w:rsidP="003A0408">
      <w:pPr>
        <w:keepNext/>
        <w:keepLines/>
        <w:numPr>
          <w:ilvl w:val="2"/>
          <w:numId w:val="39"/>
        </w:numPr>
        <w:spacing w:after="240" w:line="240" w:lineRule="auto"/>
        <w:outlineLvl w:val="2"/>
        <w:rPr>
          <w:rFonts w:ascii="Garamond" w:eastAsiaTheme="majorEastAsia" w:hAnsi="Garamond" w:cstheme="majorBidi"/>
          <w:b/>
          <w:sz w:val="24"/>
          <w:szCs w:val="24"/>
        </w:rPr>
      </w:pPr>
      <w:bookmarkStart w:id="412" w:name="_Toc218816040"/>
      <w:bookmarkStart w:id="413" w:name="_Toc240023925"/>
      <w:r w:rsidRPr="00CA7D36">
        <w:rPr>
          <w:rFonts w:ascii="Garamond" w:eastAsiaTheme="majorEastAsia" w:hAnsi="Garamond" w:cstheme="majorBidi"/>
          <w:b/>
          <w:sz w:val="24"/>
          <w:szCs w:val="24"/>
        </w:rPr>
        <w:t>Description du cadre physique</w:t>
      </w:r>
      <w:bookmarkEnd w:id="412"/>
      <w:bookmarkEnd w:id="413"/>
    </w:p>
    <w:p w14:paraId="57B0BA6F" w14:textId="77777777" w:rsidR="00CF05FD" w:rsidRPr="00CA7D36" w:rsidRDefault="00CF05FD" w:rsidP="009E2DDA">
      <w:pPr>
        <w:spacing w:after="0" w:line="240" w:lineRule="auto"/>
        <w:jc w:val="both"/>
        <w:rPr>
          <w:rFonts w:ascii="Garamond" w:hAnsi="Garamond"/>
          <w:b/>
          <w:sz w:val="24"/>
        </w:rPr>
      </w:pPr>
      <w:r w:rsidRPr="00CA7D36">
        <w:rPr>
          <w:rFonts w:ascii="Garamond" w:hAnsi="Garamond"/>
          <w:b/>
          <w:sz w:val="24"/>
        </w:rPr>
        <w:t>Hydrologie et hydrographie :</w:t>
      </w:r>
    </w:p>
    <w:p w14:paraId="31ED0EB0" w14:textId="77777777" w:rsidR="00CF05FD" w:rsidRPr="00CA7D36" w:rsidRDefault="00CF05FD" w:rsidP="009E2DDA">
      <w:pPr>
        <w:spacing w:after="0" w:line="240" w:lineRule="auto"/>
        <w:jc w:val="both"/>
        <w:rPr>
          <w:rFonts w:ascii="Garamond" w:hAnsi="Garamond"/>
          <w:sz w:val="24"/>
        </w:rPr>
      </w:pPr>
      <w:r w:rsidRPr="00CA7D36">
        <w:rPr>
          <w:rFonts w:ascii="Garamond" w:hAnsi="Garamond"/>
          <w:sz w:val="24"/>
        </w:rPr>
        <w:t>Le réseau hydrographique de la région se structure autour d’un réseau d’oueds caractérisé par une partie aérique permettant une importante infiltration de l’eau dans le sol et une partie endoréique à l’origine de l’apparition de nombreuses surfaces d’eau valorisées dans le cadre de l’agriculture pluviale. Elle se situe à la confluence du fleuve Sénégal avec l’un de ses affluents majeurs, éponyme de la région : le Gorgol.</w:t>
      </w:r>
    </w:p>
    <w:p w14:paraId="6E595206" w14:textId="77777777" w:rsidR="00CF05FD" w:rsidRPr="00CA7D36" w:rsidRDefault="00CF05FD" w:rsidP="009E2DDA">
      <w:pPr>
        <w:spacing w:after="0" w:line="240" w:lineRule="auto"/>
        <w:jc w:val="both"/>
        <w:rPr>
          <w:rFonts w:ascii="Garamond" w:hAnsi="Garamond"/>
          <w:sz w:val="24"/>
        </w:rPr>
      </w:pPr>
      <w:r w:rsidRPr="00CA7D36">
        <w:rPr>
          <w:rFonts w:ascii="Garamond" w:hAnsi="Garamond"/>
          <w:noProof/>
          <w:sz w:val="24"/>
          <w:lang w:eastAsia="fr-FR"/>
        </w:rPr>
        <mc:AlternateContent>
          <mc:Choice Requires="wpi">
            <w:drawing>
              <wp:anchor distT="0" distB="0" distL="114300" distR="114300" simplePos="0" relativeHeight="251658285" behindDoc="0" locked="0" layoutInCell="1" allowOverlap="1" wp14:anchorId="6DEB1544" wp14:editId="6E9BC889">
                <wp:simplePos x="0" y="0"/>
                <wp:positionH relativeFrom="column">
                  <wp:posOffset>-1577530</wp:posOffset>
                </wp:positionH>
                <wp:positionV relativeFrom="paragraph">
                  <wp:posOffset>343330</wp:posOffset>
                </wp:positionV>
                <wp:extent cx="22320" cy="356760"/>
                <wp:effectExtent l="38100" t="57150" r="53975" b="43815"/>
                <wp:wrapNone/>
                <wp:docPr id="84" name="Encre 84"/>
                <wp:cNvGraphicFramePr/>
                <a:graphic xmlns:a="http://schemas.openxmlformats.org/drawingml/2006/main">
                  <a:graphicData uri="http://schemas.microsoft.com/office/word/2010/wordprocessingInk">
                    <w14:contentPart bwMode="auto" r:id="rId82">
                      <w14:nvContentPartPr>
                        <w14:cNvContentPartPr/>
                      </w14:nvContentPartPr>
                      <w14:xfrm>
                        <a:off x="0" y="0"/>
                        <a:ext cx="22320" cy="356760"/>
                      </w14:xfrm>
                    </w14:contentPart>
                  </a:graphicData>
                </a:graphic>
              </wp:anchor>
            </w:drawing>
          </mc:Choice>
          <mc:Fallback>
            <w:pict>
              <v:shape w14:anchorId="265F2A7C" id="Encre 84" o:spid="_x0000_s1026" type="#_x0000_t75" style="position:absolute;margin-left:-124.9pt;margin-top:26.35pt;width:3.15pt;height:29.55pt;z-index:251658285;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">
                <v:imagedata r:id="rId83" o:title=""/>
              </v:shape>
            </w:pict>
          </mc:Fallback>
        </mc:AlternateContent>
      </w:r>
      <w:r w:rsidRPr="00CA7D36">
        <w:rPr>
          <w:rFonts w:ascii="Garamond" w:hAnsi="Garamond"/>
          <w:sz w:val="24"/>
        </w:rPr>
        <w:t xml:space="preserve">La région du Gorgol appartient hydro-Géologiquement à la série de calcaire et grès- sablonneux du Paléocène -Eocène du continental et à la série de </w:t>
      </w:r>
      <w:proofErr w:type="spellStart"/>
      <w:r w:rsidRPr="00CA7D36">
        <w:rPr>
          <w:rFonts w:ascii="Garamond" w:hAnsi="Garamond"/>
          <w:sz w:val="24"/>
        </w:rPr>
        <w:t>Mauritanides</w:t>
      </w:r>
      <w:proofErr w:type="spellEnd"/>
      <w:r w:rsidRPr="00CA7D36">
        <w:rPr>
          <w:rFonts w:ascii="Garamond" w:hAnsi="Garamond"/>
          <w:sz w:val="24"/>
        </w:rPr>
        <w:t>. En effet, dans la partie Sud-Ouest de la Wilaya, on rencontre deux aquifères superposées, séparées par une couche mince d'argile imperméable d'une puissance d'ordre de 10 m.</w:t>
      </w:r>
    </w:p>
    <w:p w14:paraId="73AC9315" w14:textId="77777777" w:rsidR="00CF05FD" w:rsidRPr="00CA7D36" w:rsidRDefault="00CF05FD" w:rsidP="009E2DDA">
      <w:pPr>
        <w:spacing w:after="0" w:line="240" w:lineRule="auto"/>
        <w:jc w:val="both"/>
        <w:rPr>
          <w:rFonts w:ascii="Garamond" w:hAnsi="Garamond"/>
          <w:sz w:val="24"/>
        </w:rPr>
      </w:pPr>
      <w:r w:rsidRPr="00CA7D36">
        <w:rPr>
          <w:rFonts w:ascii="Garamond" w:hAnsi="Garamond"/>
          <w:noProof/>
          <w:sz w:val="24"/>
          <w:lang w:eastAsia="fr-FR"/>
        </w:rPr>
        <mc:AlternateContent>
          <mc:Choice Requires="wpi">
            <w:drawing>
              <wp:anchor distT="0" distB="0" distL="114300" distR="114300" simplePos="0" relativeHeight="251658284" behindDoc="0" locked="0" layoutInCell="1" allowOverlap="1" wp14:anchorId="69693344" wp14:editId="03E0AF84">
                <wp:simplePos x="0" y="0"/>
                <wp:positionH relativeFrom="column">
                  <wp:posOffset>-1520290</wp:posOffset>
                </wp:positionH>
                <wp:positionV relativeFrom="paragraph">
                  <wp:posOffset>420740</wp:posOffset>
                </wp:positionV>
                <wp:extent cx="360" cy="360"/>
                <wp:effectExtent l="38100" t="38100" r="57150" b="57150"/>
                <wp:wrapNone/>
                <wp:docPr id="85" name="Encre 85"/>
                <wp:cNvGraphicFramePr/>
                <a:graphic xmlns:a="http://schemas.openxmlformats.org/drawingml/2006/main">
                  <a:graphicData uri="http://schemas.microsoft.com/office/word/2010/wordprocessingInk">
                    <w14:contentPart bwMode="auto" r:id="rId84">
                      <w14:nvContentPartPr>
                        <w14:cNvContentPartPr/>
                      </w14:nvContentPartPr>
                      <w14:xfrm>
                        <a:off x="0" y="0"/>
                        <a:ext cx="360" cy="360"/>
                      </w14:xfrm>
                    </w14:contentPart>
                  </a:graphicData>
                </a:graphic>
              </wp:anchor>
            </w:drawing>
          </mc:Choice>
          <mc:Fallback>
            <w:pict>
              <v:shape w14:anchorId="1B8003E5" id="Encre 85" o:spid="_x0000_s1026" type="#_x0000_t75" style="position:absolute;margin-left:-120.4pt;margin-top:32.45pt;width:1.45pt;height:1.45pt;z-index:2516582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">
                <v:imagedata r:id="rId19" o:title=""/>
              </v:shape>
            </w:pict>
          </mc:Fallback>
        </mc:AlternateContent>
      </w:r>
      <w:r w:rsidRPr="00CA7D36">
        <w:rPr>
          <w:rFonts w:ascii="Garamond" w:hAnsi="Garamond"/>
          <w:sz w:val="24"/>
        </w:rPr>
        <w:t>L'autre contenant une nappe profonde au sein des roches formant le socle cristallin, argileux. Les puits traditionnels sont nombreux et fournissent des débits suffisants (8m3/jour), dans l'ensemble argilo-sableux profond du Maastrichtien, on rencontre une forte salinité (4mg/l) pour des débits pouvant atteindre 70m3/h. A l’Ouest de la zone, le front salé non influencé pour limiter les possibilités d'exploitation de la nappe (2g/l).</w:t>
      </w:r>
    </w:p>
    <w:p w14:paraId="3E9383D7" w14:textId="77777777" w:rsidR="00CF05FD" w:rsidRPr="00CA7D36" w:rsidRDefault="00CF05FD" w:rsidP="009E2DDA">
      <w:pPr>
        <w:spacing w:after="0" w:line="240" w:lineRule="auto"/>
        <w:jc w:val="both"/>
        <w:rPr>
          <w:rFonts w:ascii="Garamond" w:hAnsi="Garamond"/>
          <w:sz w:val="24"/>
        </w:rPr>
      </w:pPr>
      <w:r w:rsidRPr="00CA7D36">
        <w:rPr>
          <w:rFonts w:ascii="Garamond" w:hAnsi="Garamond"/>
          <w:noProof/>
          <w:sz w:val="24"/>
          <w:lang w:eastAsia="fr-FR"/>
        </w:rPr>
        <mc:AlternateContent>
          <mc:Choice Requires="wpi">
            <w:drawing>
              <wp:anchor distT="0" distB="0" distL="114300" distR="114300" simplePos="0" relativeHeight="251658282" behindDoc="0" locked="0" layoutInCell="1" allowOverlap="1" wp14:anchorId="5DBA1F70" wp14:editId="4854E647">
                <wp:simplePos x="0" y="0"/>
                <wp:positionH relativeFrom="column">
                  <wp:posOffset>-1427410</wp:posOffset>
                </wp:positionH>
                <wp:positionV relativeFrom="paragraph">
                  <wp:posOffset>830660</wp:posOffset>
                </wp:positionV>
                <wp:extent cx="360" cy="720"/>
                <wp:effectExtent l="38100" t="38100" r="57150" b="56515"/>
                <wp:wrapNone/>
                <wp:docPr id="86" name="Encre 86"/>
                <wp:cNvGraphicFramePr/>
                <a:graphic xmlns:a="http://schemas.openxmlformats.org/drawingml/2006/main">
                  <a:graphicData uri="http://schemas.microsoft.com/office/word/2010/wordprocessingInk">
                    <w14:contentPart bwMode="auto" r:id="rId85">
                      <w14:nvContentPartPr>
                        <w14:cNvContentPartPr/>
                      </w14:nvContentPartPr>
                      <w14:xfrm>
                        <a:off x="0" y="0"/>
                        <a:ext cx="360" cy="720"/>
                      </w14:xfrm>
                    </w14:contentPart>
                  </a:graphicData>
                </a:graphic>
              </wp:anchor>
            </w:drawing>
          </mc:Choice>
          <mc:Fallback>
            <w:pict>
              <v:shape w14:anchorId="60270E48" id="Encre 86" o:spid="_x0000_s1026" type="#_x0000_t75" style="position:absolute;margin-left:-113.1pt;margin-top:64.7pt;width:1.45pt;height:1.45pt;z-index:25165828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">
                <v:imagedata r:id="rId19" o:title=""/>
              </v:shape>
            </w:pict>
          </mc:Fallback>
        </mc:AlternateContent>
      </w:r>
      <w:r w:rsidRPr="00CA7D36">
        <w:rPr>
          <w:rFonts w:ascii="Garamond" w:hAnsi="Garamond"/>
          <w:noProof/>
          <w:sz w:val="24"/>
          <w:lang w:eastAsia="fr-FR"/>
        </w:rPr>
        <mc:AlternateContent>
          <mc:Choice Requires="wpi">
            <w:drawing>
              <wp:anchor distT="0" distB="0" distL="114300" distR="114300" simplePos="0" relativeHeight="251658276" behindDoc="0" locked="0" layoutInCell="1" allowOverlap="1" wp14:anchorId="7C12FC6B" wp14:editId="7F6A91C6">
                <wp:simplePos x="0" y="0"/>
                <wp:positionH relativeFrom="column">
                  <wp:posOffset>-1941850</wp:posOffset>
                </wp:positionH>
                <wp:positionV relativeFrom="paragraph">
                  <wp:posOffset>395560</wp:posOffset>
                </wp:positionV>
                <wp:extent cx="468000" cy="873000"/>
                <wp:effectExtent l="57150" t="38100" r="46355" b="41910"/>
                <wp:wrapNone/>
                <wp:docPr id="87" name="Encre 87"/>
                <wp:cNvGraphicFramePr/>
                <a:graphic xmlns:a="http://schemas.openxmlformats.org/drawingml/2006/main">
                  <a:graphicData uri="http://schemas.microsoft.com/office/word/2010/wordprocessingInk">
                    <w14:contentPart bwMode="auto" r:id="rId86">
                      <w14:nvContentPartPr>
                        <w14:cNvContentPartPr/>
                      </w14:nvContentPartPr>
                      <w14:xfrm>
                        <a:off x="0" y="0"/>
                        <a:ext cx="468000" cy="873000"/>
                      </w14:xfrm>
                    </w14:contentPart>
                  </a:graphicData>
                </a:graphic>
              </wp:anchor>
            </w:drawing>
          </mc:Choice>
          <mc:Fallback>
            <w:pict>
              <v:shape w14:anchorId="00680280" id="Encre 87" o:spid="_x0000_s1026" type="#_x0000_t75" style="position:absolute;margin-left:-153.6pt;margin-top:30.45pt;width:38.25pt;height:70.2pt;z-index:2516582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">
                <v:imagedata r:id="rId87" o:title=""/>
              </v:shape>
            </w:pict>
          </mc:Fallback>
        </mc:AlternateContent>
      </w:r>
      <w:r w:rsidRPr="00CA7D36">
        <w:rPr>
          <w:rFonts w:ascii="Garamond" w:hAnsi="Garamond"/>
          <w:noProof/>
          <w:sz w:val="24"/>
          <w:lang w:eastAsia="fr-FR"/>
        </w:rPr>
        <mc:AlternateContent>
          <mc:Choice Requires="wpi">
            <w:drawing>
              <wp:anchor distT="0" distB="0" distL="114300" distR="114300" simplePos="0" relativeHeight="251658274" behindDoc="0" locked="0" layoutInCell="1" allowOverlap="1" wp14:anchorId="36675157" wp14:editId="34A84C8D">
                <wp:simplePos x="0" y="0"/>
                <wp:positionH relativeFrom="column">
                  <wp:posOffset>-1075330</wp:posOffset>
                </wp:positionH>
                <wp:positionV relativeFrom="paragraph">
                  <wp:posOffset>715300</wp:posOffset>
                </wp:positionV>
                <wp:extent cx="30600" cy="134280"/>
                <wp:effectExtent l="38100" t="38100" r="45720" b="56515"/>
                <wp:wrapNone/>
                <wp:docPr id="88" name="Encre 88"/>
                <wp:cNvGraphicFramePr/>
                <a:graphic xmlns:a="http://schemas.openxmlformats.org/drawingml/2006/main">
                  <a:graphicData uri="http://schemas.microsoft.com/office/word/2010/wordprocessingInk">
                    <w14:contentPart bwMode="auto" r:id="rId88">
                      <w14:nvContentPartPr>
                        <w14:cNvContentPartPr/>
                      </w14:nvContentPartPr>
                      <w14:xfrm>
                        <a:off x="0" y="0"/>
                        <a:ext cx="30600" cy="134280"/>
                      </w14:xfrm>
                    </w14:contentPart>
                  </a:graphicData>
                </a:graphic>
              </wp:anchor>
            </w:drawing>
          </mc:Choice>
          <mc:Fallback>
            <w:pict>
              <v:shape w14:anchorId="16334098" id="Encre 88" o:spid="_x0000_s1026" type="#_x0000_t75" style="position:absolute;margin-left:-85.35pt;margin-top:55.6pt;width:3.8pt;height:11.95pt;z-index:25165827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">
                <v:imagedata r:id="rId89" o:title=""/>
              </v:shape>
            </w:pict>
          </mc:Fallback>
        </mc:AlternateContent>
      </w:r>
      <w:r w:rsidRPr="00CA7D36">
        <w:rPr>
          <w:rFonts w:ascii="Garamond" w:hAnsi="Garamond"/>
          <w:sz w:val="24"/>
        </w:rPr>
        <w:t xml:space="preserve">Le réseau hydrographique de la région se structure autour d’un réseau d’oueds caractérisé par une partie aérique permettant une importante infiltration de l’eau dans le sol et une partie endoréique à l’origine de l’apparition de nombreuses surfaces d’eau valorisées dans le cadre de l’agriculture </w:t>
      </w:r>
      <w:r w:rsidRPr="00CA7D36">
        <w:rPr>
          <w:rFonts w:ascii="Garamond" w:hAnsi="Garamond"/>
          <w:sz w:val="24"/>
        </w:rPr>
        <w:lastRenderedPageBreak/>
        <w:t>pluviale. Elle se situe à la confluence du fleuve Sénégal avec l’un de ses affluents majeurs, éponyme de la région : le Gorgol.</w:t>
      </w:r>
    </w:p>
    <w:p w14:paraId="3C35A8A5" w14:textId="77777777" w:rsidR="00CF05FD" w:rsidRPr="00CA7D36" w:rsidRDefault="00CF05FD" w:rsidP="009E2DDA">
      <w:pPr>
        <w:spacing w:after="0" w:line="240" w:lineRule="auto"/>
        <w:jc w:val="both"/>
        <w:rPr>
          <w:rFonts w:ascii="Garamond" w:hAnsi="Garamond"/>
          <w:sz w:val="24"/>
        </w:rPr>
      </w:pPr>
      <w:r w:rsidRPr="00CA7D36">
        <w:rPr>
          <w:rFonts w:ascii="Garamond" w:hAnsi="Garamond"/>
          <w:noProof/>
          <w:sz w:val="24"/>
          <w:lang w:eastAsia="fr-FR"/>
        </w:rPr>
        <mc:AlternateContent>
          <mc:Choice Requires="wpi">
            <w:drawing>
              <wp:anchor distT="0" distB="0" distL="114300" distR="114300" simplePos="0" relativeHeight="251658281" behindDoc="0" locked="0" layoutInCell="1" allowOverlap="1" wp14:anchorId="378D7DD0" wp14:editId="4A205E11">
                <wp:simplePos x="0" y="0"/>
                <wp:positionH relativeFrom="column">
                  <wp:posOffset>-1374490</wp:posOffset>
                </wp:positionH>
                <wp:positionV relativeFrom="paragraph">
                  <wp:posOffset>268250</wp:posOffset>
                </wp:positionV>
                <wp:extent cx="360" cy="360"/>
                <wp:effectExtent l="38100" t="38100" r="57150" b="57150"/>
                <wp:wrapNone/>
                <wp:docPr id="89" name="Encre 89"/>
                <wp:cNvGraphicFramePr/>
                <a:graphic xmlns:a="http://schemas.openxmlformats.org/drawingml/2006/main">
                  <a:graphicData uri="http://schemas.microsoft.com/office/word/2010/wordprocessingInk">
                    <w14:contentPart bwMode="auto" r:id="rId90">
                      <w14:nvContentPartPr>
                        <w14:cNvContentPartPr/>
                      </w14:nvContentPartPr>
                      <w14:xfrm>
                        <a:off x="0" y="0"/>
                        <a:ext cx="360" cy="360"/>
                      </w14:xfrm>
                    </w14:contentPart>
                  </a:graphicData>
                </a:graphic>
              </wp:anchor>
            </w:drawing>
          </mc:Choice>
          <mc:Fallback>
            <w:pict>
              <v:shape w14:anchorId="26617D19" id="Encre 89" o:spid="_x0000_s1026" type="#_x0000_t75" style="position:absolute;margin-left:-108.95pt;margin-top:20.4pt;width:1.45pt;height:1.45pt;z-index:25165828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">
                <v:imagedata r:id="rId19" o:title=""/>
              </v:shape>
            </w:pict>
          </mc:Fallback>
        </mc:AlternateContent>
      </w:r>
      <w:r w:rsidRPr="00CA7D36">
        <w:rPr>
          <w:rFonts w:ascii="Garamond" w:hAnsi="Garamond"/>
          <w:noProof/>
          <w:sz w:val="24"/>
          <w:lang w:eastAsia="fr-FR"/>
        </w:rPr>
        <mc:AlternateContent>
          <mc:Choice Requires="wpi">
            <w:drawing>
              <wp:anchor distT="0" distB="0" distL="114300" distR="114300" simplePos="0" relativeHeight="251658275" behindDoc="0" locked="0" layoutInCell="1" allowOverlap="1" wp14:anchorId="56C59348" wp14:editId="74B01A94">
                <wp:simplePos x="0" y="0"/>
                <wp:positionH relativeFrom="column">
                  <wp:posOffset>-1736650</wp:posOffset>
                </wp:positionH>
                <wp:positionV relativeFrom="paragraph">
                  <wp:posOffset>567890</wp:posOffset>
                </wp:positionV>
                <wp:extent cx="360" cy="360"/>
                <wp:effectExtent l="38100" t="38100" r="57150" b="57150"/>
                <wp:wrapNone/>
                <wp:docPr id="90" name="Encre 90"/>
                <wp:cNvGraphicFramePr/>
                <a:graphic xmlns:a="http://schemas.openxmlformats.org/drawingml/2006/main">
                  <a:graphicData uri="http://schemas.microsoft.com/office/word/2010/wordprocessingInk">
                    <w14:contentPart bwMode="auto" r:id="rId91">
                      <w14:nvContentPartPr>
                        <w14:cNvContentPartPr/>
                      </w14:nvContentPartPr>
                      <w14:xfrm>
                        <a:off x="0" y="0"/>
                        <a:ext cx="360" cy="360"/>
                      </w14:xfrm>
                    </w14:contentPart>
                  </a:graphicData>
                </a:graphic>
              </wp:anchor>
            </w:drawing>
          </mc:Choice>
          <mc:Fallback>
            <w:pict>
              <v:shape w14:anchorId="44D25B76" id="Encre 90" o:spid="_x0000_s1026" type="#_x0000_t75" style="position:absolute;margin-left:-137.45pt;margin-top:44pt;width:1.45pt;height:1.45pt;z-index:251658275;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">
                <v:imagedata r:id="rId19" o:title=""/>
              </v:shape>
            </w:pict>
          </mc:Fallback>
        </mc:AlternateContent>
      </w:r>
      <w:r w:rsidRPr="00CA7D36">
        <w:rPr>
          <w:rFonts w:ascii="Garamond" w:hAnsi="Garamond"/>
          <w:sz w:val="24"/>
        </w:rPr>
        <w:t>En d’autres termes, la ville de Kaédi est un site naturel caractérisé par un réseau hydrographique dense et une forte vulnérabilité aux variations climatiques. Le réseau hydrographique de la région se structure autour d’un réseau d’oueds permettant, à la fois, une importante infiltration de l’eau dans le sol et apparition de nombreuses surfaces d’eau valorisées dans le cadre de l’agriculture pluviale.</w:t>
      </w:r>
    </w:p>
    <w:p w14:paraId="71939E1A" w14:textId="77777777" w:rsidR="00CF05FD" w:rsidRPr="00CA7D36" w:rsidRDefault="00CF05FD" w:rsidP="009E2DDA">
      <w:pPr>
        <w:spacing w:after="0" w:line="240" w:lineRule="auto"/>
        <w:jc w:val="both"/>
        <w:rPr>
          <w:rFonts w:ascii="Garamond" w:hAnsi="Garamond"/>
          <w:b/>
          <w:sz w:val="24"/>
        </w:rPr>
      </w:pPr>
      <w:r w:rsidRPr="00CA7D36">
        <w:rPr>
          <w:rFonts w:ascii="Garamond" w:hAnsi="Garamond"/>
          <w:b/>
          <w:sz w:val="24"/>
        </w:rPr>
        <w:t>Relief :</w:t>
      </w:r>
    </w:p>
    <w:p w14:paraId="47253552" w14:textId="77777777" w:rsidR="00CF05FD" w:rsidRPr="00CA7D36" w:rsidRDefault="00CF05FD" w:rsidP="009E2DDA">
      <w:pPr>
        <w:spacing w:after="0" w:line="240" w:lineRule="auto"/>
        <w:jc w:val="both"/>
        <w:rPr>
          <w:rFonts w:ascii="Garamond" w:hAnsi="Garamond"/>
          <w:sz w:val="24"/>
        </w:rPr>
      </w:pPr>
      <w:r w:rsidRPr="00CA7D36">
        <w:rPr>
          <w:rFonts w:ascii="Garamond" w:hAnsi="Garamond"/>
          <w:sz w:val="24"/>
        </w:rPr>
        <w:t xml:space="preserve">Kaédi est le chef-lieu de la région du Gorgol, caractérisée par des plaines, des plateaux rocheux et des collines ne dépassant pas 200 m d’altitude. La ville occupe une petite dorsale de grès argileux, résidus d’un collinaire ancien modelé par l’érosion pluviale et fluviale. </w:t>
      </w:r>
    </w:p>
    <w:p w14:paraId="797B5796" w14:textId="77777777" w:rsidR="00CF05FD" w:rsidRPr="00CA7D36" w:rsidRDefault="00CF05FD" w:rsidP="009E2DDA">
      <w:pPr>
        <w:spacing w:after="0" w:line="240" w:lineRule="auto"/>
        <w:jc w:val="both"/>
        <w:rPr>
          <w:rFonts w:ascii="Garamond" w:hAnsi="Garamond"/>
          <w:b/>
          <w:sz w:val="24"/>
        </w:rPr>
      </w:pPr>
      <w:r w:rsidRPr="00CA7D36">
        <w:rPr>
          <w:rFonts w:ascii="Garamond" w:hAnsi="Garamond"/>
          <w:b/>
          <w:noProof/>
          <w:sz w:val="24"/>
          <w:lang w:eastAsia="fr-FR"/>
        </w:rPr>
        <mc:AlternateContent>
          <mc:Choice Requires="wpi">
            <w:drawing>
              <wp:anchor distT="0" distB="0" distL="114300" distR="114300" simplePos="0" relativeHeight="251658283" behindDoc="0" locked="0" layoutInCell="1" allowOverlap="1" wp14:anchorId="22F88F69" wp14:editId="34A27B7F">
                <wp:simplePos x="0" y="0"/>
                <wp:positionH relativeFrom="column">
                  <wp:posOffset>-1636210</wp:posOffset>
                </wp:positionH>
                <wp:positionV relativeFrom="paragraph">
                  <wp:posOffset>477230</wp:posOffset>
                </wp:positionV>
                <wp:extent cx="360" cy="360"/>
                <wp:effectExtent l="38100" t="38100" r="57150" b="57150"/>
                <wp:wrapNone/>
                <wp:docPr id="91" name="Encre 91"/>
                <wp:cNvGraphicFramePr/>
                <a:graphic xmlns:a="http://schemas.openxmlformats.org/drawingml/2006/main">
                  <a:graphicData uri="http://schemas.microsoft.com/office/word/2010/wordprocessingInk">
                    <w14:contentPart bwMode="auto" r:id="rId92">
                      <w14:nvContentPartPr>
                        <w14:cNvContentPartPr/>
                      </w14:nvContentPartPr>
                      <w14:xfrm>
                        <a:off x="0" y="0"/>
                        <a:ext cx="360" cy="360"/>
                      </w14:xfrm>
                    </w14:contentPart>
                  </a:graphicData>
                </a:graphic>
              </wp:anchor>
            </w:drawing>
          </mc:Choice>
          <mc:Fallback>
            <w:pict>
              <v:shape w14:anchorId="46DB3CBB" id="Encre 91" o:spid="_x0000_s1026" type="#_x0000_t75" style="position:absolute;margin-left:-129.55pt;margin-top:36.9pt;width:1.45pt;height:1.45pt;z-index:251658283;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">
                <v:imagedata r:id="rId19" o:title=""/>
              </v:shape>
            </w:pict>
          </mc:Fallback>
        </mc:AlternateContent>
      </w:r>
      <w:r w:rsidRPr="00CA7D36">
        <w:rPr>
          <w:rFonts w:ascii="Garamond" w:hAnsi="Garamond"/>
          <w:b/>
          <w:sz w:val="24"/>
        </w:rPr>
        <w:t xml:space="preserve">Climat : </w:t>
      </w:r>
    </w:p>
    <w:p w14:paraId="0BDC1CAB" w14:textId="77777777" w:rsidR="00CF05FD" w:rsidRPr="00CA7D36" w:rsidRDefault="00CF05FD" w:rsidP="009E2DDA">
      <w:pPr>
        <w:spacing w:after="0" w:line="240" w:lineRule="auto"/>
        <w:jc w:val="both"/>
        <w:rPr>
          <w:rFonts w:ascii="Garamond" w:hAnsi="Garamond"/>
          <w:sz w:val="24"/>
        </w:rPr>
      </w:pPr>
      <w:r w:rsidRPr="00CA7D36">
        <w:rPr>
          <w:rFonts w:ascii="Garamond" w:hAnsi="Garamond"/>
          <w:noProof/>
          <w:sz w:val="24"/>
          <w:lang w:eastAsia="fr-FR"/>
        </w:rPr>
        <mc:AlternateContent>
          <mc:Choice Requires="wpi">
            <w:drawing>
              <wp:anchor distT="0" distB="0" distL="114300" distR="114300" simplePos="0" relativeHeight="251658279" behindDoc="0" locked="0" layoutInCell="1" allowOverlap="1" wp14:anchorId="5868947F" wp14:editId="3F15B26A">
                <wp:simplePos x="0" y="0"/>
                <wp:positionH relativeFrom="column">
                  <wp:posOffset>-1700290</wp:posOffset>
                </wp:positionH>
                <wp:positionV relativeFrom="paragraph">
                  <wp:posOffset>168920</wp:posOffset>
                </wp:positionV>
                <wp:extent cx="1440" cy="5040"/>
                <wp:effectExtent l="57150" t="57150" r="55880" b="52705"/>
                <wp:wrapNone/>
                <wp:docPr id="32" name="Encre 32"/>
                <wp:cNvGraphicFramePr/>
                <a:graphic xmlns:a="http://schemas.openxmlformats.org/drawingml/2006/main">
                  <a:graphicData uri="http://schemas.microsoft.com/office/word/2010/wordprocessingInk">
                    <w14:contentPart bwMode="auto" r:id="rId93">
                      <w14:nvContentPartPr>
                        <w14:cNvContentPartPr/>
                      </w14:nvContentPartPr>
                      <w14:xfrm>
                        <a:off x="0" y="0"/>
                        <a:ext cx="1440" cy="5040"/>
                      </w14:xfrm>
                    </w14:contentPart>
                  </a:graphicData>
                </a:graphic>
              </wp:anchor>
            </w:drawing>
          </mc:Choice>
          <mc:Fallback>
            <w:pict>
              <v:shape w14:anchorId="22F7AFDF" id="Encre 32" o:spid="_x0000_s1026" type="#_x0000_t75" style="position:absolute;margin-left:-134.6pt;margin-top:12.45pt;width:1.5pt;height:2.05pt;z-index:251658279;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">
                <v:imagedata r:id="rId19" o:title=""/>
              </v:shape>
            </w:pict>
          </mc:Fallback>
        </mc:AlternateContent>
      </w:r>
      <w:r w:rsidRPr="00CA7D36">
        <w:rPr>
          <w:rFonts w:ascii="Garamond" w:hAnsi="Garamond"/>
          <w:noProof/>
          <w:sz w:val="24"/>
          <w:lang w:eastAsia="fr-FR"/>
        </w:rPr>
        <mc:AlternateContent>
          <mc:Choice Requires="wpi">
            <w:drawing>
              <wp:anchor distT="0" distB="0" distL="114300" distR="114300" simplePos="0" relativeHeight="251658278" behindDoc="0" locked="0" layoutInCell="1" allowOverlap="1" wp14:anchorId="3E6A6406" wp14:editId="128C1A04">
                <wp:simplePos x="0" y="0"/>
                <wp:positionH relativeFrom="column">
                  <wp:posOffset>-1702450</wp:posOffset>
                </wp:positionH>
                <wp:positionV relativeFrom="paragraph">
                  <wp:posOffset>158480</wp:posOffset>
                </wp:positionV>
                <wp:extent cx="360" cy="360"/>
                <wp:effectExtent l="38100" t="38100" r="57150" b="57150"/>
                <wp:wrapNone/>
                <wp:docPr id="33" name="Encre 33"/>
                <wp:cNvGraphicFramePr/>
                <a:graphic xmlns:a="http://schemas.openxmlformats.org/drawingml/2006/main">
                  <a:graphicData uri="http://schemas.microsoft.com/office/word/2010/wordprocessingInk">
                    <w14:contentPart bwMode="auto" r:id="rId94">
                      <w14:nvContentPartPr>
                        <w14:cNvContentPartPr/>
                      </w14:nvContentPartPr>
                      <w14:xfrm>
                        <a:off x="0" y="0"/>
                        <a:ext cx="360" cy="360"/>
                      </w14:xfrm>
                    </w14:contentPart>
                  </a:graphicData>
                </a:graphic>
              </wp:anchor>
            </w:drawing>
          </mc:Choice>
          <mc:Fallback>
            <w:pict>
              <v:shape w14:anchorId="29B3E3BF" id="Encre 33" o:spid="_x0000_s1026" type="#_x0000_t75" style="position:absolute;margin-left:-134.75pt;margin-top:11.8pt;width:1.45pt;height:1.45pt;z-index:25165827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">
                <v:imagedata r:id="rId19" o:title=""/>
              </v:shape>
            </w:pict>
          </mc:Fallback>
        </mc:AlternateContent>
      </w:r>
      <w:r w:rsidRPr="00CA7D36">
        <w:rPr>
          <w:rFonts w:ascii="Garamond" w:hAnsi="Garamond"/>
          <w:noProof/>
          <w:sz w:val="24"/>
          <w:lang w:eastAsia="fr-FR"/>
        </w:rPr>
        <mc:AlternateContent>
          <mc:Choice Requires="wpi">
            <w:drawing>
              <wp:anchor distT="0" distB="0" distL="114300" distR="114300" simplePos="0" relativeHeight="251658277" behindDoc="0" locked="0" layoutInCell="1" allowOverlap="1" wp14:anchorId="23CECB25" wp14:editId="4F540D0D">
                <wp:simplePos x="0" y="0"/>
                <wp:positionH relativeFrom="column">
                  <wp:posOffset>-1046170</wp:posOffset>
                </wp:positionH>
                <wp:positionV relativeFrom="paragraph">
                  <wp:posOffset>339920</wp:posOffset>
                </wp:positionV>
                <wp:extent cx="8280" cy="12240"/>
                <wp:effectExtent l="57150" t="57150" r="48895" b="45085"/>
                <wp:wrapNone/>
                <wp:docPr id="34" name="Encre 34"/>
                <wp:cNvGraphicFramePr/>
                <a:graphic xmlns:a="http://schemas.openxmlformats.org/drawingml/2006/main">
                  <a:graphicData uri="http://schemas.microsoft.com/office/word/2010/wordprocessingInk">
                    <w14:contentPart bwMode="auto" r:id="rId95">
                      <w14:nvContentPartPr>
                        <w14:cNvContentPartPr/>
                      </w14:nvContentPartPr>
                      <w14:xfrm>
                        <a:off x="0" y="0"/>
                        <a:ext cx="8280" cy="12240"/>
                      </w14:xfrm>
                    </w14:contentPart>
                  </a:graphicData>
                </a:graphic>
              </wp:anchor>
            </w:drawing>
          </mc:Choice>
          <mc:Fallback>
            <w:pict>
              <v:shape w14:anchorId="759D53A1" id="Encre 34" o:spid="_x0000_s1026" type="#_x0000_t75" style="position:absolute;margin-left:-83.1pt;margin-top:26.05pt;width:2.05pt;height:2.35pt;z-index:251658277;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">
                <v:imagedata r:id="rId96" o:title=""/>
              </v:shape>
            </w:pict>
          </mc:Fallback>
        </mc:AlternateContent>
      </w:r>
      <w:r w:rsidRPr="00CA7D36">
        <w:rPr>
          <w:rFonts w:ascii="Garamond" w:hAnsi="Garamond"/>
          <w:sz w:val="24"/>
        </w:rPr>
        <w:t>Kaédi se situe dans la zone sahélienne sur une petite dorsale de grès argileux, résidus d’un collinaire anciennement modelé par l’érosion pluviale et fluviale, région semi-aride, délimitée par l’isohyète 250 mm au nord et l’isohyète 500 mm au sud. Son climat sahélien est caractérisé par une courte saison de pluie de 3 mois (juillet-septembre) et une saison sèche relativement longue, avec un harmattan chaud et sec persistant assisté par des tempêtes de sable.</w:t>
      </w:r>
    </w:p>
    <w:p w14:paraId="16447350" w14:textId="77777777" w:rsidR="00CF05FD" w:rsidRPr="00CA7D36" w:rsidRDefault="00CF05FD" w:rsidP="009E2DDA">
      <w:pPr>
        <w:spacing w:after="0" w:line="240" w:lineRule="auto"/>
        <w:jc w:val="both"/>
        <w:rPr>
          <w:rFonts w:ascii="Garamond" w:hAnsi="Garamond"/>
          <w:b/>
          <w:sz w:val="24"/>
        </w:rPr>
      </w:pPr>
      <w:r w:rsidRPr="00CA7D36">
        <w:rPr>
          <w:rFonts w:ascii="Garamond" w:hAnsi="Garamond"/>
          <w:b/>
          <w:sz w:val="24"/>
        </w:rPr>
        <w:t>Températures :</w:t>
      </w:r>
    </w:p>
    <w:p w14:paraId="5B087776" w14:textId="77777777" w:rsidR="00CF05FD" w:rsidRPr="00CA7D36" w:rsidRDefault="00CF05FD" w:rsidP="009E2DDA">
      <w:pPr>
        <w:spacing w:after="0" w:line="240" w:lineRule="auto"/>
        <w:jc w:val="both"/>
        <w:rPr>
          <w:rFonts w:ascii="Garamond" w:hAnsi="Garamond"/>
          <w:sz w:val="24"/>
        </w:rPr>
      </w:pPr>
      <w:r w:rsidRPr="00CA7D36">
        <w:rPr>
          <w:rFonts w:ascii="Garamond" w:hAnsi="Garamond"/>
          <w:noProof/>
          <w:sz w:val="24"/>
          <w:lang w:eastAsia="fr-FR"/>
        </w:rPr>
        <mc:AlternateContent>
          <mc:Choice Requires="wpi">
            <w:drawing>
              <wp:anchor distT="0" distB="0" distL="114300" distR="114300" simplePos="0" relativeHeight="251658280" behindDoc="0" locked="0" layoutInCell="1" allowOverlap="1" wp14:anchorId="668597EB" wp14:editId="2E21F74D">
                <wp:simplePos x="0" y="0"/>
                <wp:positionH relativeFrom="column">
                  <wp:posOffset>-1560250</wp:posOffset>
                </wp:positionH>
                <wp:positionV relativeFrom="paragraph">
                  <wp:posOffset>891050</wp:posOffset>
                </wp:positionV>
                <wp:extent cx="360" cy="360"/>
                <wp:effectExtent l="38100" t="38100" r="57150" b="57150"/>
                <wp:wrapNone/>
                <wp:docPr id="22" name="Encre 22"/>
                <wp:cNvGraphicFramePr/>
                <a:graphic xmlns:a="http://schemas.openxmlformats.org/drawingml/2006/main">
                  <a:graphicData uri="http://schemas.microsoft.com/office/word/2010/wordprocessingInk">
                    <w14:contentPart bwMode="auto" r:id="rId97">
                      <w14:nvContentPartPr>
                        <w14:cNvContentPartPr/>
                      </w14:nvContentPartPr>
                      <w14:xfrm>
                        <a:off x="0" y="0"/>
                        <a:ext cx="360" cy="360"/>
                      </w14:xfrm>
                    </w14:contentPart>
                  </a:graphicData>
                </a:graphic>
              </wp:anchor>
            </w:drawing>
          </mc:Choice>
          <mc:Fallback>
            <w:pict>
              <v:shape w14:anchorId="3C29100F" id="Encre 22" o:spid="_x0000_s1026" type="#_x0000_t75" style="position:absolute;margin-left:-123.55pt;margin-top:69.45pt;width:1.45pt;height:1.45pt;z-index:2516582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">
                <v:imagedata r:id="rId19" o:title=""/>
              </v:shape>
            </w:pict>
          </mc:Fallback>
        </mc:AlternateContent>
      </w:r>
      <w:r w:rsidRPr="00CA7D36">
        <w:rPr>
          <w:rFonts w:ascii="Garamond" w:hAnsi="Garamond"/>
          <w:sz w:val="24"/>
        </w:rPr>
        <w:t>Située à environ 300 kilomètres du littoral, la continentalité de Kaédi explique les fortes amplitudes thermiques observées tout au long de l’année. Les températures moyennes maximales oscillent entre 34°C pour les mois les plus frais (décembre, janvier et février) et 42°C pour les mois les plus chauds (mai et juin) et les températures minimales varient entre 18°C (pour les mois les plus frais) et 29°C (pour les mois les plus chauds), Source : Kaédi cadre d’action pour la résilience urbaine 2024-2034.</w:t>
      </w:r>
    </w:p>
    <w:p w14:paraId="6EDBDAEE" w14:textId="77777777" w:rsidR="00CF05FD" w:rsidRPr="00CA7D36" w:rsidRDefault="00CF05FD" w:rsidP="009E2DDA">
      <w:pPr>
        <w:spacing w:after="0" w:line="240" w:lineRule="auto"/>
        <w:jc w:val="both"/>
        <w:rPr>
          <w:rFonts w:ascii="Garamond" w:hAnsi="Garamond"/>
          <w:b/>
          <w:sz w:val="24"/>
        </w:rPr>
      </w:pPr>
      <w:r w:rsidRPr="00CA7D36">
        <w:rPr>
          <w:rFonts w:ascii="Garamond" w:hAnsi="Garamond"/>
          <w:b/>
          <w:sz w:val="24"/>
        </w:rPr>
        <w:t>Sols :</w:t>
      </w:r>
    </w:p>
    <w:p w14:paraId="036AE057" w14:textId="77777777" w:rsidR="00CF05FD" w:rsidRPr="00CA7D36" w:rsidRDefault="00CF05FD" w:rsidP="009E2DDA">
      <w:pPr>
        <w:spacing w:after="0" w:line="240" w:lineRule="auto"/>
        <w:jc w:val="both"/>
        <w:rPr>
          <w:rFonts w:ascii="Garamond" w:hAnsi="Garamond"/>
          <w:sz w:val="24"/>
        </w:rPr>
      </w:pPr>
      <w:r w:rsidRPr="00CA7D36">
        <w:rPr>
          <w:rFonts w:ascii="Garamond" w:hAnsi="Garamond"/>
          <w:sz w:val="24"/>
        </w:rPr>
        <w:t>Les sols jouent un rôle primordial dans la répartition et la nature des formations végétales, ainsi que dans les activités agricoles et pastorales. De fait, on retrouve trois types de sols dans la commune de Kaédi :</w:t>
      </w:r>
    </w:p>
    <w:p w14:paraId="362D1118" w14:textId="77777777" w:rsidR="00CF05FD" w:rsidRPr="00CA7D36" w:rsidRDefault="00CF05FD" w:rsidP="003A0408">
      <w:pPr>
        <w:numPr>
          <w:ilvl w:val="0"/>
          <w:numId w:val="34"/>
        </w:numPr>
        <w:spacing w:after="0" w:line="240" w:lineRule="auto"/>
        <w:jc w:val="both"/>
        <w:rPr>
          <w:rFonts w:ascii="Garamond" w:hAnsi="Garamond"/>
          <w:sz w:val="24"/>
        </w:rPr>
      </w:pPr>
      <w:r w:rsidRPr="00CA7D36">
        <w:rPr>
          <w:rFonts w:ascii="Garamond" w:hAnsi="Garamond"/>
          <w:sz w:val="24"/>
        </w:rPr>
        <w:t xml:space="preserve">Les sols des cuvettes de décantation encore appelés </w:t>
      </w:r>
      <w:proofErr w:type="spellStart"/>
      <w:r w:rsidRPr="00CA7D36">
        <w:rPr>
          <w:rFonts w:ascii="Garamond" w:hAnsi="Garamond"/>
          <w:sz w:val="24"/>
        </w:rPr>
        <w:t>Hollaldé</w:t>
      </w:r>
      <w:proofErr w:type="spellEnd"/>
      <w:r w:rsidRPr="00CA7D36">
        <w:rPr>
          <w:rFonts w:ascii="Garamond" w:hAnsi="Garamond"/>
          <w:sz w:val="24"/>
        </w:rPr>
        <w:t>, qui sont soumis, en l’absence d’endiguement artificiel, à une submersion de longue durée au moment de la crue due en grande partie au déversement du fleuve dans les mares et oueds de la commune de Kaédi ;</w:t>
      </w:r>
    </w:p>
    <w:p w14:paraId="79F594FD" w14:textId="77777777" w:rsidR="00CF05FD" w:rsidRPr="00CA7D36" w:rsidRDefault="00CF05FD" w:rsidP="003A0408">
      <w:pPr>
        <w:numPr>
          <w:ilvl w:val="0"/>
          <w:numId w:val="34"/>
        </w:numPr>
        <w:spacing w:after="0" w:line="240" w:lineRule="auto"/>
        <w:jc w:val="both"/>
        <w:rPr>
          <w:rFonts w:ascii="Garamond" w:hAnsi="Garamond"/>
          <w:sz w:val="24"/>
        </w:rPr>
      </w:pPr>
      <w:r w:rsidRPr="00CA7D36">
        <w:rPr>
          <w:rFonts w:ascii="Garamond" w:hAnsi="Garamond"/>
          <w:sz w:val="24"/>
        </w:rPr>
        <w:t xml:space="preserve">Les sols de </w:t>
      </w:r>
      <w:proofErr w:type="spellStart"/>
      <w:r w:rsidRPr="00CA7D36">
        <w:rPr>
          <w:rFonts w:ascii="Garamond" w:hAnsi="Garamond"/>
          <w:sz w:val="24"/>
        </w:rPr>
        <w:t>Falo</w:t>
      </w:r>
      <w:proofErr w:type="spellEnd"/>
      <w:r w:rsidRPr="00CA7D36">
        <w:rPr>
          <w:rFonts w:ascii="Garamond" w:hAnsi="Garamond"/>
          <w:sz w:val="24"/>
        </w:rPr>
        <w:t xml:space="preserve"> que l’on retrouve sur les berges du fleuve Sénégal ou des marigots disséminés sur tout le territoire, sont sableux et sablo-argileux à certains endroits ;</w:t>
      </w:r>
    </w:p>
    <w:p w14:paraId="5D61B4DB" w14:textId="77777777" w:rsidR="00CF05FD" w:rsidRPr="00CA7D36" w:rsidRDefault="00CF05FD" w:rsidP="003A0408">
      <w:pPr>
        <w:numPr>
          <w:ilvl w:val="0"/>
          <w:numId w:val="34"/>
        </w:numPr>
        <w:spacing w:after="0" w:line="240" w:lineRule="auto"/>
        <w:jc w:val="both"/>
        <w:rPr>
          <w:rFonts w:ascii="Garamond" w:hAnsi="Garamond"/>
          <w:sz w:val="24"/>
        </w:rPr>
      </w:pPr>
      <w:r w:rsidRPr="00CA7D36">
        <w:rPr>
          <w:rFonts w:ascii="Garamond" w:hAnsi="Garamond"/>
          <w:sz w:val="24"/>
        </w:rPr>
        <w:t xml:space="preserve">Les sols dunaires ou </w:t>
      </w:r>
      <w:proofErr w:type="spellStart"/>
      <w:r w:rsidRPr="00CA7D36">
        <w:rPr>
          <w:rFonts w:ascii="Garamond" w:hAnsi="Garamond"/>
          <w:sz w:val="24"/>
        </w:rPr>
        <w:t>Diéri</w:t>
      </w:r>
      <w:proofErr w:type="spellEnd"/>
      <w:r w:rsidRPr="00CA7D36">
        <w:rPr>
          <w:rFonts w:ascii="Garamond" w:hAnsi="Garamond"/>
          <w:sz w:val="24"/>
        </w:rPr>
        <w:t>, quant à eux, sont essentiellement sableux avec un taux d’argile très faible.</w:t>
      </w:r>
    </w:p>
    <w:p w14:paraId="086414A5" w14:textId="77777777" w:rsidR="00CF05FD" w:rsidRPr="00CA7D36" w:rsidRDefault="00CF05FD" w:rsidP="003A0408">
      <w:pPr>
        <w:keepNext/>
        <w:keepLines/>
        <w:numPr>
          <w:ilvl w:val="2"/>
          <w:numId w:val="39"/>
        </w:numPr>
        <w:spacing w:after="0" w:line="240" w:lineRule="auto"/>
        <w:outlineLvl w:val="2"/>
        <w:rPr>
          <w:rFonts w:ascii="Garamond" w:eastAsiaTheme="majorEastAsia" w:hAnsi="Garamond" w:cstheme="majorBidi"/>
          <w:b/>
          <w:sz w:val="24"/>
          <w:szCs w:val="24"/>
        </w:rPr>
      </w:pPr>
      <w:bookmarkStart w:id="414" w:name="_Toc218816041"/>
      <w:bookmarkStart w:id="415" w:name="_Toc240023926"/>
      <w:r w:rsidRPr="00CA7D36">
        <w:rPr>
          <w:rFonts w:ascii="Garamond" w:eastAsiaTheme="majorEastAsia" w:hAnsi="Garamond" w:cstheme="majorBidi"/>
          <w:b/>
          <w:sz w:val="24"/>
          <w:szCs w:val="24"/>
        </w:rPr>
        <w:t>Description du milieu biologique :</w:t>
      </w:r>
      <w:bookmarkEnd w:id="414"/>
      <w:bookmarkEnd w:id="415"/>
    </w:p>
    <w:p w14:paraId="0278C4AE" w14:textId="77777777" w:rsidR="00CF05FD" w:rsidRPr="00CA7D36" w:rsidRDefault="00CF05FD" w:rsidP="009E2DDA">
      <w:pPr>
        <w:spacing w:after="0" w:line="240" w:lineRule="auto"/>
        <w:jc w:val="both"/>
        <w:rPr>
          <w:rFonts w:ascii="Garamond" w:hAnsi="Garamond"/>
          <w:b/>
          <w:sz w:val="24"/>
        </w:rPr>
      </w:pPr>
      <w:r w:rsidRPr="00CA7D36">
        <w:rPr>
          <w:rFonts w:ascii="Garamond" w:hAnsi="Garamond"/>
          <w:b/>
          <w:bCs/>
          <w:sz w:val="24"/>
        </w:rPr>
        <w:t>Faune :</w:t>
      </w:r>
    </w:p>
    <w:p w14:paraId="6E1DE64E" w14:textId="77777777" w:rsidR="00CF05FD" w:rsidRPr="00CA7D36" w:rsidRDefault="00CF05FD" w:rsidP="009E2DDA">
      <w:pPr>
        <w:spacing w:after="0" w:line="240" w:lineRule="auto"/>
        <w:jc w:val="both"/>
        <w:rPr>
          <w:rFonts w:ascii="Garamond" w:hAnsi="Garamond"/>
          <w:b/>
          <w:sz w:val="24"/>
        </w:rPr>
      </w:pPr>
      <w:r w:rsidRPr="00CA7D36">
        <w:rPr>
          <w:rFonts w:ascii="Garamond" w:hAnsi="Garamond"/>
          <w:sz w:val="24"/>
        </w:rPr>
        <w:t>Les ressources fauniques, pour leur part, ne sont pas assez importantes dans la commune. On compte toutefois parmi les espèces en présence des chacals, des lapins, des écureuils et certaines espèces d’oiseaux.</w:t>
      </w:r>
    </w:p>
    <w:p w14:paraId="0C1926CB" w14:textId="77777777" w:rsidR="00CF05FD" w:rsidRPr="00CA7D36" w:rsidRDefault="00CF05FD" w:rsidP="009E2DDA">
      <w:pPr>
        <w:spacing w:after="0" w:line="240" w:lineRule="auto"/>
        <w:jc w:val="both"/>
        <w:rPr>
          <w:rFonts w:ascii="Garamond" w:hAnsi="Garamond"/>
          <w:b/>
          <w:sz w:val="24"/>
        </w:rPr>
      </w:pPr>
      <w:r w:rsidRPr="00CA7D36">
        <w:rPr>
          <w:rFonts w:ascii="Garamond" w:hAnsi="Garamond"/>
          <w:b/>
          <w:sz w:val="24"/>
        </w:rPr>
        <w:t xml:space="preserve">Flore : </w:t>
      </w:r>
    </w:p>
    <w:p w14:paraId="3BF1E5E1" w14:textId="77777777" w:rsidR="00CF05FD" w:rsidRPr="00CA7D36" w:rsidRDefault="00CF05FD" w:rsidP="009E2DDA">
      <w:pPr>
        <w:spacing w:after="0" w:line="240" w:lineRule="auto"/>
        <w:jc w:val="both"/>
        <w:rPr>
          <w:rFonts w:ascii="Garamond" w:hAnsi="Garamond"/>
          <w:b/>
          <w:sz w:val="24"/>
        </w:rPr>
      </w:pPr>
      <w:r w:rsidRPr="00CA7D36">
        <w:rPr>
          <w:rFonts w:ascii="Garamond" w:hAnsi="Garamond"/>
          <w:sz w:val="24"/>
        </w:rPr>
        <w:t>La végétation est adaptée au climat sahélien, avec des zones potentiellement plus vertes le long du fleuve Sénégal et du Gorgol, favorisant l'agriculture irriguée dans des périmètres spécifiques (</w:t>
      </w:r>
      <w:proofErr w:type="spellStart"/>
      <w:r w:rsidRPr="00CA7D36">
        <w:rPr>
          <w:rFonts w:ascii="Garamond" w:hAnsi="Garamond"/>
          <w:sz w:val="24"/>
        </w:rPr>
        <w:t>Foum</w:t>
      </w:r>
      <w:proofErr w:type="spellEnd"/>
      <w:r w:rsidRPr="00CA7D36">
        <w:rPr>
          <w:rFonts w:ascii="Garamond" w:hAnsi="Garamond"/>
          <w:sz w:val="24"/>
        </w:rPr>
        <w:t xml:space="preserve"> </w:t>
      </w:r>
      <w:proofErr w:type="spellStart"/>
      <w:r w:rsidRPr="00CA7D36">
        <w:rPr>
          <w:rFonts w:ascii="Garamond" w:hAnsi="Garamond"/>
          <w:sz w:val="24"/>
        </w:rPr>
        <w:t>Gleita</w:t>
      </w:r>
      <w:proofErr w:type="spellEnd"/>
      <w:r w:rsidRPr="00CA7D36">
        <w:rPr>
          <w:rFonts w:ascii="Garamond" w:hAnsi="Garamond"/>
          <w:sz w:val="24"/>
        </w:rPr>
        <w:t xml:space="preserve">, </w:t>
      </w:r>
      <w:proofErr w:type="spellStart"/>
      <w:r w:rsidRPr="00CA7D36">
        <w:rPr>
          <w:rFonts w:ascii="Garamond" w:hAnsi="Garamond"/>
          <w:sz w:val="24"/>
        </w:rPr>
        <w:t>Lexeiba</w:t>
      </w:r>
      <w:proofErr w:type="spellEnd"/>
      <w:r w:rsidRPr="00CA7D36">
        <w:rPr>
          <w:rFonts w:ascii="Garamond" w:hAnsi="Garamond"/>
          <w:sz w:val="24"/>
        </w:rPr>
        <w:t>, environs de Kaédi). </w:t>
      </w:r>
    </w:p>
    <w:p w14:paraId="4A0CC20D" w14:textId="77777777" w:rsidR="00CF05FD" w:rsidRPr="00CA7D36" w:rsidRDefault="00CF05FD" w:rsidP="009E2DDA">
      <w:pPr>
        <w:spacing w:after="0" w:line="240" w:lineRule="auto"/>
        <w:jc w:val="both"/>
        <w:rPr>
          <w:rFonts w:ascii="Garamond" w:hAnsi="Garamond"/>
          <w:b/>
          <w:sz w:val="24"/>
        </w:rPr>
      </w:pPr>
      <w:r w:rsidRPr="00CA7D36">
        <w:rPr>
          <w:rFonts w:ascii="Garamond" w:hAnsi="Garamond"/>
          <w:sz w:val="24"/>
        </w:rPr>
        <w:t>Selon les zones écologiques, la commune est peuplée d’acacias, de balanites, de jujubiers.</w:t>
      </w:r>
    </w:p>
    <w:p w14:paraId="667D5A57" w14:textId="77777777" w:rsidR="00CF05FD" w:rsidRPr="00CA7D36" w:rsidRDefault="00CF05FD" w:rsidP="003A0408">
      <w:pPr>
        <w:keepNext/>
        <w:keepLines/>
        <w:numPr>
          <w:ilvl w:val="2"/>
          <w:numId w:val="39"/>
        </w:numPr>
        <w:spacing w:after="0" w:line="240" w:lineRule="auto"/>
        <w:outlineLvl w:val="2"/>
        <w:rPr>
          <w:rFonts w:ascii="Garamond" w:eastAsiaTheme="majorEastAsia" w:hAnsi="Garamond" w:cstheme="majorBidi"/>
          <w:b/>
          <w:sz w:val="24"/>
          <w:szCs w:val="24"/>
        </w:rPr>
      </w:pPr>
      <w:bookmarkStart w:id="416" w:name="_Toc218816042"/>
      <w:bookmarkStart w:id="417" w:name="_Toc240023927"/>
      <w:r w:rsidRPr="00CA7D36">
        <w:rPr>
          <w:rFonts w:ascii="Garamond" w:eastAsiaTheme="majorEastAsia" w:hAnsi="Garamond" w:cstheme="majorBidi"/>
          <w:b/>
          <w:sz w:val="24"/>
          <w:szCs w:val="24"/>
        </w:rPr>
        <w:t>Description du cadre socio-économique :</w:t>
      </w:r>
      <w:bookmarkEnd w:id="416"/>
      <w:bookmarkEnd w:id="417"/>
    </w:p>
    <w:p w14:paraId="71FFB1D7" w14:textId="77777777" w:rsidR="00CF05FD" w:rsidRPr="00CA7D36" w:rsidRDefault="00CF05FD" w:rsidP="009E2DDA">
      <w:pPr>
        <w:spacing w:after="0" w:line="240" w:lineRule="auto"/>
        <w:jc w:val="both"/>
        <w:rPr>
          <w:rFonts w:ascii="Garamond" w:hAnsi="Garamond"/>
          <w:b/>
          <w:bCs/>
          <w:sz w:val="24"/>
        </w:rPr>
      </w:pPr>
      <w:r w:rsidRPr="00CA7D36">
        <w:rPr>
          <w:rFonts w:ascii="Garamond" w:hAnsi="Garamond"/>
          <w:b/>
          <w:bCs/>
          <w:sz w:val="24"/>
        </w:rPr>
        <w:t>Population</w:t>
      </w:r>
    </w:p>
    <w:p w14:paraId="79567711" w14:textId="77777777" w:rsidR="00CF05FD" w:rsidRPr="00CA7D36" w:rsidRDefault="00CF05FD" w:rsidP="009E2DDA">
      <w:pPr>
        <w:spacing w:after="0" w:line="240" w:lineRule="auto"/>
        <w:jc w:val="both"/>
        <w:rPr>
          <w:rFonts w:ascii="Garamond" w:hAnsi="Garamond"/>
          <w:bCs/>
          <w:sz w:val="24"/>
        </w:rPr>
      </w:pPr>
      <w:r w:rsidRPr="00CA7D36">
        <w:rPr>
          <w:rFonts w:ascii="Garamond" w:hAnsi="Garamond"/>
          <w:bCs/>
          <w:sz w:val="24"/>
        </w:rPr>
        <w:t>La commune de Kaédi est essentiellement urbaine et est composée de 23 quartiers et 3 villages (</w:t>
      </w:r>
      <w:proofErr w:type="spellStart"/>
      <w:r w:rsidRPr="00CA7D36">
        <w:rPr>
          <w:rFonts w:ascii="Garamond" w:hAnsi="Garamond"/>
          <w:bCs/>
          <w:sz w:val="24"/>
        </w:rPr>
        <w:t>Belnabé</w:t>
      </w:r>
      <w:proofErr w:type="spellEnd"/>
      <w:r w:rsidRPr="00CA7D36">
        <w:rPr>
          <w:rFonts w:ascii="Garamond" w:hAnsi="Garamond"/>
          <w:bCs/>
          <w:sz w:val="24"/>
        </w:rPr>
        <w:t xml:space="preserve">, </w:t>
      </w:r>
      <w:proofErr w:type="spellStart"/>
      <w:r w:rsidRPr="00CA7D36">
        <w:rPr>
          <w:rFonts w:ascii="Garamond" w:hAnsi="Garamond"/>
          <w:bCs/>
          <w:sz w:val="24"/>
        </w:rPr>
        <w:t>Rindao</w:t>
      </w:r>
      <w:proofErr w:type="spellEnd"/>
      <w:r w:rsidRPr="00CA7D36">
        <w:rPr>
          <w:rFonts w:ascii="Garamond" w:hAnsi="Garamond"/>
          <w:bCs/>
          <w:sz w:val="24"/>
        </w:rPr>
        <w:t xml:space="preserve"> et </w:t>
      </w:r>
      <w:proofErr w:type="spellStart"/>
      <w:r w:rsidRPr="00CA7D36">
        <w:rPr>
          <w:rFonts w:ascii="Garamond" w:hAnsi="Garamond"/>
          <w:bCs/>
          <w:sz w:val="24"/>
        </w:rPr>
        <w:t>Pempédiel</w:t>
      </w:r>
      <w:proofErr w:type="spellEnd"/>
      <w:r w:rsidRPr="00CA7D36">
        <w:rPr>
          <w:rFonts w:ascii="Garamond" w:hAnsi="Garamond"/>
          <w:bCs/>
          <w:sz w:val="24"/>
        </w:rPr>
        <w:t xml:space="preserve">). Elle regroupe, selon les estimations de la commune, une population globale d’environ 62.790 habitants dont plus de 51% de femmes (RNPH 2023). </w:t>
      </w:r>
    </w:p>
    <w:p w14:paraId="0522D206" w14:textId="77777777" w:rsidR="00CF05FD" w:rsidRPr="00CA7D36" w:rsidRDefault="00CF05FD" w:rsidP="009E2DDA">
      <w:pPr>
        <w:spacing w:after="0" w:line="240" w:lineRule="auto"/>
        <w:jc w:val="both"/>
        <w:rPr>
          <w:rFonts w:ascii="Garamond" w:hAnsi="Garamond"/>
          <w:bCs/>
          <w:sz w:val="24"/>
        </w:rPr>
      </w:pPr>
      <w:r w:rsidRPr="00CA7D36">
        <w:rPr>
          <w:rFonts w:ascii="Garamond" w:hAnsi="Garamond"/>
          <w:bCs/>
          <w:sz w:val="24"/>
        </w:rPr>
        <w:lastRenderedPageBreak/>
        <w:t>Les infrastructures de base :</w:t>
      </w:r>
    </w:p>
    <w:p w14:paraId="23DFD39F" w14:textId="77777777" w:rsidR="00CF05FD" w:rsidRPr="00CA7D36" w:rsidRDefault="00CF05FD" w:rsidP="009E2DDA">
      <w:pPr>
        <w:spacing w:after="0" w:line="240" w:lineRule="auto"/>
        <w:jc w:val="both"/>
        <w:rPr>
          <w:rFonts w:ascii="Garamond" w:hAnsi="Garamond"/>
          <w:b/>
          <w:bCs/>
          <w:sz w:val="24"/>
        </w:rPr>
      </w:pPr>
      <w:r w:rsidRPr="00CA7D36">
        <w:rPr>
          <w:rFonts w:ascii="Garamond" w:hAnsi="Garamond"/>
          <w:b/>
          <w:bCs/>
          <w:sz w:val="24"/>
        </w:rPr>
        <w:t>Santé :</w:t>
      </w:r>
    </w:p>
    <w:p w14:paraId="5CC65161" w14:textId="77777777" w:rsidR="00CF05FD" w:rsidRPr="00CA7D36" w:rsidRDefault="00CF05FD" w:rsidP="009E2DDA">
      <w:pPr>
        <w:spacing w:after="0" w:line="240" w:lineRule="auto"/>
        <w:jc w:val="both"/>
        <w:rPr>
          <w:rFonts w:ascii="Garamond" w:hAnsi="Garamond"/>
          <w:bCs/>
          <w:sz w:val="24"/>
        </w:rPr>
      </w:pPr>
      <w:r w:rsidRPr="00CA7D36">
        <w:rPr>
          <w:rFonts w:ascii="Garamond" w:hAnsi="Garamond"/>
          <w:bCs/>
          <w:sz w:val="24"/>
        </w:rPr>
        <w:t>La commune dispose d’un hôpital, de quatre centres de santé, deux PMI et cinq postes de santé ; le secteur souffre d’un manque de personnel qualifié et des équipements médicaux, ‘lits radios scanners).</w:t>
      </w:r>
    </w:p>
    <w:p w14:paraId="3F2CCF2E" w14:textId="77777777" w:rsidR="00CF05FD" w:rsidRPr="00CA7D36" w:rsidRDefault="00CF05FD" w:rsidP="009E2DDA">
      <w:pPr>
        <w:spacing w:after="0" w:line="240" w:lineRule="auto"/>
        <w:jc w:val="both"/>
        <w:rPr>
          <w:rFonts w:ascii="Garamond" w:hAnsi="Garamond"/>
          <w:b/>
          <w:bCs/>
          <w:sz w:val="24"/>
        </w:rPr>
      </w:pPr>
      <w:r w:rsidRPr="00CA7D36">
        <w:rPr>
          <w:rFonts w:ascii="Garamond" w:hAnsi="Garamond"/>
          <w:b/>
          <w:bCs/>
          <w:sz w:val="24"/>
        </w:rPr>
        <w:t>Éducation :</w:t>
      </w:r>
    </w:p>
    <w:p w14:paraId="3514E27E" w14:textId="77777777" w:rsidR="00CF05FD" w:rsidRPr="00CA7D36" w:rsidRDefault="00CF05FD" w:rsidP="009E2DDA">
      <w:pPr>
        <w:spacing w:after="0" w:line="240" w:lineRule="auto"/>
        <w:jc w:val="both"/>
        <w:rPr>
          <w:rFonts w:ascii="Garamond" w:hAnsi="Garamond"/>
          <w:bCs/>
          <w:sz w:val="24"/>
        </w:rPr>
      </w:pPr>
      <w:r w:rsidRPr="00CA7D36">
        <w:rPr>
          <w:rFonts w:ascii="Garamond" w:hAnsi="Garamond"/>
          <w:bCs/>
          <w:sz w:val="24"/>
        </w:rPr>
        <w:t>La commune de Kaédi est dotée de vingt écoles primaires, de trois collèges et deux lycées. Les problèmes soulevés concernent le sur effectif des salles de classes ; et l’état défectueux des latrines dans certaines écoles ; manque des enseignants ;</w:t>
      </w:r>
    </w:p>
    <w:p w14:paraId="7D41B9E3" w14:textId="77777777" w:rsidR="00CF05FD" w:rsidRPr="00CA7D36" w:rsidRDefault="00CF05FD" w:rsidP="009E2DDA">
      <w:pPr>
        <w:spacing w:after="0" w:line="240" w:lineRule="auto"/>
        <w:jc w:val="both"/>
        <w:rPr>
          <w:rFonts w:ascii="Garamond" w:hAnsi="Garamond"/>
          <w:b/>
          <w:bCs/>
          <w:sz w:val="24"/>
        </w:rPr>
      </w:pPr>
      <w:r w:rsidRPr="00CA7D36">
        <w:rPr>
          <w:rFonts w:ascii="Garamond" w:hAnsi="Garamond"/>
          <w:b/>
          <w:bCs/>
          <w:sz w:val="24"/>
        </w:rPr>
        <w:t>Réseau électrique :</w:t>
      </w:r>
    </w:p>
    <w:p w14:paraId="5D85298E" w14:textId="77777777" w:rsidR="00CF05FD" w:rsidRPr="00CA7D36" w:rsidRDefault="00CF05FD" w:rsidP="009E2DDA">
      <w:pPr>
        <w:spacing w:after="0" w:line="240" w:lineRule="auto"/>
        <w:jc w:val="both"/>
        <w:rPr>
          <w:rFonts w:ascii="Garamond" w:hAnsi="Garamond"/>
          <w:bCs/>
          <w:sz w:val="24"/>
        </w:rPr>
      </w:pPr>
      <w:r w:rsidRPr="00CA7D36">
        <w:rPr>
          <w:rFonts w:ascii="Garamond" w:hAnsi="Garamond"/>
          <w:bCs/>
          <w:sz w:val="24"/>
        </w:rPr>
        <w:t>La ville de Kaédi est dotée d’un réseau de distribution électrique dont la production est assurée par la centrale hydroélectrique de Manantali (Mali).</w:t>
      </w:r>
    </w:p>
    <w:p w14:paraId="58982299" w14:textId="77777777" w:rsidR="00CF05FD" w:rsidRPr="00CA7D36" w:rsidRDefault="00CF05FD" w:rsidP="009E2DDA">
      <w:pPr>
        <w:spacing w:after="0" w:line="240" w:lineRule="auto"/>
        <w:jc w:val="both"/>
        <w:rPr>
          <w:rFonts w:ascii="Garamond" w:hAnsi="Garamond"/>
          <w:bCs/>
          <w:sz w:val="24"/>
        </w:rPr>
      </w:pPr>
      <w:r w:rsidRPr="00CA7D36">
        <w:rPr>
          <w:rFonts w:ascii="Garamond" w:hAnsi="Garamond"/>
          <w:bCs/>
          <w:sz w:val="24"/>
        </w:rPr>
        <w:t xml:space="preserve">En sa qualité de Capitale régionale de la Wilaya du Gorgol, Kaédi est dotée de toutes les infrastructures essentielles au bon fonctionnement d’une circonscription régionale administrative, politique et économique. En plus des infrastructures socio-économiques de base telles </w:t>
      </w:r>
      <w:r w:rsidR="000D251B" w:rsidRPr="00CA7D36">
        <w:rPr>
          <w:rFonts w:ascii="Garamond" w:hAnsi="Garamond"/>
          <w:bCs/>
          <w:sz w:val="24"/>
        </w:rPr>
        <w:t>que</w:t>
      </w:r>
      <w:r w:rsidRPr="00CA7D36">
        <w:rPr>
          <w:rFonts w:ascii="Garamond" w:hAnsi="Garamond"/>
          <w:bCs/>
          <w:sz w:val="24"/>
        </w:rPr>
        <w:t xml:space="preserve"> </w:t>
      </w:r>
      <w:proofErr w:type="gramStart"/>
      <w:r w:rsidRPr="00CA7D36">
        <w:rPr>
          <w:rFonts w:ascii="Garamond" w:hAnsi="Garamond"/>
          <w:bCs/>
          <w:sz w:val="24"/>
        </w:rPr>
        <w:t>l’hôpital  régional,  les</w:t>
      </w:r>
      <w:proofErr w:type="gramEnd"/>
      <w:r w:rsidRPr="00CA7D36">
        <w:rPr>
          <w:rFonts w:ascii="Garamond" w:hAnsi="Garamond"/>
          <w:bCs/>
          <w:sz w:val="24"/>
        </w:rPr>
        <w:t xml:space="preserve">  </w:t>
      </w:r>
      <w:proofErr w:type="gramStart"/>
      <w:r w:rsidRPr="00CA7D36">
        <w:rPr>
          <w:rFonts w:ascii="Garamond" w:hAnsi="Garamond"/>
          <w:bCs/>
          <w:sz w:val="24"/>
        </w:rPr>
        <w:t>lycées  collèges</w:t>
      </w:r>
      <w:proofErr w:type="gramEnd"/>
      <w:r w:rsidRPr="00CA7D36">
        <w:rPr>
          <w:rFonts w:ascii="Garamond" w:hAnsi="Garamond"/>
          <w:bCs/>
          <w:sz w:val="24"/>
        </w:rPr>
        <w:t xml:space="preserve">  </w:t>
      </w:r>
      <w:proofErr w:type="gramStart"/>
      <w:r w:rsidRPr="00CA7D36">
        <w:rPr>
          <w:rFonts w:ascii="Garamond" w:hAnsi="Garamond"/>
          <w:bCs/>
          <w:sz w:val="24"/>
        </w:rPr>
        <w:t>et  centres</w:t>
      </w:r>
      <w:proofErr w:type="gramEnd"/>
      <w:r w:rsidRPr="00CA7D36">
        <w:rPr>
          <w:rFonts w:ascii="Garamond" w:hAnsi="Garamond"/>
          <w:bCs/>
          <w:sz w:val="24"/>
        </w:rPr>
        <w:t xml:space="preserve">  </w:t>
      </w:r>
      <w:proofErr w:type="gramStart"/>
      <w:r w:rsidRPr="00CA7D36">
        <w:rPr>
          <w:rFonts w:ascii="Garamond" w:hAnsi="Garamond"/>
          <w:bCs/>
          <w:sz w:val="24"/>
        </w:rPr>
        <w:t>de  formations</w:t>
      </w:r>
      <w:proofErr w:type="gramEnd"/>
      <w:r w:rsidRPr="00CA7D36">
        <w:rPr>
          <w:rFonts w:ascii="Garamond" w:hAnsi="Garamond"/>
          <w:bCs/>
          <w:sz w:val="24"/>
        </w:rPr>
        <w:t xml:space="preserve"> professionnelles et sociétés privées et entreprises nationales étatiques (SONADER, SOMECOB, ENVA, CNADRA</w:t>
      </w:r>
      <w:proofErr w:type="gramStart"/>
      <w:r w:rsidRPr="00CA7D36">
        <w:rPr>
          <w:rFonts w:ascii="Garamond" w:hAnsi="Garamond"/>
          <w:bCs/>
          <w:sz w:val="24"/>
        </w:rPr>
        <w:t>) ,</w:t>
      </w:r>
      <w:proofErr w:type="gramEnd"/>
      <w:r w:rsidRPr="00CA7D36">
        <w:rPr>
          <w:rFonts w:ascii="Garamond" w:hAnsi="Garamond"/>
          <w:bCs/>
          <w:sz w:val="24"/>
        </w:rPr>
        <w:t xml:space="preserve"> Banques, assurances organismes </w:t>
      </w:r>
      <w:proofErr w:type="gramStart"/>
      <w:r w:rsidRPr="00CA7D36">
        <w:rPr>
          <w:rFonts w:ascii="Garamond" w:hAnsi="Garamond"/>
          <w:bCs/>
          <w:sz w:val="24"/>
        </w:rPr>
        <w:t>nationaux ,</w:t>
      </w:r>
      <w:proofErr w:type="gramEnd"/>
      <w:r w:rsidRPr="00CA7D36">
        <w:rPr>
          <w:rFonts w:ascii="Garamond" w:hAnsi="Garamond"/>
          <w:bCs/>
          <w:sz w:val="24"/>
        </w:rPr>
        <w:t xml:space="preserve"> et les autres infrastructures et services de la commune.</w:t>
      </w:r>
    </w:p>
    <w:p w14:paraId="5F7424A4" w14:textId="77777777" w:rsidR="00CF05FD" w:rsidRPr="00CA7D36" w:rsidRDefault="00CF05FD" w:rsidP="009E2DDA">
      <w:pPr>
        <w:spacing w:after="0" w:line="240" w:lineRule="auto"/>
        <w:jc w:val="both"/>
        <w:rPr>
          <w:rFonts w:ascii="Garamond" w:hAnsi="Garamond"/>
          <w:b/>
          <w:bCs/>
          <w:sz w:val="24"/>
        </w:rPr>
      </w:pPr>
      <w:r w:rsidRPr="00CA7D36">
        <w:rPr>
          <w:rFonts w:ascii="Garamond" w:hAnsi="Garamond"/>
          <w:b/>
          <w:bCs/>
          <w:sz w:val="24"/>
        </w:rPr>
        <w:t>Activités économiques :</w:t>
      </w:r>
    </w:p>
    <w:p w14:paraId="05AE9859" w14:textId="77777777" w:rsidR="00CF05FD" w:rsidRPr="00CA7D36" w:rsidRDefault="00CF05FD" w:rsidP="009E2DDA">
      <w:pPr>
        <w:spacing w:after="0" w:line="240" w:lineRule="auto"/>
        <w:jc w:val="both"/>
        <w:rPr>
          <w:rFonts w:ascii="Garamond" w:hAnsi="Garamond"/>
          <w:sz w:val="24"/>
        </w:rPr>
      </w:pPr>
      <w:r w:rsidRPr="00CA7D36">
        <w:rPr>
          <w:rFonts w:ascii="Garamond" w:hAnsi="Garamond"/>
          <w:sz w:val="24"/>
        </w:rPr>
        <w:t>L’économie de la région du Gorgol, comme toutes les régions riveraines du fleuve Sénégal, était historiquement portée par l’agro-pastoralisme. Sous l’influence d’une forte croissance urbaine et d’évènements climatiques, le secteur d’activité primaire à Kaédi a progressivement perdu de son hégémonie au profit de l’artisanat, du commerce et du secteur ouvrier (principalement les petits métiers de main d’œuvre).</w:t>
      </w:r>
    </w:p>
    <w:p w14:paraId="16174FF9" w14:textId="77777777" w:rsidR="00CF05FD" w:rsidRPr="00CA7D36" w:rsidRDefault="00CF05FD" w:rsidP="009E2DDA">
      <w:pPr>
        <w:spacing w:after="0" w:line="240" w:lineRule="auto"/>
        <w:jc w:val="both"/>
        <w:rPr>
          <w:rFonts w:ascii="Garamond" w:hAnsi="Garamond"/>
          <w:sz w:val="24"/>
        </w:rPr>
      </w:pPr>
      <w:r w:rsidRPr="00CA7D36">
        <w:rPr>
          <w:rFonts w:ascii="Garamond" w:hAnsi="Garamond"/>
          <w:sz w:val="24"/>
        </w:rPr>
        <w:t>Selon les estimations la commune, plus de 90% de la population de la commune est occupée par l’agriculture caractérisée par les systèmes suivants en fonction des zones agroécologiques :</w:t>
      </w:r>
    </w:p>
    <w:p w14:paraId="1763BB6E" w14:textId="77777777" w:rsidR="00CF05FD" w:rsidRPr="00CA7D36" w:rsidRDefault="00CF05FD" w:rsidP="003A0408">
      <w:pPr>
        <w:numPr>
          <w:ilvl w:val="0"/>
          <w:numId w:val="36"/>
        </w:numPr>
        <w:spacing w:after="0" w:line="240" w:lineRule="auto"/>
        <w:jc w:val="both"/>
        <w:rPr>
          <w:rFonts w:ascii="Garamond" w:hAnsi="Garamond"/>
          <w:sz w:val="24"/>
        </w:rPr>
      </w:pPr>
      <w:r w:rsidRPr="00CA7D36">
        <w:rPr>
          <w:rFonts w:ascii="Garamond" w:hAnsi="Garamond"/>
          <w:sz w:val="24"/>
        </w:rPr>
        <w:t xml:space="preserve">Le système pluvial basé sur les terres arables et sableux appelés </w:t>
      </w:r>
      <w:proofErr w:type="spellStart"/>
      <w:r w:rsidRPr="00CA7D36">
        <w:rPr>
          <w:rFonts w:ascii="Garamond" w:hAnsi="Garamond"/>
          <w:sz w:val="24"/>
        </w:rPr>
        <w:t>Diéri</w:t>
      </w:r>
      <w:proofErr w:type="spellEnd"/>
      <w:r w:rsidRPr="00CA7D36">
        <w:rPr>
          <w:rFonts w:ascii="Garamond" w:hAnsi="Garamond"/>
          <w:sz w:val="24"/>
        </w:rPr>
        <w:t xml:space="preserve"> ; Ici le potentiel est estimé à environ 1000 ha ; les rendements sont faibles (Sorgho : 500-600kg/ha, Niébé : 300 kg/ha).</w:t>
      </w:r>
    </w:p>
    <w:p w14:paraId="681A38BC" w14:textId="77777777" w:rsidR="00CF05FD" w:rsidRPr="00CA7D36" w:rsidRDefault="00CF05FD" w:rsidP="003A0408">
      <w:pPr>
        <w:numPr>
          <w:ilvl w:val="0"/>
          <w:numId w:val="36"/>
        </w:numPr>
        <w:spacing w:after="0" w:line="240" w:lineRule="auto"/>
        <w:jc w:val="both"/>
        <w:rPr>
          <w:rFonts w:ascii="Garamond" w:hAnsi="Garamond"/>
          <w:sz w:val="24"/>
        </w:rPr>
      </w:pPr>
      <w:r w:rsidRPr="00CA7D36">
        <w:rPr>
          <w:rFonts w:ascii="Garamond" w:hAnsi="Garamond"/>
          <w:sz w:val="24"/>
        </w:rPr>
        <w:t xml:space="preserve">Le système de la décrue pratiqué dans les zones inondables de la vallée appelées « </w:t>
      </w:r>
      <w:proofErr w:type="spellStart"/>
      <w:r w:rsidRPr="00CA7D36">
        <w:rPr>
          <w:rFonts w:ascii="Garamond" w:hAnsi="Garamond"/>
          <w:sz w:val="24"/>
        </w:rPr>
        <w:t>Walo</w:t>
      </w:r>
      <w:proofErr w:type="spellEnd"/>
      <w:r w:rsidRPr="00CA7D36">
        <w:rPr>
          <w:rFonts w:ascii="Garamond" w:hAnsi="Garamond"/>
          <w:sz w:val="24"/>
        </w:rPr>
        <w:t xml:space="preserve"> » ; le potentiel n’est pas estimé ;</w:t>
      </w:r>
    </w:p>
    <w:p w14:paraId="50FF72F7" w14:textId="77777777" w:rsidR="00CF05FD" w:rsidRPr="00CA7D36" w:rsidRDefault="00CF05FD" w:rsidP="003A0408">
      <w:pPr>
        <w:numPr>
          <w:ilvl w:val="0"/>
          <w:numId w:val="36"/>
        </w:numPr>
        <w:spacing w:after="0" w:line="240" w:lineRule="auto"/>
        <w:jc w:val="both"/>
        <w:rPr>
          <w:rFonts w:ascii="Garamond" w:hAnsi="Garamond"/>
          <w:sz w:val="24"/>
        </w:rPr>
      </w:pPr>
      <w:r w:rsidRPr="00CA7D36">
        <w:rPr>
          <w:rFonts w:ascii="Garamond" w:hAnsi="Garamond"/>
          <w:sz w:val="24"/>
        </w:rPr>
        <w:t>Le système de la décrue contrôlée basé sur l’amélioration de l’utilisation des superficies inondées grâce à des digues pour la rétention de l’eau sur une durée plus prolongée ; le potentiel n’est pas estimé ;</w:t>
      </w:r>
    </w:p>
    <w:p w14:paraId="72EA526E" w14:textId="77777777" w:rsidR="00CF05FD" w:rsidRPr="00CA7D36" w:rsidRDefault="00CF05FD" w:rsidP="003A0408">
      <w:pPr>
        <w:numPr>
          <w:ilvl w:val="0"/>
          <w:numId w:val="36"/>
        </w:numPr>
        <w:spacing w:after="0" w:line="240" w:lineRule="auto"/>
        <w:jc w:val="both"/>
        <w:rPr>
          <w:rFonts w:ascii="Garamond" w:hAnsi="Garamond"/>
          <w:sz w:val="24"/>
        </w:rPr>
      </w:pPr>
      <w:r w:rsidRPr="00CA7D36">
        <w:rPr>
          <w:rFonts w:ascii="Garamond" w:hAnsi="Garamond"/>
          <w:sz w:val="24"/>
        </w:rPr>
        <w:t>Le système de la culture des terres basses communément appelées bas-fonds ; le potentiel n’est pas estimé</w:t>
      </w:r>
    </w:p>
    <w:p w14:paraId="22694AF6" w14:textId="77777777" w:rsidR="00CF05FD" w:rsidRPr="00CA7D36" w:rsidRDefault="00CF05FD" w:rsidP="003A0408">
      <w:pPr>
        <w:numPr>
          <w:ilvl w:val="0"/>
          <w:numId w:val="36"/>
        </w:numPr>
        <w:spacing w:after="0" w:line="240" w:lineRule="auto"/>
        <w:jc w:val="both"/>
        <w:rPr>
          <w:rFonts w:ascii="Garamond" w:hAnsi="Garamond"/>
          <w:sz w:val="24"/>
        </w:rPr>
      </w:pPr>
      <w:r w:rsidRPr="00CA7D36">
        <w:rPr>
          <w:rFonts w:ascii="Garamond" w:hAnsi="Garamond"/>
          <w:sz w:val="24"/>
        </w:rPr>
        <w:t xml:space="preserve">Le système irrigué pratiqué sur les terres situées le long du bassin du fleuve Sénégal. Ce système de culture est totalement géré par la Société Nationale pour le Développement Rural SONADER et se présente comme </w:t>
      </w:r>
      <w:proofErr w:type="gramStart"/>
      <w:r w:rsidRPr="00CA7D36">
        <w:rPr>
          <w:rFonts w:ascii="Garamond" w:hAnsi="Garamond"/>
          <w:sz w:val="24"/>
        </w:rPr>
        <w:t>suit:</w:t>
      </w:r>
      <w:proofErr w:type="gramEnd"/>
    </w:p>
    <w:p w14:paraId="3C6D82BA" w14:textId="77777777" w:rsidR="00CF05FD" w:rsidRPr="00CA7D36" w:rsidRDefault="00CF05FD" w:rsidP="003A0408">
      <w:pPr>
        <w:numPr>
          <w:ilvl w:val="0"/>
          <w:numId w:val="37"/>
        </w:numPr>
        <w:spacing w:after="0" w:line="240" w:lineRule="auto"/>
        <w:jc w:val="both"/>
        <w:rPr>
          <w:rFonts w:ascii="Garamond" w:hAnsi="Garamond"/>
          <w:sz w:val="24"/>
        </w:rPr>
      </w:pPr>
      <w:r w:rsidRPr="00CA7D36">
        <w:rPr>
          <w:rFonts w:ascii="Garamond" w:hAnsi="Garamond"/>
          <w:sz w:val="24"/>
        </w:rPr>
        <w:t>PPG1 : Superficie aménagée : 773ha, Nombre de coopératives d’exploitants : 24.</w:t>
      </w:r>
    </w:p>
    <w:p w14:paraId="503CFEB9" w14:textId="77777777" w:rsidR="00CF05FD" w:rsidRPr="00CA7D36" w:rsidRDefault="00CF05FD" w:rsidP="003A0408">
      <w:pPr>
        <w:numPr>
          <w:ilvl w:val="0"/>
          <w:numId w:val="37"/>
        </w:numPr>
        <w:spacing w:after="0" w:line="240" w:lineRule="auto"/>
        <w:jc w:val="both"/>
        <w:rPr>
          <w:rFonts w:ascii="Garamond" w:hAnsi="Garamond"/>
          <w:sz w:val="24"/>
        </w:rPr>
      </w:pPr>
      <w:r w:rsidRPr="00CA7D36">
        <w:rPr>
          <w:rFonts w:ascii="Garamond" w:hAnsi="Garamond"/>
          <w:sz w:val="24"/>
        </w:rPr>
        <w:t xml:space="preserve">PPG2 : Superficie aménagée : 1188 ha, Nombre de coopératives d’exploitants : 30 Moyen périmètre de </w:t>
      </w:r>
      <w:proofErr w:type="spellStart"/>
      <w:r w:rsidRPr="00CA7D36">
        <w:rPr>
          <w:rFonts w:ascii="Garamond" w:hAnsi="Garamond"/>
          <w:sz w:val="24"/>
        </w:rPr>
        <w:t>Bir</w:t>
      </w:r>
      <w:proofErr w:type="spellEnd"/>
      <w:r w:rsidRPr="00CA7D36">
        <w:rPr>
          <w:rFonts w:ascii="Garamond" w:hAnsi="Garamond"/>
          <w:sz w:val="24"/>
        </w:rPr>
        <w:t xml:space="preserve"> El Barke : 200 ha.</w:t>
      </w:r>
    </w:p>
    <w:p w14:paraId="4F04E14A" w14:textId="77777777" w:rsidR="00CF05FD" w:rsidRPr="00CA7D36" w:rsidRDefault="00CF05FD" w:rsidP="009E2DDA">
      <w:pPr>
        <w:spacing w:after="0" w:line="240" w:lineRule="auto"/>
        <w:jc w:val="both"/>
        <w:rPr>
          <w:rFonts w:ascii="Garamond" w:hAnsi="Garamond"/>
          <w:sz w:val="24"/>
        </w:rPr>
      </w:pPr>
      <w:r w:rsidRPr="00CA7D36">
        <w:rPr>
          <w:rFonts w:ascii="Garamond" w:hAnsi="Garamond"/>
          <w:sz w:val="24"/>
        </w:rPr>
        <w:t xml:space="preserve">Tout de même, l’agriculture reste tout de même un marqueur de l’identité </w:t>
      </w:r>
      <w:proofErr w:type="spellStart"/>
      <w:r w:rsidRPr="00CA7D36">
        <w:rPr>
          <w:rFonts w:ascii="Garamond" w:hAnsi="Garamond"/>
          <w:sz w:val="24"/>
        </w:rPr>
        <w:t>kaédienne</w:t>
      </w:r>
      <w:proofErr w:type="spellEnd"/>
      <w:r w:rsidRPr="00CA7D36">
        <w:rPr>
          <w:rFonts w:ascii="Garamond" w:hAnsi="Garamond"/>
          <w:sz w:val="24"/>
        </w:rPr>
        <w:t>. Elle est au centre de l'économie de Kaédi, comme quasiment toutes les communes de la région A Kaédi et, plus globalement, dans vallée du fleuve Sénégal, ces pratiques sont devenues protéiformes et se distinguent par :</w:t>
      </w:r>
    </w:p>
    <w:p w14:paraId="0943A4CF" w14:textId="77777777" w:rsidR="00CF05FD" w:rsidRPr="00CA7D36" w:rsidRDefault="00CF05FD" w:rsidP="003A0408">
      <w:pPr>
        <w:numPr>
          <w:ilvl w:val="0"/>
          <w:numId w:val="35"/>
        </w:numPr>
        <w:spacing w:after="0" w:line="240" w:lineRule="auto"/>
        <w:jc w:val="both"/>
        <w:rPr>
          <w:rFonts w:ascii="Garamond" w:hAnsi="Garamond"/>
          <w:sz w:val="24"/>
        </w:rPr>
      </w:pPr>
      <w:r w:rsidRPr="00CA7D36">
        <w:rPr>
          <w:rFonts w:ascii="Garamond" w:hAnsi="Garamond"/>
          <w:sz w:val="24"/>
        </w:rPr>
        <w:t xml:space="preserve">Les cultures de décrue dites de </w:t>
      </w:r>
      <w:proofErr w:type="spellStart"/>
      <w:r w:rsidRPr="00CA7D36">
        <w:rPr>
          <w:rFonts w:ascii="Garamond" w:hAnsi="Garamond"/>
          <w:sz w:val="24"/>
        </w:rPr>
        <w:t>Walo</w:t>
      </w:r>
      <w:proofErr w:type="spellEnd"/>
      <w:r w:rsidRPr="00CA7D36">
        <w:rPr>
          <w:rFonts w:ascii="Garamond" w:hAnsi="Garamond"/>
          <w:sz w:val="24"/>
        </w:rPr>
        <w:t xml:space="preserve"> ou de </w:t>
      </w:r>
      <w:proofErr w:type="spellStart"/>
      <w:r w:rsidRPr="00CA7D36">
        <w:rPr>
          <w:rFonts w:ascii="Garamond" w:hAnsi="Garamond"/>
          <w:sz w:val="24"/>
        </w:rPr>
        <w:t>Falo</w:t>
      </w:r>
      <w:proofErr w:type="spellEnd"/>
      <w:r w:rsidRPr="00CA7D36">
        <w:rPr>
          <w:rFonts w:ascii="Garamond" w:hAnsi="Garamond"/>
          <w:sz w:val="24"/>
        </w:rPr>
        <w:t xml:space="preserve"> (patates douces, maïs, niébé, etc.), respectivement pratiquées dans des plaines inondables/mares et sur les berges du fleuve.</w:t>
      </w:r>
    </w:p>
    <w:p w14:paraId="03165346" w14:textId="77777777" w:rsidR="00CF05FD" w:rsidRPr="00CA7D36" w:rsidRDefault="00CF05FD" w:rsidP="003A0408">
      <w:pPr>
        <w:numPr>
          <w:ilvl w:val="0"/>
          <w:numId w:val="35"/>
        </w:numPr>
        <w:spacing w:after="0" w:line="240" w:lineRule="auto"/>
        <w:jc w:val="both"/>
        <w:rPr>
          <w:rFonts w:ascii="Garamond" w:hAnsi="Garamond"/>
          <w:sz w:val="24"/>
        </w:rPr>
      </w:pPr>
      <w:r w:rsidRPr="00CA7D36">
        <w:rPr>
          <w:rFonts w:ascii="Garamond" w:hAnsi="Garamond"/>
          <w:sz w:val="24"/>
        </w:rPr>
        <w:t xml:space="preserve">La culture irriguée rizicole ou maraîchère. La première est essentiellement pratiquée dans les Petits Périmètres du Gorgol (PPG). La seconde est une activité urbaine et péri-urbaine en </w:t>
      </w:r>
      <w:r w:rsidRPr="00CA7D36">
        <w:rPr>
          <w:rFonts w:ascii="Garamond" w:hAnsi="Garamond"/>
          <w:sz w:val="24"/>
        </w:rPr>
        <w:lastRenderedPageBreak/>
        <w:t>développement. Le fleuve et la nappe sont les deux sources d’eau mobilisée dans le cadre de cette pratique agricole.</w:t>
      </w:r>
    </w:p>
    <w:p w14:paraId="0A854F24" w14:textId="77777777" w:rsidR="00CF05FD" w:rsidRPr="00CA7D36" w:rsidRDefault="00CF05FD" w:rsidP="009E2DDA">
      <w:pPr>
        <w:spacing w:after="0" w:line="240" w:lineRule="auto"/>
        <w:jc w:val="both"/>
        <w:rPr>
          <w:rFonts w:ascii="Garamond" w:hAnsi="Garamond"/>
          <w:sz w:val="24"/>
        </w:rPr>
      </w:pPr>
      <w:r w:rsidRPr="00CA7D36">
        <w:rPr>
          <w:rFonts w:ascii="Garamond" w:hAnsi="Garamond"/>
          <w:sz w:val="24"/>
        </w:rPr>
        <w:t xml:space="preserve">Qu’elle soit de décrue, pluviale ou irriguée, l’agriculture reste en revanche l’activité génératrice de revenus principale pour la plupart des habitants.  </w:t>
      </w:r>
    </w:p>
    <w:p w14:paraId="3739E016" w14:textId="77777777" w:rsidR="00CF05FD" w:rsidRPr="00CA7D36" w:rsidRDefault="00CF05FD" w:rsidP="009E2DDA">
      <w:pPr>
        <w:spacing w:after="0" w:line="240" w:lineRule="auto"/>
        <w:jc w:val="both"/>
        <w:rPr>
          <w:rFonts w:ascii="Garamond" w:hAnsi="Garamond"/>
          <w:b/>
          <w:sz w:val="24"/>
        </w:rPr>
      </w:pPr>
      <w:r w:rsidRPr="00CA7D36">
        <w:rPr>
          <w:rFonts w:ascii="Garamond" w:hAnsi="Garamond"/>
          <w:b/>
          <w:sz w:val="24"/>
        </w:rPr>
        <w:t>Élevage</w:t>
      </w:r>
    </w:p>
    <w:p w14:paraId="42568BD1" w14:textId="77777777" w:rsidR="00CF05FD" w:rsidRPr="00CA7D36" w:rsidRDefault="00CF05FD" w:rsidP="009E2DDA">
      <w:pPr>
        <w:spacing w:after="0" w:line="240" w:lineRule="auto"/>
        <w:jc w:val="both"/>
        <w:rPr>
          <w:rFonts w:ascii="Garamond" w:hAnsi="Garamond"/>
          <w:sz w:val="24"/>
        </w:rPr>
      </w:pPr>
      <w:r w:rsidRPr="00CA7D36">
        <w:rPr>
          <w:rFonts w:ascii="Garamond" w:hAnsi="Garamond"/>
          <w:sz w:val="24"/>
        </w:rPr>
        <w:t xml:space="preserve">La population de la commune est à 80% constituée d’éleveurs, confirmant ainsi la vocation pastorale de la Wilaya du Gorgol dans son ensemble. L’existence de la zone d’El </w:t>
      </w:r>
      <w:proofErr w:type="spellStart"/>
      <w:r w:rsidRPr="00CA7D36">
        <w:rPr>
          <w:rFonts w:ascii="Garamond" w:hAnsi="Garamond"/>
          <w:sz w:val="24"/>
        </w:rPr>
        <w:t>Atf</w:t>
      </w:r>
      <w:proofErr w:type="spellEnd"/>
      <w:r w:rsidRPr="00CA7D36">
        <w:rPr>
          <w:rFonts w:ascii="Garamond" w:hAnsi="Garamond"/>
          <w:sz w:val="24"/>
        </w:rPr>
        <w:t xml:space="preserve"> dans la Wilaya (au Sud-Est) a fait de la commune de Kaédi un point de passage du Cheptel (Pont- vanne du PPG) pour ce vaste espace pastoral long de 120 km et large de 60 km.</w:t>
      </w:r>
    </w:p>
    <w:p w14:paraId="0D3EA7B2" w14:textId="77777777" w:rsidR="00CF05FD" w:rsidRPr="00CA7D36" w:rsidRDefault="00CF05FD" w:rsidP="009E2DDA">
      <w:pPr>
        <w:spacing w:after="0" w:line="240" w:lineRule="auto"/>
        <w:jc w:val="both"/>
        <w:rPr>
          <w:rFonts w:ascii="Garamond" w:hAnsi="Garamond"/>
          <w:sz w:val="24"/>
        </w:rPr>
      </w:pPr>
      <w:r w:rsidRPr="00CA7D36">
        <w:rPr>
          <w:rFonts w:ascii="Garamond" w:hAnsi="Garamond"/>
          <w:sz w:val="24"/>
        </w:rPr>
        <w:t>En somme, cette région est l'une des rares du pays à avoir une activité dans le domaine de l'agriculture sédentaire (</w:t>
      </w:r>
      <w:hyperlink r:id="rId98" w:tooltip="Culture du riz" w:history="1">
        <w:r w:rsidRPr="00CA7D36">
          <w:rPr>
            <w:rFonts w:ascii="Garamond" w:hAnsi="Garamond"/>
            <w:sz w:val="24"/>
          </w:rPr>
          <w:t>riziculture</w:t>
        </w:r>
      </w:hyperlink>
      <w:r w:rsidRPr="00CA7D36">
        <w:rPr>
          <w:rFonts w:ascii="Garamond" w:hAnsi="Garamond"/>
          <w:sz w:val="24"/>
        </w:rPr>
        <w:t>). La commune développe également d'autres activités telles que le commerce ou l'élevage.</w:t>
      </w:r>
    </w:p>
    <w:p w14:paraId="37B4182E" w14:textId="77777777" w:rsidR="00CF05FD" w:rsidRPr="00CA7D36" w:rsidRDefault="00CF05FD" w:rsidP="009E2DDA">
      <w:pPr>
        <w:spacing w:after="0" w:line="240" w:lineRule="auto"/>
        <w:jc w:val="both"/>
        <w:rPr>
          <w:rFonts w:ascii="Garamond" w:hAnsi="Garamond"/>
          <w:b/>
          <w:bCs/>
          <w:sz w:val="24"/>
        </w:rPr>
      </w:pPr>
      <w:r w:rsidRPr="00CA7D36">
        <w:rPr>
          <w:rFonts w:ascii="Garamond" w:hAnsi="Garamond"/>
          <w:b/>
          <w:bCs/>
          <w:sz w:val="24"/>
        </w:rPr>
        <w:t>Commerce</w:t>
      </w:r>
    </w:p>
    <w:p w14:paraId="13105F40" w14:textId="77777777" w:rsidR="00CF05FD" w:rsidRPr="00CA7D36" w:rsidRDefault="00CF05FD" w:rsidP="009E2DDA">
      <w:pPr>
        <w:spacing w:after="0" w:line="240" w:lineRule="auto"/>
        <w:jc w:val="both"/>
        <w:rPr>
          <w:rFonts w:ascii="Garamond" w:hAnsi="Garamond"/>
          <w:b/>
          <w:bCs/>
          <w:sz w:val="24"/>
        </w:rPr>
      </w:pPr>
      <w:r w:rsidRPr="00CA7D36">
        <w:rPr>
          <w:rFonts w:ascii="Garamond" w:hAnsi="Garamond"/>
          <w:sz w:val="24"/>
        </w:rPr>
        <w:t>L’activité commerciale est très développée dans la commune grâce à la position géographique et stratégique de la Wilaya sur l’axe bitumé Nouakchott-Boutilimit-Aleg-Boghé- Kaédi-Mbout-</w:t>
      </w:r>
      <w:proofErr w:type="spellStart"/>
      <w:r w:rsidRPr="00CA7D36">
        <w:rPr>
          <w:rFonts w:ascii="Garamond" w:hAnsi="Garamond"/>
          <w:sz w:val="24"/>
        </w:rPr>
        <w:t>Sélibaby</w:t>
      </w:r>
      <w:proofErr w:type="spellEnd"/>
      <w:r w:rsidRPr="00CA7D36">
        <w:rPr>
          <w:rFonts w:ascii="Garamond" w:hAnsi="Garamond"/>
          <w:sz w:val="24"/>
        </w:rPr>
        <w:t xml:space="preserve">. La ville de Kaédi, étant en même temps capitale de la Wilaya du Gorgol et chef-lieu de commune en plus de sa position géographique à la frontière avec le Sénégal, jouit d’une situation qui fait d’elle un pôle de commerce attractif sur tous les plans. </w:t>
      </w:r>
    </w:p>
    <w:p w14:paraId="7622D91D" w14:textId="77777777" w:rsidR="00CF05FD" w:rsidRPr="00CA7D36" w:rsidRDefault="00CF05FD" w:rsidP="009E2DDA">
      <w:pPr>
        <w:spacing w:after="0" w:line="240" w:lineRule="auto"/>
        <w:jc w:val="both"/>
        <w:rPr>
          <w:rFonts w:ascii="Garamond" w:hAnsi="Garamond"/>
          <w:b/>
          <w:bCs/>
          <w:sz w:val="24"/>
        </w:rPr>
      </w:pPr>
      <w:r w:rsidRPr="00CA7D36">
        <w:rPr>
          <w:rFonts w:ascii="Garamond" w:hAnsi="Garamond"/>
          <w:sz w:val="24"/>
        </w:rPr>
        <w:t>La ville commerce non seulement avec tout le pays, mais également avec la sous-région : Sénégal, Mali, Gambie, Tchad, Niger, Côte d’Ivoire pour ne citer que ces pays.</w:t>
      </w:r>
    </w:p>
    <w:p w14:paraId="31F01696" w14:textId="77777777" w:rsidR="00CF05FD" w:rsidRPr="00CA7D36" w:rsidRDefault="00CF05FD" w:rsidP="009E2DDA">
      <w:pPr>
        <w:spacing w:after="0" w:line="240" w:lineRule="auto"/>
        <w:jc w:val="both"/>
        <w:rPr>
          <w:rFonts w:ascii="Garamond" w:hAnsi="Garamond"/>
          <w:b/>
          <w:bCs/>
          <w:sz w:val="24"/>
        </w:rPr>
      </w:pPr>
      <w:r w:rsidRPr="00CA7D36">
        <w:rPr>
          <w:rFonts w:ascii="Garamond" w:hAnsi="Garamond"/>
          <w:sz w:val="24"/>
        </w:rPr>
        <w:t>Le commerce ici est vu par la population sous trois angles différents : Le commerce d’occasion, le commerce de subsistance et le grand commerce :</w:t>
      </w:r>
    </w:p>
    <w:p w14:paraId="629F4571" w14:textId="77777777" w:rsidR="00CF05FD" w:rsidRPr="00CA7D36" w:rsidRDefault="00CF05FD" w:rsidP="003A0408">
      <w:pPr>
        <w:numPr>
          <w:ilvl w:val="0"/>
          <w:numId w:val="38"/>
        </w:numPr>
        <w:spacing w:after="0" w:line="240" w:lineRule="auto"/>
        <w:jc w:val="both"/>
        <w:rPr>
          <w:rFonts w:ascii="Garamond" w:hAnsi="Garamond"/>
          <w:b/>
          <w:bCs/>
          <w:sz w:val="24"/>
        </w:rPr>
      </w:pPr>
      <w:r w:rsidRPr="00CA7D36">
        <w:rPr>
          <w:rFonts w:ascii="Garamond" w:hAnsi="Garamond"/>
          <w:sz w:val="24"/>
        </w:rPr>
        <w:t>Le commerce d’occasion : ce type de commerce concerne principalement les agriculteurs et les éleveurs ; l’agriculteur, après la récolte, déduction faite des besoins alimentaires de la famille, vend le surplus de production pour, d’une part honorer ses engagements de crédit, d’autre part pour subvenir aux autres besoins de la famille (Education, habitat, soins, habillement etc…) ; Quant à l’éleveur, il vend lui aussi occasionnellement du bétail pour satisfaire certains besoins de la famille. Il est considéré qu’environ 95% de la population de la commune pratique ce type de commerce.</w:t>
      </w:r>
    </w:p>
    <w:p w14:paraId="1337EECC" w14:textId="77777777" w:rsidR="00CF05FD" w:rsidRPr="00CA7D36" w:rsidRDefault="00CF05FD" w:rsidP="003A0408">
      <w:pPr>
        <w:numPr>
          <w:ilvl w:val="0"/>
          <w:numId w:val="38"/>
        </w:numPr>
        <w:spacing w:after="0" w:line="240" w:lineRule="auto"/>
        <w:jc w:val="both"/>
        <w:rPr>
          <w:rFonts w:ascii="Garamond" w:hAnsi="Garamond"/>
          <w:b/>
          <w:bCs/>
          <w:sz w:val="24"/>
        </w:rPr>
      </w:pPr>
      <w:r w:rsidRPr="00CA7D36">
        <w:rPr>
          <w:rFonts w:ascii="Garamond" w:hAnsi="Garamond"/>
          <w:sz w:val="24"/>
        </w:rPr>
        <w:t>Le commerce de subsistance : Il est pratiqué surtout par les femmes qui, après avoir conçu et mis à la teinture des habits de tous genres, commercialisent ces produits pour subvenir aux besoins quotidiens de la famille. Dans ce type de commerce on trouve aussi les femmes qui préparent et vendent des produits alimentaires et des boissons locales ; Ce type de commerce concerne surtout les familles à faibles revenus et concerne 3% de la population de la commune selon les estimations des participants.</w:t>
      </w:r>
    </w:p>
    <w:p w14:paraId="63D0CD6B" w14:textId="77777777" w:rsidR="00CF05FD" w:rsidRPr="00CA7D36" w:rsidRDefault="00CF05FD" w:rsidP="003A0408">
      <w:pPr>
        <w:numPr>
          <w:ilvl w:val="0"/>
          <w:numId w:val="38"/>
        </w:numPr>
        <w:spacing w:after="0" w:line="240" w:lineRule="auto"/>
        <w:jc w:val="both"/>
        <w:rPr>
          <w:rFonts w:ascii="Garamond" w:hAnsi="Garamond"/>
          <w:b/>
          <w:bCs/>
          <w:sz w:val="24"/>
        </w:rPr>
      </w:pPr>
      <w:r w:rsidRPr="00CA7D36">
        <w:rPr>
          <w:rFonts w:ascii="Garamond" w:hAnsi="Garamond"/>
          <w:sz w:val="24"/>
        </w:rPr>
        <w:t>Le grand commerce : Cette catégorie est composée des commerçants grossistes et des boutiquiers. Ils représentent 2% de la population de la commune.</w:t>
      </w:r>
    </w:p>
    <w:p w14:paraId="5C655C62" w14:textId="77777777" w:rsidR="00CF05FD" w:rsidRPr="00CA7D36" w:rsidRDefault="00CF05FD" w:rsidP="009E2DDA">
      <w:pPr>
        <w:spacing w:after="0" w:line="240" w:lineRule="auto"/>
        <w:jc w:val="both"/>
        <w:rPr>
          <w:rFonts w:ascii="Garamond" w:hAnsi="Garamond"/>
          <w:b/>
          <w:sz w:val="24"/>
        </w:rPr>
      </w:pPr>
      <w:bookmarkStart w:id="418" w:name="_bookmark26"/>
      <w:bookmarkEnd w:id="418"/>
      <w:r w:rsidRPr="00CA7D36">
        <w:rPr>
          <w:rFonts w:ascii="Garamond" w:hAnsi="Garamond"/>
          <w:b/>
          <w:sz w:val="24"/>
        </w:rPr>
        <w:t>Transport :</w:t>
      </w:r>
    </w:p>
    <w:p w14:paraId="379605A0" w14:textId="77777777" w:rsidR="00CF05FD" w:rsidRPr="00CA7D36" w:rsidRDefault="00CF05FD" w:rsidP="009E2DDA">
      <w:pPr>
        <w:spacing w:after="0" w:line="240" w:lineRule="auto"/>
        <w:jc w:val="both"/>
        <w:rPr>
          <w:rFonts w:ascii="Garamond" w:hAnsi="Garamond"/>
          <w:sz w:val="24"/>
        </w:rPr>
      </w:pPr>
      <w:r w:rsidRPr="00CA7D36">
        <w:rPr>
          <w:rFonts w:ascii="Garamond" w:hAnsi="Garamond"/>
          <w:sz w:val="24"/>
        </w:rPr>
        <w:t>Le transport terrestre est une activité de grande importance dans la commune. Il permet d’assurer la liaison de la commune non seulement avec les différentes localités qui la composent, mais également avec les communes voisines et même avec d’autres Wilayas du pays comme celles de Nouakchott, du Trarza, du Brakna, de l’</w:t>
      </w:r>
      <w:proofErr w:type="spellStart"/>
      <w:r w:rsidRPr="00CA7D36">
        <w:rPr>
          <w:rFonts w:ascii="Garamond" w:hAnsi="Garamond"/>
          <w:sz w:val="24"/>
        </w:rPr>
        <w:t>Assaba</w:t>
      </w:r>
      <w:proofErr w:type="spellEnd"/>
      <w:r w:rsidRPr="00CA7D36">
        <w:rPr>
          <w:rFonts w:ascii="Garamond" w:hAnsi="Garamond"/>
          <w:sz w:val="24"/>
        </w:rPr>
        <w:t xml:space="preserve"> et </w:t>
      </w:r>
      <w:proofErr w:type="spellStart"/>
      <w:r w:rsidRPr="00CA7D36">
        <w:rPr>
          <w:rFonts w:ascii="Garamond" w:hAnsi="Garamond"/>
          <w:sz w:val="24"/>
        </w:rPr>
        <w:t>Guidimakha</w:t>
      </w:r>
      <w:proofErr w:type="spellEnd"/>
      <w:r w:rsidRPr="00CA7D36">
        <w:rPr>
          <w:rFonts w:ascii="Garamond" w:hAnsi="Garamond"/>
          <w:sz w:val="24"/>
        </w:rPr>
        <w:t xml:space="preserve">. Le transport permet d’approvisionner la commune en denrées de tout genre en provenance aussi bien de l’intérieur du pays que de l’extérieur. Le mouvement des personnes est assuré par le transport périurbain et interurbain.  </w:t>
      </w:r>
      <w:bookmarkStart w:id="419" w:name="_bookmark27"/>
      <w:bookmarkEnd w:id="419"/>
    </w:p>
    <w:p w14:paraId="1162A5CB" w14:textId="77777777" w:rsidR="00CF05FD" w:rsidRPr="00CA7D36" w:rsidRDefault="00CF05FD" w:rsidP="009E2DDA">
      <w:pPr>
        <w:spacing w:after="0" w:line="240" w:lineRule="auto"/>
        <w:jc w:val="both"/>
        <w:rPr>
          <w:rFonts w:ascii="Garamond" w:hAnsi="Garamond"/>
          <w:sz w:val="24"/>
        </w:rPr>
      </w:pPr>
      <w:r w:rsidRPr="00CA7D36">
        <w:rPr>
          <w:rFonts w:ascii="Garamond" w:hAnsi="Garamond"/>
          <w:b/>
          <w:bCs/>
          <w:sz w:val="24"/>
        </w:rPr>
        <w:t>Pêche continentale :</w:t>
      </w:r>
    </w:p>
    <w:p w14:paraId="107F07FC" w14:textId="77777777" w:rsidR="00CF05FD" w:rsidRPr="00CA7D36" w:rsidRDefault="00CF05FD" w:rsidP="009E2DDA">
      <w:pPr>
        <w:spacing w:after="0" w:line="240" w:lineRule="auto"/>
        <w:jc w:val="both"/>
        <w:rPr>
          <w:rFonts w:ascii="Garamond" w:hAnsi="Garamond"/>
          <w:sz w:val="24"/>
        </w:rPr>
      </w:pPr>
      <w:r w:rsidRPr="00CA7D36">
        <w:rPr>
          <w:rFonts w:ascii="Garamond" w:hAnsi="Garamond"/>
          <w:sz w:val="24"/>
        </w:rPr>
        <w:t xml:space="preserve">La ville de Kaédi est habitée par les pêcheurs traditionnels depuis avant les indépendances. Ces pêcheurs ont occupé le bord du fleuve dans les quartiers de </w:t>
      </w:r>
      <w:proofErr w:type="spellStart"/>
      <w:r w:rsidRPr="00CA7D36">
        <w:rPr>
          <w:rFonts w:ascii="Garamond" w:hAnsi="Garamond"/>
          <w:sz w:val="24"/>
        </w:rPr>
        <w:t>Tantaadji</w:t>
      </w:r>
      <w:proofErr w:type="spellEnd"/>
      <w:r w:rsidRPr="00CA7D36">
        <w:rPr>
          <w:rFonts w:ascii="Garamond" w:hAnsi="Garamond"/>
          <w:sz w:val="24"/>
        </w:rPr>
        <w:t xml:space="preserve">, de </w:t>
      </w:r>
      <w:proofErr w:type="spellStart"/>
      <w:r w:rsidRPr="00CA7D36">
        <w:rPr>
          <w:rFonts w:ascii="Garamond" w:hAnsi="Garamond"/>
          <w:sz w:val="24"/>
        </w:rPr>
        <w:t>Gourel</w:t>
      </w:r>
      <w:proofErr w:type="spellEnd"/>
      <w:r w:rsidRPr="00CA7D36">
        <w:rPr>
          <w:rFonts w:ascii="Garamond" w:hAnsi="Garamond"/>
          <w:sz w:val="24"/>
        </w:rPr>
        <w:t xml:space="preserve"> Sagné et de </w:t>
      </w:r>
      <w:proofErr w:type="spellStart"/>
      <w:r w:rsidRPr="00CA7D36">
        <w:rPr>
          <w:rFonts w:ascii="Garamond" w:hAnsi="Garamond"/>
          <w:sz w:val="24"/>
        </w:rPr>
        <w:t>Touldé</w:t>
      </w:r>
      <w:proofErr w:type="spellEnd"/>
      <w:r w:rsidRPr="00CA7D36">
        <w:rPr>
          <w:rFonts w:ascii="Garamond" w:hAnsi="Garamond"/>
          <w:sz w:val="24"/>
        </w:rPr>
        <w:t xml:space="preserve">. Leur activité principale est la pêche continentale grâce à laquelle le marché de Kaédi était inondé de poisson frais et sec presque en toute période de l’année. Cette activité est aujourd’hui </w:t>
      </w:r>
      <w:r w:rsidRPr="00CA7D36">
        <w:rPr>
          <w:rFonts w:ascii="Garamond" w:hAnsi="Garamond"/>
          <w:sz w:val="24"/>
        </w:rPr>
        <w:lastRenderedPageBreak/>
        <w:t>sérieusement menacée par la présence des pêcheurs maliens qui causent d’énormes dégâts à l’environnement par le non-respect des normes liées à pêche en général.</w:t>
      </w:r>
      <w:bookmarkStart w:id="420" w:name="_bookmark28"/>
      <w:bookmarkEnd w:id="420"/>
    </w:p>
    <w:p w14:paraId="7461FA9A" w14:textId="77777777" w:rsidR="00CF05FD" w:rsidRPr="00CA7D36" w:rsidRDefault="00CF05FD" w:rsidP="009E2DDA">
      <w:pPr>
        <w:spacing w:after="0" w:line="240" w:lineRule="auto"/>
        <w:jc w:val="both"/>
        <w:rPr>
          <w:rFonts w:ascii="Garamond" w:hAnsi="Garamond"/>
          <w:sz w:val="24"/>
        </w:rPr>
      </w:pPr>
      <w:r w:rsidRPr="00CA7D36">
        <w:rPr>
          <w:rFonts w:ascii="Garamond" w:hAnsi="Garamond"/>
          <w:b/>
          <w:bCs/>
          <w:sz w:val="24"/>
        </w:rPr>
        <w:t>Artisanat :</w:t>
      </w:r>
    </w:p>
    <w:p w14:paraId="6DD7DEA7" w14:textId="77777777" w:rsidR="00CF05FD" w:rsidRPr="00CA7D36" w:rsidRDefault="00CF05FD" w:rsidP="009E2DDA">
      <w:pPr>
        <w:spacing w:after="0" w:line="240" w:lineRule="auto"/>
        <w:jc w:val="both"/>
        <w:rPr>
          <w:rFonts w:ascii="Garamond" w:hAnsi="Garamond"/>
          <w:sz w:val="24"/>
        </w:rPr>
      </w:pPr>
      <w:r w:rsidRPr="00CA7D36">
        <w:rPr>
          <w:rFonts w:ascii="Garamond" w:hAnsi="Garamond"/>
          <w:sz w:val="24"/>
        </w:rPr>
        <w:t>Le monde de l’artisanat dans la commune est diversifié et actif : On y trouve les tisserands, les cordonniers, les forgerons, les bucherons, les bijoutiers, les potiers, les couturiers, les tresseuses, le tannage des peaux.</w:t>
      </w:r>
    </w:p>
    <w:p w14:paraId="0D859E7D" w14:textId="77777777" w:rsidR="00CF05FD" w:rsidRPr="00CA7D36" w:rsidRDefault="00CF05FD" w:rsidP="009E2DDA">
      <w:pPr>
        <w:spacing w:after="0" w:line="240" w:lineRule="auto"/>
        <w:jc w:val="both"/>
        <w:rPr>
          <w:rFonts w:ascii="Garamond" w:hAnsi="Garamond"/>
          <w:sz w:val="24"/>
        </w:rPr>
      </w:pPr>
      <w:r w:rsidRPr="00CA7D36">
        <w:rPr>
          <w:rFonts w:ascii="Garamond" w:hAnsi="Garamond"/>
          <w:sz w:val="24"/>
        </w:rPr>
        <w:t>Dans le domaine de la teinture par exemple, il est préconisé de procéder à une labellisation des produits pour la protection de la propriété intellectuelle. Il y’a lieu de souligner que 95% des femmes de Kaédi font la teinture.</w:t>
      </w:r>
      <w:bookmarkStart w:id="421" w:name="_bookmark29"/>
      <w:bookmarkEnd w:id="421"/>
    </w:p>
    <w:p w14:paraId="5A1DD196" w14:textId="77777777" w:rsidR="00CF05FD" w:rsidRPr="00CA7D36" w:rsidRDefault="00CF05FD" w:rsidP="009E2DDA">
      <w:pPr>
        <w:spacing w:after="0" w:line="240" w:lineRule="auto"/>
        <w:jc w:val="both"/>
        <w:rPr>
          <w:rFonts w:ascii="Garamond" w:hAnsi="Garamond"/>
          <w:sz w:val="24"/>
        </w:rPr>
      </w:pPr>
      <w:r w:rsidRPr="00CA7D36">
        <w:rPr>
          <w:rFonts w:ascii="Garamond" w:hAnsi="Garamond"/>
          <w:b/>
          <w:bCs/>
          <w:sz w:val="24"/>
        </w:rPr>
        <w:t>La diaspora </w:t>
      </w:r>
      <w:r w:rsidRPr="00CA7D36">
        <w:rPr>
          <w:rFonts w:ascii="Garamond" w:hAnsi="Garamond"/>
          <w:sz w:val="24"/>
        </w:rPr>
        <w:t>:</w:t>
      </w:r>
    </w:p>
    <w:p w14:paraId="44FE5FD4" w14:textId="77777777" w:rsidR="00CF05FD" w:rsidRPr="00CA7D36" w:rsidRDefault="00CF05FD" w:rsidP="009E2DDA">
      <w:pPr>
        <w:spacing w:after="0" w:line="240" w:lineRule="auto"/>
        <w:jc w:val="both"/>
        <w:rPr>
          <w:rFonts w:ascii="Garamond" w:hAnsi="Garamond"/>
          <w:sz w:val="24"/>
        </w:rPr>
      </w:pPr>
      <w:r w:rsidRPr="00CA7D36">
        <w:rPr>
          <w:rFonts w:ascii="Garamond" w:hAnsi="Garamond"/>
          <w:sz w:val="24"/>
        </w:rPr>
        <w:t xml:space="preserve">La diaspora participe pour beaucoup au développement économique de la commune. Les jeunes issus de la commune se trouvent dans les pays africains comme le Sénégal, en Gambie, au Mali, en Côte d’Ivoire, en Angola, en RDC, au Congo, au Gabon, en Afrique du Sud, en Europe, en Asie et aux États Unis.  </w:t>
      </w:r>
    </w:p>
    <w:p w14:paraId="6DAF16EA" w14:textId="77777777" w:rsidR="00CF05FD" w:rsidRPr="00CA7D36" w:rsidRDefault="00CF05FD" w:rsidP="003A0408">
      <w:pPr>
        <w:keepNext/>
        <w:keepLines/>
        <w:numPr>
          <w:ilvl w:val="1"/>
          <w:numId w:val="39"/>
        </w:numPr>
        <w:spacing w:after="0" w:line="240" w:lineRule="auto"/>
        <w:outlineLvl w:val="1"/>
        <w:rPr>
          <w:rFonts w:ascii="Garamond" w:eastAsiaTheme="majorEastAsia" w:hAnsi="Garamond" w:cstheme="majorBidi"/>
          <w:b/>
          <w:sz w:val="24"/>
          <w:szCs w:val="24"/>
        </w:rPr>
      </w:pPr>
      <w:bookmarkStart w:id="422" w:name="_Toc218816043"/>
      <w:bookmarkStart w:id="423" w:name="_Toc240023928"/>
      <w:r w:rsidRPr="00CA7D36">
        <w:rPr>
          <w:rFonts w:ascii="Garamond" w:eastAsiaTheme="majorEastAsia" w:hAnsi="Garamond" w:cstheme="majorBidi"/>
          <w:b/>
          <w:sz w:val="24"/>
          <w:szCs w:val="24"/>
        </w:rPr>
        <w:t>Zone d’influence locale du sous-projet.</w:t>
      </w:r>
      <w:bookmarkEnd w:id="422"/>
      <w:bookmarkEnd w:id="423"/>
      <w:r w:rsidRPr="00CA7D36">
        <w:rPr>
          <w:rFonts w:ascii="Garamond" w:eastAsiaTheme="majorEastAsia" w:hAnsi="Garamond" w:cstheme="majorBidi"/>
          <w:b/>
          <w:sz w:val="24"/>
          <w:szCs w:val="24"/>
        </w:rPr>
        <w:t xml:space="preserve">  </w:t>
      </w:r>
    </w:p>
    <w:p w14:paraId="710EF31C" w14:textId="77777777" w:rsidR="000D251B" w:rsidRPr="00CA7D36" w:rsidRDefault="000D251B" w:rsidP="009E2DDA">
      <w:pPr>
        <w:spacing w:after="0" w:line="240" w:lineRule="auto"/>
        <w:jc w:val="both"/>
        <w:rPr>
          <w:rFonts w:ascii="Garamond" w:hAnsi="Garamond"/>
          <w:sz w:val="24"/>
        </w:rPr>
      </w:pPr>
      <w:r w:rsidRPr="00CA7D36">
        <w:rPr>
          <w:rFonts w:ascii="Garamond" w:hAnsi="Garamond"/>
          <w:sz w:val="24"/>
        </w:rPr>
        <w:t xml:space="preserve">La zone d’influence locale correspond au périmètre réservé à la piste pavée où se déroule effectivement les travaux du sous-projet </w:t>
      </w:r>
      <w:r w:rsidRPr="00CA7D36">
        <w:rPr>
          <w:rFonts w:ascii="Garamond" w:hAnsi="Garamond"/>
          <w:sz w:val="24"/>
          <w:lang w:val="fr-BE"/>
        </w:rPr>
        <w:t>et</w:t>
      </w:r>
      <w:r w:rsidRPr="00CA7D36">
        <w:rPr>
          <w:rFonts w:ascii="Garamond" w:hAnsi="Garamond"/>
          <w:sz w:val="24"/>
        </w:rPr>
        <w:t xml:space="preserve"> où les ressources naturelles et les activités socio-économiques pourraient être perturbées : le couvert ligneux et herbacé, servitude des engins, déviation éventuelle, sections de cours d’eau directement touchées, etc. </w:t>
      </w:r>
    </w:p>
    <w:p w14:paraId="65916CC9" w14:textId="77777777" w:rsidR="00593E5A" w:rsidRPr="00CA7D36" w:rsidRDefault="00593E5A" w:rsidP="00593E5A">
      <w:pPr>
        <w:shd w:val="clear" w:color="auto" w:fill="FFFFFF"/>
        <w:spacing w:after="0" w:line="240" w:lineRule="auto"/>
        <w:jc w:val="both"/>
        <w:rPr>
          <w:rFonts w:ascii="Garamond" w:eastAsia="Times New Roman" w:hAnsi="Garamond" w:cs="Arial"/>
          <w:color w:val="000000"/>
          <w:sz w:val="24"/>
          <w:szCs w:val="24"/>
        </w:rPr>
      </w:pPr>
      <w:r w:rsidRPr="00CA7D36">
        <w:rPr>
          <w:rFonts w:ascii="Garamond" w:hAnsi="Garamond"/>
          <w:sz w:val="24"/>
          <w:szCs w:val="24"/>
        </w:rPr>
        <w:t xml:space="preserve">La zone d’influence locale </w:t>
      </w:r>
      <w:r w:rsidRPr="00CA7D36">
        <w:rPr>
          <w:rFonts w:ascii="Garamond" w:eastAsia="Times New Roman" w:hAnsi="Garamond" w:cs="Arial"/>
          <w:color w:val="000000"/>
          <w:sz w:val="24"/>
          <w:szCs w:val="24"/>
        </w:rPr>
        <w:t xml:space="preserve">de la </w:t>
      </w:r>
      <w:r w:rsidR="00E46B2E" w:rsidRPr="00CA7D36">
        <w:rPr>
          <w:rFonts w:ascii="Garamond" w:eastAsia="Times New Roman" w:hAnsi="Garamond" w:cs="Arial"/>
          <w:color w:val="000000"/>
          <w:sz w:val="24"/>
          <w:szCs w:val="24"/>
        </w:rPr>
        <w:t>piste</w:t>
      </w:r>
      <w:r w:rsidRPr="00CA7D36">
        <w:rPr>
          <w:rFonts w:ascii="Garamond" w:eastAsia="Times New Roman" w:hAnsi="Garamond" w:cs="Arial"/>
          <w:color w:val="000000"/>
          <w:sz w:val="24"/>
          <w:szCs w:val="24"/>
        </w:rPr>
        <w:t xml:space="preserve"> se caractérise par un contexte sahélien marqué par la proximité du fleuve Sénégal et du Gorgol noir, un écosystème de zones humides fragiles et une forte concentration de populations urbaines vulnérables. </w:t>
      </w:r>
    </w:p>
    <w:p w14:paraId="17073F5A" w14:textId="77777777" w:rsidR="00593E5A" w:rsidRPr="00CA7D36" w:rsidRDefault="00593E5A" w:rsidP="003A0408">
      <w:pPr>
        <w:numPr>
          <w:ilvl w:val="0"/>
          <w:numId w:val="142"/>
        </w:numPr>
        <w:shd w:val="clear" w:color="auto" w:fill="FFFFFF"/>
        <w:spacing w:after="0" w:line="240" w:lineRule="auto"/>
        <w:contextualSpacing/>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Milieu physique</w:t>
      </w:r>
    </w:p>
    <w:p w14:paraId="0C161B7E" w14:textId="77777777" w:rsidR="00593E5A" w:rsidRPr="00CA7D36" w:rsidRDefault="00593E5A" w:rsidP="00593E5A">
      <w:p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bCs/>
          <w:color w:val="000000"/>
          <w:sz w:val="24"/>
          <w:szCs w:val="24"/>
        </w:rPr>
        <w:t>Climat et hydrologie :</w:t>
      </w:r>
      <w:r w:rsidRPr="00CA7D36">
        <w:rPr>
          <w:rFonts w:ascii="Garamond" w:eastAsia="Times New Roman" w:hAnsi="Garamond" w:cs="Arial"/>
          <w:color w:val="000000"/>
          <w:sz w:val="24"/>
          <w:szCs w:val="24"/>
        </w:rPr>
        <w:t xml:space="preserve"> Climat soudano-sahélien caractérisé par une saison des pluies (hivernage) de juillet à octobre et des crues du fleuve Sénégal et de son affluent le Gorgol noir qui menacent les zones basses.  </w:t>
      </w:r>
    </w:p>
    <w:p w14:paraId="4729624D" w14:textId="77777777" w:rsidR="00593E5A" w:rsidRPr="00CA7D36" w:rsidRDefault="00593E5A" w:rsidP="00593E5A">
      <w:p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bCs/>
          <w:color w:val="000000"/>
          <w:sz w:val="24"/>
          <w:szCs w:val="24"/>
        </w:rPr>
        <w:t>Topographie et sols :</w:t>
      </w:r>
      <w:r w:rsidRPr="00CA7D36">
        <w:rPr>
          <w:rFonts w:ascii="Garamond" w:eastAsia="Times New Roman" w:hAnsi="Garamond" w:cs="Arial"/>
          <w:color w:val="000000"/>
          <w:sz w:val="24"/>
          <w:szCs w:val="24"/>
        </w:rPr>
        <w:t> Relief plat et cuvettes d'inondation constituées de sols argileux et marécageux favorisant la stagnation des eaux pluviales et fluviales. </w:t>
      </w:r>
    </w:p>
    <w:p w14:paraId="19AD0049" w14:textId="77777777" w:rsidR="00593E5A" w:rsidRPr="00CA7D36" w:rsidRDefault="00593E5A" w:rsidP="00593E5A">
      <w:p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bCs/>
          <w:color w:val="000000"/>
          <w:sz w:val="24"/>
          <w:szCs w:val="24"/>
        </w:rPr>
        <w:t>Géomorphologie :</w:t>
      </w:r>
      <w:r w:rsidRPr="00CA7D36">
        <w:rPr>
          <w:rFonts w:ascii="Garamond" w:eastAsia="Times New Roman" w:hAnsi="Garamond" w:cs="Arial"/>
          <w:color w:val="000000"/>
          <w:sz w:val="24"/>
          <w:szCs w:val="24"/>
        </w:rPr>
        <w:t> Présence de berges fluviales sensibles à l'érosion et de zones de confluence sujettes à la montée rapide des eaux de crue.</w:t>
      </w:r>
    </w:p>
    <w:p w14:paraId="1CF0C1F8" w14:textId="77777777" w:rsidR="00593E5A" w:rsidRPr="00CA7D36" w:rsidRDefault="00593E5A" w:rsidP="003A0408">
      <w:pPr>
        <w:numPr>
          <w:ilvl w:val="0"/>
          <w:numId w:val="142"/>
        </w:numPr>
        <w:shd w:val="clear" w:color="auto" w:fill="FFFFFF"/>
        <w:spacing w:after="0" w:line="240" w:lineRule="auto"/>
        <w:contextualSpacing/>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Milieu biologique</w:t>
      </w:r>
    </w:p>
    <w:p w14:paraId="5B4E0B94" w14:textId="77777777" w:rsidR="00593E5A" w:rsidRPr="00CA7D36" w:rsidRDefault="00593E5A" w:rsidP="00593E5A">
      <w:p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bCs/>
          <w:color w:val="000000"/>
          <w:sz w:val="24"/>
          <w:szCs w:val="24"/>
        </w:rPr>
        <w:t>Flore :</w:t>
      </w:r>
      <w:r w:rsidRPr="00CA7D36">
        <w:rPr>
          <w:rFonts w:ascii="Garamond" w:eastAsia="Times New Roman" w:hAnsi="Garamond" w:cs="Arial"/>
          <w:color w:val="000000"/>
          <w:sz w:val="24"/>
          <w:szCs w:val="24"/>
        </w:rPr>
        <w:t> Végétation clairsemée de type sahélien, avec une strate herbacée riveraine et quelques espèces d'arbres adaptés aux sols hydromorphes (acacias, palmiers doum) le long du fleuve.</w:t>
      </w:r>
    </w:p>
    <w:p w14:paraId="5C1F075A" w14:textId="77777777" w:rsidR="00593E5A" w:rsidRPr="00CA7D36" w:rsidRDefault="00593E5A" w:rsidP="00593E5A">
      <w:p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bCs/>
          <w:color w:val="000000"/>
          <w:sz w:val="24"/>
          <w:szCs w:val="24"/>
        </w:rPr>
        <w:t>Faune :</w:t>
      </w:r>
      <w:r w:rsidRPr="00CA7D36">
        <w:rPr>
          <w:rFonts w:ascii="Garamond" w:eastAsia="Times New Roman" w:hAnsi="Garamond" w:cs="Arial"/>
          <w:color w:val="000000"/>
          <w:sz w:val="24"/>
          <w:szCs w:val="24"/>
        </w:rPr>
        <w:t> Diversité d'oiseaux d'eau et de poissons liée aux écosystèmes fluviaux du fleuve Sénégal, bien que perturbée par la pression anthropique et l'urbanisation.</w:t>
      </w:r>
    </w:p>
    <w:p w14:paraId="2D69F8B0" w14:textId="77777777" w:rsidR="00593E5A" w:rsidRPr="00CA7D36" w:rsidRDefault="00593E5A" w:rsidP="003A0408">
      <w:pPr>
        <w:numPr>
          <w:ilvl w:val="0"/>
          <w:numId w:val="142"/>
        </w:numPr>
        <w:shd w:val="clear" w:color="auto" w:fill="FFFFFF"/>
        <w:spacing w:after="0" w:line="240" w:lineRule="auto"/>
        <w:contextualSpacing/>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Milieu humain</w:t>
      </w:r>
    </w:p>
    <w:p w14:paraId="55764E7B" w14:textId="77777777" w:rsidR="00593E5A" w:rsidRPr="00CA7D36" w:rsidRDefault="00593E5A" w:rsidP="00593E5A">
      <w:p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Habitats et quartiers riverains :</w:t>
      </w:r>
      <w:r w:rsidRPr="00CA7D36">
        <w:rPr>
          <w:rFonts w:ascii="Garamond" w:eastAsia="Times New Roman" w:hAnsi="Garamond" w:cs="Arial"/>
          <w:color w:val="000000"/>
          <w:sz w:val="24"/>
          <w:szCs w:val="24"/>
        </w:rPr>
        <w:t xml:space="preserve"> Proximité immédiate de quartiers populeux et vulnérables comme </w:t>
      </w:r>
      <w:proofErr w:type="spellStart"/>
      <w:r w:rsidRPr="00CA7D36">
        <w:rPr>
          <w:rFonts w:ascii="Garamond" w:eastAsia="Times New Roman" w:hAnsi="Garamond" w:cs="Arial"/>
          <w:color w:val="000000"/>
          <w:sz w:val="24"/>
          <w:szCs w:val="24"/>
        </w:rPr>
        <w:t>Kébbé</w:t>
      </w:r>
      <w:proofErr w:type="spellEnd"/>
      <w:r w:rsidRPr="00CA7D36">
        <w:rPr>
          <w:rFonts w:ascii="Garamond" w:eastAsia="Times New Roman" w:hAnsi="Garamond" w:cs="Arial"/>
          <w:color w:val="000000"/>
          <w:sz w:val="24"/>
          <w:szCs w:val="24"/>
        </w:rPr>
        <w:t xml:space="preserve">, </w:t>
      </w:r>
      <w:proofErr w:type="spellStart"/>
      <w:r w:rsidRPr="00CA7D36">
        <w:rPr>
          <w:rFonts w:ascii="Garamond" w:eastAsia="Times New Roman" w:hAnsi="Garamond" w:cs="Arial"/>
          <w:color w:val="000000"/>
          <w:sz w:val="24"/>
          <w:szCs w:val="24"/>
        </w:rPr>
        <w:t>Touldé</w:t>
      </w:r>
      <w:proofErr w:type="spellEnd"/>
      <w:r w:rsidRPr="00CA7D36">
        <w:rPr>
          <w:rFonts w:ascii="Garamond" w:eastAsia="Times New Roman" w:hAnsi="Garamond" w:cs="Arial"/>
          <w:color w:val="000000"/>
          <w:sz w:val="24"/>
          <w:szCs w:val="24"/>
        </w:rPr>
        <w:t xml:space="preserve"> ou Gourel Sagné, souvent construits en zones inondables. </w:t>
      </w:r>
      <w:r w:rsidRPr="00CA7D36">
        <w:rPr>
          <w:rFonts w:ascii="Garamond" w:eastAsia="Times New Roman" w:hAnsi="Garamond" w:cs="Arial"/>
          <w:bCs/>
          <w:color w:val="000000"/>
          <w:sz w:val="24"/>
          <w:szCs w:val="24"/>
        </w:rPr>
        <w:t xml:space="preserve"> </w:t>
      </w:r>
    </w:p>
    <w:p w14:paraId="36AD96A8" w14:textId="77777777" w:rsidR="00593E5A" w:rsidRPr="00CA7D36" w:rsidRDefault="00593E5A" w:rsidP="00593E5A">
      <w:p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bCs/>
          <w:color w:val="000000"/>
          <w:sz w:val="24"/>
          <w:szCs w:val="24"/>
        </w:rPr>
        <w:t>Activités économiques :</w:t>
      </w:r>
      <w:r w:rsidRPr="00CA7D36">
        <w:rPr>
          <w:rFonts w:ascii="Garamond" w:eastAsia="Times New Roman" w:hAnsi="Garamond" w:cs="Arial"/>
          <w:color w:val="000000"/>
          <w:sz w:val="24"/>
          <w:szCs w:val="24"/>
        </w:rPr>
        <w:t> Présence de périmètres agricoles (riziculture), d'activités de pêche et de marchés locaux dépendant des axes de communication sécurisés par la digue. </w:t>
      </w:r>
    </w:p>
    <w:p w14:paraId="3C7979EE" w14:textId="77777777" w:rsidR="00593E5A" w:rsidRPr="00CA7D36" w:rsidRDefault="00593E5A" w:rsidP="00593E5A">
      <w:p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bCs/>
          <w:color w:val="000000"/>
          <w:sz w:val="24"/>
          <w:szCs w:val="24"/>
        </w:rPr>
        <w:t>Enjeux sociaux :</w:t>
      </w:r>
      <w:r w:rsidRPr="00CA7D36">
        <w:rPr>
          <w:rFonts w:ascii="Garamond" w:eastAsia="Times New Roman" w:hAnsi="Garamond" w:cs="Arial"/>
          <w:color w:val="000000"/>
          <w:sz w:val="24"/>
          <w:szCs w:val="24"/>
        </w:rPr>
        <w:t> Vulnérabilité chronique des ménages face aux risques de rupture d'ouvrages lors des crues extrêmes (comme en 2007 ou 2022) entraînant d'importants déplacements de populations. </w:t>
      </w:r>
    </w:p>
    <w:p w14:paraId="1B478391" w14:textId="77777777" w:rsidR="000D251B" w:rsidRPr="00CA7D36" w:rsidRDefault="000D251B" w:rsidP="009E2DDA">
      <w:pPr>
        <w:spacing w:after="0" w:line="240" w:lineRule="auto"/>
        <w:jc w:val="both"/>
        <w:rPr>
          <w:rFonts w:ascii="Garamond" w:hAnsi="Garamond"/>
          <w:sz w:val="24"/>
        </w:rPr>
      </w:pPr>
      <w:r w:rsidRPr="00CA7D36">
        <w:rPr>
          <w:rFonts w:ascii="Garamond" w:hAnsi="Garamond"/>
          <w:sz w:val="24"/>
        </w:rPr>
        <w:t xml:space="preserve">Dans le cadre de ce sous-projet il est prévu de réaliser une piste de 280 ml avec une plateforme en aval pour l'accueil des populations en provenance du Sénégal d’une superficie de 200m². Le croquis de la piste à réaliser ainsi que la plateforme sont présentés sur la carte ci-dessous. </w:t>
      </w:r>
    </w:p>
    <w:p w14:paraId="218F1EEE" w14:textId="77777777" w:rsidR="000D251B" w:rsidRPr="00CA7D36" w:rsidRDefault="000D251B" w:rsidP="009E2DDA">
      <w:pPr>
        <w:spacing w:line="240" w:lineRule="auto"/>
        <w:jc w:val="both"/>
        <w:rPr>
          <w:rFonts w:ascii="Garamond" w:hAnsi="Garamond"/>
          <w:sz w:val="24"/>
          <w:lang w:val="en-US"/>
        </w:rPr>
      </w:pPr>
      <w:r w:rsidRPr="00CA7D36">
        <w:rPr>
          <w:rFonts w:ascii="Garamond" w:hAnsi="Garamond"/>
          <w:noProof/>
          <w:sz w:val="24"/>
          <w:lang w:eastAsia="fr-FR"/>
        </w:rPr>
        <w:lastRenderedPageBreak/>
        <w:drawing>
          <wp:inline distT="0" distB="0" distL="0" distR="0" wp14:anchorId="19613E18" wp14:editId="1C3A2FF2">
            <wp:extent cx="5516880" cy="394489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9" cstate="email">
                      <a:extLst>
                        <a:ext uri="{28A0092B-C50C-407E-A947-70E740481C1C}">
                          <a14:useLocalDpi xmlns:a14="http://schemas.microsoft.com/office/drawing/2010/main"/>
                        </a:ext>
                      </a:extLst>
                    </a:blip>
                    <a:srcRect/>
                    <a:stretch/>
                  </pic:blipFill>
                  <pic:spPr bwMode="auto">
                    <a:xfrm>
                      <a:off x="0" y="0"/>
                      <a:ext cx="5515837" cy="3944144"/>
                    </a:xfrm>
                    <a:prstGeom prst="rect">
                      <a:avLst/>
                    </a:prstGeom>
                    <a:ln>
                      <a:noFill/>
                    </a:ln>
                    <a:extLst>
                      <a:ext uri="{53640926-AAD7-44D8-BBD7-CCE9431645EC}">
                        <a14:shadowObscured xmlns:a14="http://schemas.microsoft.com/office/drawing/2010/main"/>
                      </a:ext>
                    </a:extLst>
                  </pic:spPr>
                </pic:pic>
              </a:graphicData>
            </a:graphic>
          </wp:inline>
        </w:drawing>
      </w:r>
    </w:p>
    <w:p w14:paraId="0AA24E5B" w14:textId="34089527" w:rsidR="000D251B" w:rsidRPr="00CA7D36" w:rsidRDefault="000D251B" w:rsidP="009E2DDA">
      <w:pPr>
        <w:pStyle w:val="Caption"/>
        <w:rPr>
          <w:rFonts w:ascii="Garamond" w:hAnsi="Garamond"/>
          <w:b/>
          <w:i w:val="0"/>
          <w:color w:val="auto"/>
          <w:sz w:val="24"/>
          <w:szCs w:val="24"/>
        </w:rPr>
      </w:pPr>
      <w:bookmarkStart w:id="424" w:name="_Toc219032293"/>
      <w:bookmarkStart w:id="425" w:name="_Toc219032670"/>
      <w:r w:rsidRPr="00CA7D36">
        <w:rPr>
          <w:rFonts w:ascii="Garamond" w:hAnsi="Garamond"/>
          <w:b/>
          <w:i w:val="0"/>
          <w:color w:val="auto"/>
          <w:sz w:val="24"/>
          <w:szCs w:val="24"/>
        </w:rPr>
        <w:t xml:space="preserve">Figure </w:t>
      </w:r>
      <w:r w:rsidRPr="00CA7D36">
        <w:rPr>
          <w:rFonts w:ascii="Garamond" w:hAnsi="Garamond"/>
          <w:b/>
          <w:i w:val="0"/>
          <w:color w:val="auto"/>
          <w:sz w:val="24"/>
          <w:szCs w:val="24"/>
        </w:rPr>
        <w:fldChar w:fldCharType="begin"/>
      </w:r>
      <w:r w:rsidRPr="00CA7D36">
        <w:rPr>
          <w:rFonts w:ascii="Garamond" w:hAnsi="Garamond"/>
          <w:b/>
          <w:i w:val="0"/>
          <w:color w:val="auto"/>
          <w:sz w:val="24"/>
          <w:szCs w:val="24"/>
        </w:rPr>
        <w:instrText xml:space="preserve"> SEQ Figure \* ARABIC </w:instrText>
      </w:r>
      <w:r w:rsidRPr="00CA7D36">
        <w:rPr>
          <w:rFonts w:ascii="Garamond" w:hAnsi="Garamond"/>
          <w:b/>
          <w:i w:val="0"/>
          <w:color w:val="auto"/>
          <w:sz w:val="24"/>
          <w:szCs w:val="24"/>
        </w:rPr>
        <w:fldChar w:fldCharType="separate"/>
      </w:r>
      <w:r w:rsidR="00AF7A0C">
        <w:rPr>
          <w:rFonts w:ascii="Garamond" w:hAnsi="Garamond"/>
          <w:b/>
          <w:i w:val="0"/>
          <w:noProof/>
          <w:color w:val="auto"/>
          <w:sz w:val="24"/>
          <w:szCs w:val="24"/>
        </w:rPr>
        <w:t>3</w:t>
      </w:r>
      <w:r w:rsidRPr="00CA7D36">
        <w:rPr>
          <w:rFonts w:ascii="Garamond" w:hAnsi="Garamond"/>
          <w:b/>
          <w:i w:val="0"/>
          <w:color w:val="auto"/>
          <w:sz w:val="24"/>
          <w:szCs w:val="24"/>
        </w:rPr>
        <w:fldChar w:fldCharType="end"/>
      </w:r>
      <w:r w:rsidRPr="00CA7D36">
        <w:rPr>
          <w:rFonts w:ascii="Garamond" w:hAnsi="Garamond"/>
          <w:b/>
          <w:i w:val="0"/>
          <w:color w:val="auto"/>
          <w:sz w:val="24"/>
          <w:szCs w:val="24"/>
        </w:rPr>
        <w:t xml:space="preserve"> : Croquis de la piste à réaliser</w:t>
      </w:r>
      <w:bookmarkEnd w:id="424"/>
      <w:bookmarkEnd w:id="425"/>
      <w:r w:rsidRPr="00CA7D36">
        <w:rPr>
          <w:rFonts w:ascii="Garamond" w:hAnsi="Garamond"/>
          <w:b/>
          <w:i w:val="0"/>
          <w:color w:val="auto"/>
          <w:sz w:val="24"/>
          <w:szCs w:val="24"/>
        </w:rPr>
        <w:t xml:space="preserve"> </w:t>
      </w:r>
    </w:p>
    <w:p w14:paraId="0FA4ADE3" w14:textId="02CEA2D8" w:rsidR="000D251B" w:rsidRPr="00CA7D36" w:rsidRDefault="00E313B2" w:rsidP="009E2DDA">
      <w:pPr>
        <w:pStyle w:val="Caption"/>
        <w:spacing w:after="0"/>
        <w:rPr>
          <w:rFonts w:ascii="Garamond" w:hAnsi="Garamond"/>
          <w:b/>
          <w:i w:val="0"/>
          <w:color w:val="auto"/>
          <w:sz w:val="24"/>
          <w:szCs w:val="24"/>
        </w:rPr>
      </w:pPr>
      <w:bookmarkStart w:id="426" w:name="_Toc219032261"/>
      <w:bookmarkStart w:id="427" w:name="_Toc239992196"/>
      <w:r w:rsidRPr="00CA7D36">
        <w:rPr>
          <w:rFonts w:ascii="Garamond" w:hAnsi="Garamond"/>
          <w:b/>
          <w:i w:val="0"/>
          <w:color w:val="auto"/>
          <w:sz w:val="24"/>
          <w:szCs w:val="24"/>
        </w:rPr>
        <w:t xml:space="preserve">Tableau </w:t>
      </w:r>
      <w:r w:rsidR="00523D5A">
        <w:rPr>
          <w:rFonts w:ascii="Garamond" w:hAnsi="Garamond"/>
          <w:b/>
          <w:i w:val="0"/>
          <w:color w:val="auto"/>
          <w:sz w:val="24"/>
          <w:szCs w:val="24"/>
        </w:rPr>
        <w:fldChar w:fldCharType="begin"/>
      </w:r>
      <w:r w:rsidR="00523D5A">
        <w:rPr>
          <w:rFonts w:ascii="Garamond" w:hAnsi="Garamond"/>
          <w:b/>
          <w:i w:val="0"/>
          <w:color w:val="auto"/>
          <w:sz w:val="24"/>
          <w:szCs w:val="24"/>
        </w:rPr>
        <w:instrText xml:space="preserve"> SEQ Tableau \* ARABIC </w:instrText>
      </w:r>
      <w:r w:rsidR="00523D5A">
        <w:rPr>
          <w:rFonts w:ascii="Garamond" w:hAnsi="Garamond"/>
          <w:b/>
          <w:i w:val="0"/>
          <w:color w:val="auto"/>
          <w:sz w:val="24"/>
          <w:szCs w:val="24"/>
        </w:rPr>
        <w:fldChar w:fldCharType="separate"/>
      </w:r>
      <w:r w:rsidR="00AF7A0C">
        <w:rPr>
          <w:rFonts w:ascii="Garamond" w:hAnsi="Garamond"/>
          <w:b/>
          <w:i w:val="0"/>
          <w:noProof/>
          <w:color w:val="auto"/>
          <w:sz w:val="24"/>
          <w:szCs w:val="24"/>
        </w:rPr>
        <w:t>8</w:t>
      </w:r>
      <w:r w:rsidR="00523D5A">
        <w:rPr>
          <w:rFonts w:ascii="Garamond" w:hAnsi="Garamond"/>
          <w:b/>
          <w:i w:val="0"/>
          <w:color w:val="auto"/>
          <w:sz w:val="24"/>
          <w:szCs w:val="24"/>
        </w:rPr>
        <w:fldChar w:fldCharType="end"/>
      </w:r>
      <w:r w:rsidRPr="00CA7D36">
        <w:rPr>
          <w:rFonts w:ascii="Garamond" w:hAnsi="Garamond"/>
          <w:b/>
          <w:i w:val="0"/>
          <w:color w:val="auto"/>
          <w:sz w:val="24"/>
          <w:szCs w:val="24"/>
        </w:rPr>
        <w:t xml:space="preserve"> : </w:t>
      </w:r>
      <w:r w:rsidR="00545F59" w:rsidRPr="00CA7D36">
        <w:rPr>
          <w:rFonts w:ascii="Garamond" w:hAnsi="Garamond"/>
          <w:b/>
          <w:i w:val="0"/>
          <w:color w:val="auto"/>
          <w:sz w:val="24"/>
          <w:szCs w:val="24"/>
        </w:rPr>
        <w:t>Récapitulatif d</w:t>
      </w:r>
      <w:r w:rsidRPr="00CA7D36">
        <w:rPr>
          <w:rFonts w:ascii="Garamond" w:hAnsi="Garamond"/>
          <w:b/>
          <w:i w:val="0"/>
          <w:color w:val="auto"/>
          <w:sz w:val="24"/>
          <w:szCs w:val="24"/>
        </w:rPr>
        <w:t>es données caractéristiques du trajet.</w:t>
      </w:r>
      <w:bookmarkEnd w:id="426"/>
      <w:bookmarkEnd w:id="427"/>
    </w:p>
    <w:tbl>
      <w:tblPr>
        <w:tblStyle w:val="1"/>
        <w:tblpPr w:leftFromText="141" w:rightFromText="141" w:vertAnchor="text" w:tblpXSpec="center" w:tblpY="1"/>
        <w:tblOverlap w:val="never"/>
        <w:tblW w:w="10520" w:type="dxa"/>
        <w:tblLayout w:type="fixed"/>
        <w:tblLook w:val="04A0" w:firstRow="1" w:lastRow="0" w:firstColumn="1" w:lastColumn="0" w:noHBand="0" w:noVBand="1"/>
      </w:tblPr>
      <w:tblGrid>
        <w:gridCol w:w="985"/>
        <w:gridCol w:w="1440"/>
        <w:gridCol w:w="1383"/>
        <w:gridCol w:w="1338"/>
        <w:gridCol w:w="1340"/>
        <w:gridCol w:w="1282"/>
        <w:gridCol w:w="1424"/>
        <w:gridCol w:w="1328"/>
      </w:tblGrid>
      <w:tr w:rsidR="003F59CE" w:rsidRPr="00CA7D36" w14:paraId="75B9B467" w14:textId="77777777" w:rsidTr="00545F59">
        <w:trPr>
          <w:trHeight w:val="379"/>
        </w:trPr>
        <w:tc>
          <w:tcPr>
            <w:tcW w:w="985" w:type="dxa"/>
            <w:vAlign w:val="center"/>
          </w:tcPr>
          <w:p w14:paraId="3BAF931D" w14:textId="77777777" w:rsidR="00E313B2" w:rsidRPr="00CA7D36" w:rsidRDefault="00E313B2" w:rsidP="00545F59">
            <w:pPr>
              <w:widowControl w:val="0"/>
              <w:jc w:val="center"/>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Wilaya</w:t>
            </w:r>
          </w:p>
        </w:tc>
        <w:tc>
          <w:tcPr>
            <w:tcW w:w="1440" w:type="dxa"/>
            <w:vAlign w:val="center"/>
          </w:tcPr>
          <w:p w14:paraId="59AB9B79" w14:textId="77777777" w:rsidR="00E313B2" w:rsidRPr="00CA7D36" w:rsidRDefault="00E313B2" w:rsidP="00545F59">
            <w:pPr>
              <w:widowControl w:val="0"/>
              <w:jc w:val="center"/>
              <w:rPr>
                <w:rFonts w:ascii="Garamond" w:eastAsia="Times New Roman" w:hAnsi="Garamond" w:cs="Times New Roman"/>
                <w:sz w:val="24"/>
                <w:szCs w:val="24"/>
                <w:lang w:eastAsia="fr-FR"/>
              </w:rPr>
            </w:pPr>
            <w:proofErr w:type="spellStart"/>
            <w:r w:rsidRPr="00CA7D36">
              <w:rPr>
                <w:rFonts w:ascii="Garamond" w:eastAsia="Times New Roman" w:hAnsi="Garamond" w:cs="Times New Roman"/>
                <w:b/>
                <w:sz w:val="24"/>
                <w:szCs w:val="24"/>
                <w:lang w:eastAsia="fr-FR"/>
              </w:rPr>
              <w:t>Moughataa</w:t>
            </w:r>
            <w:proofErr w:type="spellEnd"/>
          </w:p>
        </w:tc>
        <w:tc>
          <w:tcPr>
            <w:tcW w:w="1383" w:type="dxa"/>
            <w:vAlign w:val="center"/>
          </w:tcPr>
          <w:p w14:paraId="277845ED" w14:textId="77777777" w:rsidR="00E313B2" w:rsidRPr="00CA7D36" w:rsidRDefault="00E313B2" w:rsidP="00545F59">
            <w:pPr>
              <w:widowControl w:val="0"/>
              <w:jc w:val="center"/>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Commune</w:t>
            </w:r>
          </w:p>
        </w:tc>
        <w:tc>
          <w:tcPr>
            <w:tcW w:w="5384" w:type="dxa"/>
            <w:gridSpan w:val="4"/>
            <w:vAlign w:val="center"/>
          </w:tcPr>
          <w:p w14:paraId="4C1F6E30" w14:textId="77777777" w:rsidR="00E313B2" w:rsidRPr="00CA7D36" w:rsidRDefault="00E313B2" w:rsidP="00545F59">
            <w:pPr>
              <w:widowControl w:val="0"/>
              <w:jc w:val="center"/>
              <w:rPr>
                <w:rFonts w:ascii="Garamond" w:eastAsia="Times New Roman" w:hAnsi="Garamond" w:cs="Times New Roman"/>
                <w:b/>
                <w:sz w:val="24"/>
                <w:szCs w:val="24"/>
                <w:lang w:eastAsia="fr-FR"/>
              </w:rPr>
            </w:pPr>
            <w:r w:rsidRPr="00CA7D36">
              <w:rPr>
                <w:rFonts w:ascii="Garamond" w:eastAsia="Times New Roman" w:hAnsi="Garamond" w:cs="Times New Roman"/>
                <w:b/>
                <w:sz w:val="24"/>
                <w:szCs w:val="24"/>
                <w:lang w:eastAsia="fr-FR"/>
              </w:rPr>
              <w:t>Coordonnées GPS</w:t>
            </w:r>
          </w:p>
        </w:tc>
        <w:tc>
          <w:tcPr>
            <w:tcW w:w="1328" w:type="dxa"/>
            <w:vAlign w:val="center"/>
          </w:tcPr>
          <w:p w14:paraId="6CD30026" w14:textId="77777777" w:rsidR="00E313B2" w:rsidRPr="00CA7D36" w:rsidRDefault="00E313B2" w:rsidP="00545F59">
            <w:pPr>
              <w:widowControl w:val="0"/>
              <w:jc w:val="center"/>
              <w:rPr>
                <w:rFonts w:ascii="Garamond" w:eastAsia="Times New Roman" w:hAnsi="Garamond" w:cs="Times New Roman"/>
                <w:sz w:val="24"/>
                <w:szCs w:val="24"/>
                <w:lang w:eastAsia="fr-FR"/>
              </w:rPr>
            </w:pPr>
            <w:r w:rsidRPr="00CA7D36">
              <w:rPr>
                <w:rFonts w:ascii="Garamond" w:eastAsia="Times New Roman" w:hAnsi="Garamond" w:cs="Times New Roman"/>
                <w:b/>
                <w:sz w:val="24"/>
                <w:szCs w:val="24"/>
                <w:lang w:eastAsia="fr-FR"/>
              </w:rPr>
              <w:t>Longueur (ml)</w:t>
            </w:r>
          </w:p>
        </w:tc>
      </w:tr>
      <w:tr w:rsidR="003F59CE" w:rsidRPr="00CA7D36" w14:paraId="52782DBE" w14:textId="77777777" w:rsidTr="00545F59">
        <w:trPr>
          <w:trHeight w:val="227"/>
        </w:trPr>
        <w:tc>
          <w:tcPr>
            <w:tcW w:w="985" w:type="dxa"/>
            <w:vMerge w:val="restart"/>
            <w:vAlign w:val="center"/>
          </w:tcPr>
          <w:p w14:paraId="704AC455" w14:textId="77777777" w:rsidR="00E313B2" w:rsidRPr="00CA7D36" w:rsidRDefault="00E313B2" w:rsidP="00545F59">
            <w:pPr>
              <w:tabs>
                <w:tab w:val="left" w:pos="540"/>
              </w:tabs>
              <w:jc w:val="both"/>
              <w:rPr>
                <w:rFonts w:ascii="Garamond" w:eastAsia="Aptos" w:hAnsi="Garamond" w:cs="Times New Roman"/>
                <w:sz w:val="24"/>
                <w:szCs w:val="24"/>
                <w:lang w:val="en-US"/>
              </w:rPr>
            </w:pPr>
            <w:r w:rsidRPr="00CA7D36">
              <w:rPr>
                <w:rFonts w:ascii="Garamond" w:eastAsia="Aptos" w:hAnsi="Garamond" w:cs="Times New Roman"/>
                <w:sz w:val="24"/>
                <w:szCs w:val="24"/>
                <w:lang w:val="en-US"/>
              </w:rPr>
              <w:t>Gorgol</w:t>
            </w:r>
          </w:p>
        </w:tc>
        <w:tc>
          <w:tcPr>
            <w:tcW w:w="1440" w:type="dxa"/>
            <w:vMerge w:val="restart"/>
            <w:vAlign w:val="center"/>
          </w:tcPr>
          <w:p w14:paraId="7F5AE6E3" w14:textId="77777777" w:rsidR="00E313B2" w:rsidRPr="00CA7D36" w:rsidRDefault="00E313B2" w:rsidP="00545F59">
            <w:pPr>
              <w:tabs>
                <w:tab w:val="left" w:pos="540"/>
              </w:tabs>
              <w:jc w:val="both"/>
              <w:rPr>
                <w:rFonts w:ascii="Garamond" w:eastAsia="Aptos" w:hAnsi="Garamond" w:cs="Times New Roman"/>
                <w:sz w:val="24"/>
                <w:szCs w:val="24"/>
                <w:lang w:val="en-US"/>
              </w:rPr>
            </w:pPr>
            <w:proofErr w:type="spellStart"/>
            <w:r w:rsidRPr="00CA7D36">
              <w:rPr>
                <w:rFonts w:ascii="Garamond" w:eastAsia="Aptos" w:hAnsi="Garamond" w:cs="Times New Roman"/>
                <w:sz w:val="24"/>
                <w:szCs w:val="24"/>
                <w:lang w:val="en-US"/>
              </w:rPr>
              <w:t>Kaédi</w:t>
            </w:r>
            <w:proofErr w:type="spellEnd"/>
          </w:p>
        </w:tc>
        <w:tc>
          <w:tcPr>
            <w:tcW w:w="1383" w:type="dxa"/>
            <w:vMerge w:val="restart"/>
            <w:vAlign w:val="center"/>
          </w:tcPr>
          <w:p w14:paraId="5D5895F6" w14:textId="77777777" w:rsidR="00E313B2" w:rsidRPr="00CA7D36" w:rsidRDefault="00E313B2" w:rsidP="00545F59">
            <w:pPr>
              <w:widowControl w:val="0"/>
              <w:jc w:val="both"/>
              <w:rPr>
                <w:rFonts w:ascii="Garamond" w:eastAsia="Times New Roman" w:hAnsi="Garamond" w:cs="Times New Roman"/>
                <w:sz w:val="24"/>
                <w:szCs w:val="24"/>
                <w:lang w:eastAsia="fr-FR"/>
              </w:rPr>
            </w:pPr>
            <w:r w:rsidRPr="00CA7D36">
              <w:rPr>
                <w:rFonts w:ascii="Garamond" w:eastAsia="Times New Roman" w:hAnsi="Garamond" w:cs="Times New Roman"/>
                <w:sz w:val="24"/>
                <w:szCs w:val="24"/>
                <w:lang w:eastAsia="fr-FR"/>
              </w:rPr>
              <w:t>Kaédi</w:t>
            </w:r>
          </w:p>
        </w:tc>
        <w:tc>
          <w:tcPr>
            <w:tcW w:w="2678" w:type="dxa"/>
            <w:gridSpan w:val="2"/>
            <w:vAlign w:val="center"/>
          </w:tcPr>
          <w:p w14:paraId="2A7DF62E" w14:textId="77777777" w:rsidR="00E313B2" w:rsidRPr="00CA7D36" w:rsidRDefault="00E313B2" w:rsidP="009E2DDA">
            <w:pPr>
              <w:widowControl w:val="0"/>
              <w:jc w:val="center"/>
              <w:rPr>
                <w:rFonts w:ascii="Garamond" w:eastAsia="Times New Roman" w:hAnsi="Garamond" w:cs="Times New Roman"/>
                <w:sz w:val="24"/>
                <w:szCs w:val="24"/>
                <w:lang w:eastAsia="fr-FR"/>
              </w:rPr>
            </w:pPr>
            <w:r w:rsidRPr="00CA7D36">
              <w:rPr>
                <w:rFonts w:ascii="Garamond" w:eastAsia="Times New Roman" w:hAnsi="Garamond" w:cs="Times New Roman"/>
                <w:b/>
                <w:sz w:val="24"/>
                <w:szCs w:val="24"/>
                <w:lang w:eastAsia="fr-FR"/>
              </w:rPr>
              <w:t>Origine</w:t>
            </w:r>
          </w:p>
        </w:tc>
        <w:tc>
          <w:tcPr>
            <w:tcW w:w="2706" w:type="dxa"/>
            <w:gridSpan w:val="2"/>
            <w:vAlign w:val="center"/>
          </w:tcPr>
          <w:p w14:paraId="3D5A0732" w14:textId="77777777" w:rsidR="00E313B2" w:rsidRPr="00CA7D36" w:rsidRDefault="00E313B2" w:rsidP="009E2DDA">
            <w:pPr>
              <w:widowControl w:val="0"/>
              <w:jc w:val="center"/>
              <w:rPr>
                <w:rFonts w:ascii="Garamond" w:eastAsia="Times New Roman" w:hAnsi="Garamond" w:cs="Times New Roman"/>
                <w:sz w:val="24"/>
                <w:szCs w:val="24"/>
                <w:lang w:eastAsia="fr-FR"/>
              </w:rPr>
            </w:pPr>
            <w:r w:rsidRPr="00CA7D36">
              <w:rPr>
                <w:rFonts w:ascii="Garamond" w:eastAsia="Times New Roman" w:hAnsi="Garamond" w:cs="Times New Roman"/>
                <w:b/>
                <w:sz w:val="24"/>
                <w:szCs w:val="24"/>
                <w:lang w:eastAsia="fr-FR"/>
              </w:rPr>
              <w:t>Fin</w:t>
            </w:r>
          </w:p>
        </w:tc>
        <w:tc>
          <w:tcPr>
            <w:tcW w:w="1328" w:type="dxa"/>
            <w:vMerge w:val="restart"/>
            <w:vAlign w:val="center"/>
          </w:tcPr>
          <w:p w14:paraId="41D2E3C1" w14:textId="77777777" w:rsidR="00E313B2" w:rsidRPr="00CA7D36" w:rsidRDefault="00E313B2" w:rsidP="009E2DDA">
            <w:pPr>
              <w:widowControl w:val="0"/>
              <w:jc w:val="center"/>
              <w:rPr>
                <w:rFonts w:ascii="Garamond" w:eastAsia="Times New Roman" w:hAnsi="Garamond" w:cs="Times New Roman"/>
                <w:b/>
                <w:bCs/>
                <w:sz w:val="24"/>
                <w:szCs w:val="24"/>
                <w:lang w:eastAsia="fr-FR"/>
              </w:rPr>
            </w:pPr>
            <w:r w:rsidRPr="00CA7D36">
              <w:rPr>
                <w:rFonts w:ascii="Garamond" w:eastAsia="Times New Roman" w:hAnsi="Garamond" w:cs="Times New Roman"/>
                <w:b/>
                <w:sz w:val="24"/>
                <w:szCs w:val="24"/>
                <w:lang w:eastAsia="fr-FR"/>
              </w:rPr>
              <w:t>280</w:t>
            </w:r>
          </w:p>
        </w:tc>
      </w:tr>
      <w:tr w:rsidR="003F59CE" w:rsidRPr="00CA7D36" w14:paraId="6DC586F5" w14:textId="77777777" w:rsidTr="00545F59">
        <w:trPr>
          <w:trHeight w:val="136"/>
        </w:trPr>
        <w:tc>
          <w:tcPr>
            <w:tcW w:w="985" w:type="dxa"/>
            <w:vMerge/>
          </w:tcPr>
          <w:p w14:paraId="677FA890" w14:textId="77777777" w:rsidR="00E313B2" w:rsidRPr="00CA7D36" w:rsidRDefault="00E313B2" w:rsidP="009E2DDA">
            <w:pPr>
              <w:tabs>
                <w:tab w:val="left" w:pos="540"/>
              </w:tabs>
              <w:ind w:left="720"/>
              <w:contextualSpacing/>
              <w:rPr>
                <w:rFonts w:ascii="Garamond" w:eastAsia="Aptos" w:hAnsi="Garamond" w:cs="Times New Roman"/>
                <w:sz w:val="24"/>
                <w:szCs w:val="24"/>
                <w:lang w:val="en-US"/>
              </w:rPr>
            </w:pPr>
          </w:p>
        </w:tc>
        <w:tc>
          <w:tcPr>
            <w:tcW w:w="1440" w:type="dxa"/>
            <w:vMerge/>
          </w:tcPr>
          <w:p w14:paraId="277294A6" w14:textId="77777777" w:rsidR="00E313B2" w:rsidRPr="00CA7D36" w:rsidRDefault="00E313B2" w:rsidP="009E2DDA">
            <w:pPr>
              <w:tabs>
                <w:tab w:val="left" w:pos="540"/>
              </w:tabs>
              <w:ind w:left="720"/>
              <w:contextualSpacing/>
              <w:rPr>
                <w:rFonts w:ascii="Garamond" w:eastAsia="Aptos" w:hAnsi="Garamond" w:cs="Times New Roman"/>
                <w:sz w:val="24"/>
                <w:szCs w:val="24"/>
                <w:lang w:val="en-US"/>
              </w:rPr>
            </w:pPr>
          </w:p>
        </w:tc>
        <w:tc>
          <w:tcPr>
            <w:tcW w:w="1383" w:type="dxa"/>
            <w:vMerge/>
          </w:tcPr>
          <w:p w14:paraId="71BD7334" w14:textId="77777777" w:rsidR="00E313B2" w:rsidRPr="00CA7D36" w:rsidRDefault="00E313B2" w:rsidP="009E2DDA">
            <w:pPr>
              <w:widowControl w:val="0"/>
              <w:jc w:val="both"/>
              <w:rPr>
                <w:rFonts w:ascii="Garamond" w:eastAsia="Times New Roman" w:hAnsi="Garamond" w:cs="Times New Roman"/>
                <w:sz w:val="24"/>
                <w:szCs w:val="24"/>
                <w:lang w:eastAsia="fr-FR"/>
              </w:rPr>
            </w:pPr>
          </w:p>
        </w:tc>
        <w:tc>
          <w:tcPr>
            <w:tcW w:w="1338" w:type="dxa"/>
            <w:vAlign w:val="center"/>
          </w:tcPr>
          <w:p w14:paraId="0BF97600" w14:textId="77777777" w:rsidR="00E313B2" w:rsidRPr="00CA7D36" w:rsidRDefault="00E313B2" w:rsidP="009E2DDA">
            <w:pPr>
              <w:widowControl w:val="0"/>
              <w:jc w:val="center"/>
              <w:rPr>
                <w:rFonts w:ascii="Garamond" w:eastAsia="Times New Roman" w:hAnsi="Garamond" w:cs="Times New Roman"/>
                <w:sz w:val="24"/>
                <w:szCs w:val="24"/>
                <w:lang w:eastAsia="fr-FR"/>
              </w:rPr>
            </w:pPr>
            <w:r w:rsidRPr="00CA7D36">
              <w:rPr>
                <w:rFonts w:ascii="Garamond" w:eastAsia="Times New Roman" w:hAnsi="Garamond" w:cs="Times New Roman"/>
                <w:sz w:val="24"/>
                <w:szCs w:val="24"/>
                <w:lang w:eastAsia="fr-FR"/>
              </w:rPr>
              <w:t>Latitude</w:t>
            </w:r>
          </w:p>
        </w:tc>
        <w:tc>
          <w:tcPr>
            <w:tcW w:w="1340" w:type="dxa"/>
            <w:vAlign w:val="center"/>
          </w:tcPr>
          <w:p w14:paraId="7C3084E2" w14:textId="77777777" w:rsidR="00E313B2" w:rsidRPr="00CA7D36" w:rsidRDefault="00E313B2" w:rsidP="009E2DDA">
            <w:pPr>
              <w:widowControl w:val="0"/>
              <w:jc w:val="center"/>
              <w:rPr>
                <w:rFonts w:ascii="Garamond" w:eastAsia="Times New Roman" w:hAnsi="Garamond" w:cs="Times New Roman"/>
                <w:sz w:val="24"/>
                <w:szCs w:val="24"/>
                <w:lang w:eastAsia="fr-FR"/>
              </w:rPr>
            </w:pPr>
            <w:r w:rsidRPr="00CA7D36">
              <w:rPr>
                <w:rFonts w:ascii="Garamond" w:eastAsia="Times New Roman" w:hAnsi="Garamond" w:cs="Times New Roman"/>
                <w:sz w:val="24"/>
                <w:szCs w:val="24"/>
                <w:lang w:eastAsia="fr-FR"/>
              </w:rPr>
              <w:t>Longitude</w:t>
            </w:r>
          </w:p>
        </w:tc>
        <w:tc>
          <w:tcPr>
            <w:tcW w:w="1282" w:type="dxa"/>
            <w:vAlign w:val="center"/>
          </w:tcPr>
          <w:p w14:paraId="6C66DCB7" w14:textId="77777777" w:rsidR="00E313B2" w:rsidRPr="00CA7D36" w:rsidRDefault="00E313B2" w:rsidP="009E2DDA">
            <w:pPr>
              <w:widowControl w:val="0"/>
              <w:jc w:val="center"/>
              <w:rPr>
                <w:rFonts w:ascii="Garamond" w:eastAsia="Times New Roman" w:hAnsi="Garamond" w:cs="Times New Roman"/>
                <w:sz w:val="24"/>
                <w:szCs w:val="24"/>
                <w:lang w:eastAsia="fr-FR"/>
              </w:rPr>
            </w:pPr>
            <w:r w:rsidRPr="00CA7D36">
              <w:rPr>
                <w:rFonts w:ascii="Garamond" w:eastAsia="Times New Roman" w:hAnsi="Garamond" w:cs="Times New Roman"/>
                <w:sz w:val="24"/>
                <w:szCs w:val="24"/>
                <w:lang w:eastAsia="fr-FR"/>
              </w:rPr>
              <w:t>Latitude</w:t>
            </w:r>
          </w:p>
        </w:tc>
        <w:tc>
          <w:tcPr>
            <w:tcW w:w="1424" w:type="dxa"/>
            <w:vAlign w:val="center"/>
          </w:tcPr>
          <w:p w14:paraId="412E5A2E" w14:textId="77777777" w:rsidR="00E313B2" w:rsidRPr="00CA7D36" w:rsidRDefault="00E313B2" w:rsidP="009E2DDA">
            <w:pPr>
              <w:widowControl w:val="0"/>
              <w:jc w:val="center"/>
              <w:rPr>
                <w:rFonts w:ascii="Garamond" w:eastAsia="Times New Roman" w:hAnsi="Garamond" w:cs="Times New Roman"/>
                <w:sz w:val="24"/>
                <w:szCs w:val="24"/>
                <w:lang w:eastAsia="fr-FR"/>
              </w:rPr>
            </w:pPr>
            <w:r w:rsidRPr="00CA7D36">
              <w:rPr>
                <w:rFonts w:ascii="Garamond" w:eastAsia="Times New Roman" w:hAnsi="Garamond" w:cs="Times New Roman"/>
                <w:sz w:val="24"/>
                <w:szCs w:val="24"/>
                <w:lang w:eastAsia="fr-FR"/>
              </w:rPr>
              <w:t>Longitude</w:t>
            </w:r>
          </w:p>
        </w:tc>
        <w:tc>
          <w:tcPr>
            <w:tcW w:w="1328" w:type="dxa"/>
            <w:vMerge/>
          </w:tcPr>
          <w:p w14:paraId="2A4680BC" w14:textId="77777777" w:rsidR="00E313B2" w:rsidRPr="00CA7D36" w:rsidRDefault="00E313B2" w:rsidP="009E2DDA">
            <w:pPr>
              <w:widowControl w:val="0"/>
              <w:jc w:val="both"/>
              <w:rPr>
                <w:rFonts w:ascii="Garamond" w:eastAsia="Times New Roman" w:hAnsi="Garamond" w:cs="Times New Roman"/>
                <w:sz w:val="24"/>
                <w:szCs w:val="24"/>
                <w:lang w:eastAsia="fr-FR"/>
              </w:rPr>
            </w:pPr>
          </w:p>
        </w:tc>
      </w:tr>
      <w:tr w:rsidR="001523A5" w:rsidRPr="00CA7D36" w14:paraId="0D7811FF" w14:textId="77777777" w:rsidTr="00545F59">
        <w:trPr>
          <w:trHeight w:val="386"/>
        </w:trPr>
        <w:tc>
          <w:tcPr>
            <w:tcW w:w="985" w:type="dxa"/>
            <w:vMerge/>
          </w:tcPr>
          <w:p w14:paraId="4DD75CF7" w14:textId="77777777" w:rsidR="00E313B2" w:rsidRPr="00CA7D36" w:rsidRDefault="00E313B2" w:rsidP="009E2DDA">
            <w:pPr>
              <w:tabs>
                <w:tab w:val="left" w:pos="540"/>
              </w:tabs>
              <w:ind w:left="720"/>
              <w:contextualSpacing/>
              <w:rPr>
                <w:rFonts w:ascii="Garamond" w:eastAsia="Aptos" w:hAnsi="Garamond" w:cs="Times New Roman"/>
                <w:sz w:val="24"/>
                <w:szCs w:val="24"/>
                <w:lang w:val="en-US"/>
              </w:rPr>
            </w:pPr>
          </w:p>
        </w:tc>
        <w:tc>
          <w:tcPr>
            <w:tcW w:w="1440" w:type="dxa"/>
            <w:vMerge/>
          </w:tcPr>
          <w:p w14:paraId="5A16423A" w14:textId="77777777" w:rsidR="00E313B2" w:rsidRPr="00CA7D36" w:rsidRDefault="00E313B2" w:rsidP="009E2DDA">
            <w:pPr>
              <w:tabs>
                <w:tab w:val="left" w:pos="540"/>
              </w:tabs>
              <w:ind w:left="720"/>
              <w:contextualSpacing/>
              <w:rPr>
                <w:rFonts w:ascii="Garamond" w:eastAsia="Aptos" w:hAnsi="Garamond" w:cs="Times New Roman"/>
                <w:sz w:val="24"/>
                <w:szCs w:val="24"/>
                <w:lang w:val="en-US"/>
              </w:rPr>
            </w:pPr>
          </w:p>
        </w:tc>
        <w:tc>
          <w:tcPr>
            <w:tcW w:w="1383" w:type="dxa"/>
            <w:vMerge/>
          </w:tcPr>
          <w:p w14:paraId="22F78463" w14:textId="77777777" w:rsidR="00E313B2" w:rsidRPr="00CA7D36" w:rsidRDefault="00E313B2" w:rsidP="009E2DDA">
            <w:pPr>
              <w:widowControl w:val="0"/>
              <w:jc w:val="both"/>
              <w:rPr>
                <w:rFonts w:ascii="Garamond" w:eastAsia="Times New Roman" w:hAnsi="Garamond" w:cs="Times New Roman"/>
                <w:sz w:val="24"/>
                <w:szCs w:val="24"/>
                <w:lang w:eastAsia="fr-FR"/>
              </w:rPr>
            </w:pPr>
          </w:p>
        </w:tc>
        <w:tc>
          <w:tcPr>
            <w:tcW w:w="1338" w:type="dxa"/>
            <w:vAlign w:val="center"/>
          </w:tcPr>
          <w:p w14:paraId="0C9E913A" w14:textId="77777777" w:rsidR="00E313B2" w:rsidRPr="00CA7D36" w:rsidRDefault="00E313B2" w:rsidP="009E2DDA">
            <w:pPr>
              <w:widowControl w:val="0"/>
              <w:jc w:val="center"/>
              <w:rPr>
                <w:rFonts w:ascii="Garamond" w:eastAsia="Times New Roman" w:hAnsi="Garamond" w:cs="Times New Roman"/>
                <w:sz w:val="24"/>
                <w:szCs w:val="24"/>
                <w:lang w:eastAsia="fr-FR"/>
              </w:rPr>
            </w:pPr>
            <w:r w:rsidRPr="00CA7D36">
              <w:rPr>
                <w:rFonts w:ascii="Garamond" w:eastAsia="Times New Roman" w:hAnsi="Garamond" w:cs="Times New Roman"/>
                <w:sz w:val="24"/>
                <w:szCs w:val="24"/>
                <w:lang w:eastAsia="fr-FR"/>
              </w:rPr>
              <w:t>16.142779°</w:t>
            </w:r>
          </w:p>
        </w:tc>
        <w:tc>
          <w:tcPr>
            <w:tcW w:w="1340" w:type="dxa"/>
            <w:vAlign w:val="center"/>
          </w:tcPr>
          <w:p w14:paraId="3A360795" w14:textId="77777777" w:rsidR="00E313B2" w:rsidRPr="00CA7D36" w:rsidRDefault="00E313B2" w:rsidP="009E2DDA">
            <w:pPr>
              <w:widowControl w:val="0"/>
              <w:jc w:val="center"/>
              <w:rPr>
                <w:rFonts w:ascii="Garamond" w:eastAsia="Times New Roman" w:hAnsi="Garamond" w:cs="Times New Roman"/>
                <w:sz w:val="24"/>
                <w:szCs w:val="24"/>
                <w:lang w:eastAsia="fr-FR"/>
              </w:rPr>
            </w:pPr>
            <w:r w:rsidRPr="00CA7D36">
              <w:rPr>
                <w:rFonts w:ascii="Garamond" w:eastAsia="Times New Roman" w:hAnsi="Garamond" w:cs="Times New Roman"/>
                <w:sz w:val="24"/>
                <w:szCs w:val="24"/>
                <w:lang w:eastAsia="fr-FR"/>
              </w:rPr>
              <w:t>-13.496037°</w:t>
            </w:r>
          </w:p>
        </w:tc>
        <w:tc>
          <w:tcPr>
            <w:tcW w:w="1282" w:type="dxa"/>
            <w:vAlign w:val="center"/>
          </w:tcPr>
          <w:p w14:paraId="45CDAABB" w14:textId="77777777" w:rsidR="00E313B2" w:rsidRPr="00CA7D36" w:rsidRDefault="00E313B2" w:rsidP="009E2DDA">
            <w:pPr>
              <w:widowControl w:val="0"/>
              <w:jc w:val="center"/>
              <w:rPr>
                <w:rFonts w:ascii="Garamond" w:eastAsia="Times New Roman" w:hAnsi="Garamond" w:cs="Times New Roman"/>
                <w:sz w:val="24"/>
                <w:szCs w:val="24"/>
                <w:lang w:eastAsia="fr-FR"/>
              </w:rPr>
            </w:pPr>
            <w:r w:rsidRPr="00CA7D36">
              <w:rPr>
                <w:rFonts w:ascii="Garamond" w:eastAsia="Times New Roman" w:hAnsi="Garamond" w:cs="Times New Roman"/>
                <w:sz w:val="24"/>
                <w:szCs w:val="24"/>
                <w:lang w:eastAsia="fr-FR"/>
              </w:rPr>
              <w:t>16.144856°</w:t>
            </w:r>
          </w:p>
        </w:tc>
        <w:tc>
          <w:tcPr>
            <w:tcW w:w="1424" w:type="dxa"/>
            <w:vAlign w:val="center"/>
          </w:tcPr>
          <w:p w14:paraId="7E1BAC56" w14:textId="77777777" w:rsidR="00E313B2" w:rsidRPr="00CA7D36" w:rsidRDefault="00E313B2" w:rsidP="009E2DDA">
            <w:pPr>
              <w:widowControl w:val="0"/>
              <w:jc w:val="center"/>
              <w:rPr>
                <w:rFonts w:ascii="Garamond" w:eastAsia="Times New Roman" w:hAnsi="Garamond" w:cs="Times New Roman"/>
                <w:sz w:val="24"/>
                <w:szCs w:val="24"/>
                <w:lang w:eastAsia="fr-FR"/>
              </w:rPr>
            </w:pPr>
            <w:r w:rsidRPr="00CA7D36">
              <w:rPr>
                <w:rFonts w:ascii="Garamond" w:eastAsia="Times New Roman" w:hAnsi="Garamond" w:cs="Times New Roman"/>
                <w:sz w:val="24"/>
                <w:szCs w:val="24"/>
                <w:lang w:eastAsia="fr-FR"/>
              </w:rPr>
              <w:t>-13.497299°</w:t>
            </w:r>
          </w:p>
        </w:tc>
        <w:tc>
          <w:tcPr>
            <w:tcW w:w="1328" w:type="dxa"/>
            <w:vMerge/>
          </w:tcPr>
          <w:p w14:paraId="06AF485F" w14:textId="77777777" w:rsidR="00E313B2" w:rsidRPr="00CA7D36" w:rsidRDefault="00E313B2" w:rsidP="009E2DDA">
            <w:pPr>
              <w:widowControl w:val="0"/>
              <w:jc w:val="both"/>
              <w:rPr>
                <w:rFonts w:ascii="Garamond" w:eastAsia="Times New Roman" w:hAnsi="Garamond" w:cs="Times New Roman"/>
                <w:sz w:val="24"/>
                <w:szCs w:val="24"/>
                <w:lang w:eastAsia="fr-FR"/>
              </w:rPr>
            </w:pPr>
          </w:p>
        </w:tc>
      </w:tr>
    </w:tbl>
    <w:p w14:paraId="525720ED" w14:textId="77777777" w:rsidR="000D251B" w:rsidRPr="00CA7D36" w:rsidRDefault="000D251B" w:rsidP="009E2DDA">
      <w:pPr>
        <w:spacing w:after="0" w:line="240" w:lineRule="auto"/>
        <w:jc w:val="both"/>
        <w:rPr>
          <w:rFonts w:ascii="Garamond" w:hAnsi="Garamond"/>
          <w:sz w:val="24"/>
          <w:lang w:val="en-US"/>
        </w:rPr>
      </w:pPr>
    </w:p>
    <w:p w14:paraId="73971443" w14:textId="255D94C7" w:rsidR="00EE7ABF" w:rsidRPr="00CA7D36" w:rsidRDefault="00EE7ABF" w:rsidP="009E2DDA">
      <w:pPr>
        <w:pStyle w:val="Caption"/>
        <w:spacing w:after="0"/>
        <w:jc w:val="center"/>
        <w:rPr>
          <w:rFonts w:ascii="Garamond" w:hAnsi="Garamond"/>
          <w:b/>
          <w:i w:val="0"/>
          <w:color w:val="auto"/>
          <w:sz w:val="24"/>
          <w:szCs w:val="24"/>
        </w:rPr>
      </w:pPr>
      <w:bookmarkStart w:id="428" w:name="_Toc219032262"/>
      <w:bookmarkStart w:id="429" w:name="_Toc239992197"/>
      <w:r w:rsidRPr="00CA7D36">
        <w:rPr>
          <w:rFonts w:ascii="Garamond" w:hAnsi="Garamond"/>
          <w:b/>
          <w:i w:val="0"/>
          <w:color w:val="auto"/>
          <w:sz w:val="24"/>
          <w:szCs w:val="24"/>
        </w:rPr>
        <w:t xml:space="preserve">Tableau </w:t>
      </w:r>
      <w:r w:rsidR="00523D5A">
        <w:rPr>
          <w:rFonts w:ascii="Garamond" w:hAnsi="Garamond"/>
          <w:b/>
          <w:i w:val="0"/>
          <w:color w:val="auto"/>
          <w:sz w:val="24"/>
          <w:szCs w:val="24"/>
        </w:rPr>
        <w:fldChar w:fldCharType="begin"/>
      </w:r>
      <w:r w:rsidR="00523D5A">
        <w:rPr>
          <w:rFonts w:ascii="Garamond" w:hAnsi="Garamond"/>
          <w:b/>
          <w:i w:val="0"/>
          <w:color w:val="auto"/>
          <w:sz w:val="24"/>
          <w:szCs w:val="24"/>
        </w:rPr>
        <w:instrText xml:space="preserve"> SEQ Tableau \* ARABIC </w:instrText>
      </w:r>
      <w:r w:rsidR="00523D5A">
        <w:rPr>
          <w:rFonts w:ascii="Garamond" w:hAnsi="Garamond"/>
          <w:b/>
          <w:i w:val="0"/>
          <w:color w:val="auto"/>
          <w:sz w:val="24"/>
          <w:szCs w:val="24"/>
        </w:rPr>
        <w:fldChar w:fldCharType="separate"/>
      </w:r>
      <w:r w:rsidR="00AF7A0C">
        <w:rPr>
          <w:rFonts w:ascii="Garamond" w:hAnsi="Garamond"/>
          <w:b/>
          <w:i w:val="0"/>
          <w:noProof/>
          <w:color w:val="auto"/>
          <w:sz w:val="24"/>
          <w:szCs w:val="24"/>
        </w:rPr>
        <w:t>9</w:t>
      </w:r>
      <w:r w:rsidR="00523D5A">
        <w:rPr>
          <w:rFonts w:ascii="Garamond" w:hAnsi="Garamond"/>
          <w:b/>
          <w:i w:val="0"/>
          <w:color w:val="auto"/>
          <w:sz w:val="24"/>
          <w:szCs w:val="24"/>
        </w:rPr>
        <w:fldChar w:fldCharType="end"/>
      </w:r>
      <w:r w:rsidR="00545F59" w:rsidRPr="00CA7D36">
        <w:rPr>
          <w:rFonts w:ascii="Garamond" w:hAnsi="Garamond"/>
          <w:b/>
          <w:i w:val="0"/>
          <w:color w:val="auto"/>
          <w:sz w:val="24"/>
          <w:szCs w:val="24"/>
        </w:rPr>
        <w:t xml:space="preserve"> : Récapitulatif d</w:t>
      </w:r>
      <w:r w:rsidRPr="00CA7D36">
        <w:rPr>
          <w:rFonts w:ascii="Garamond" w:hAnsi="Garamond"/>
          <w:b/>
          <w:i w:val="0"/>
          <w:color w:val="auto"/>
          <w:sz w:val="24"/>
          <w:szCs w:val="24"/>
        </w:rPr>
        <w:t>es coordonnées GPS du trajet.</w:t>
      </w:r>
      <w:bookmarkEnd w:id="428"/>
      <w:bookmarkEnd w:id="429"/>
    </w:p>
    <w:tbl>
      <w:tblPr>
        <w:tblStyle w:val="TableGrid"/>
        <w:tblW w:w="0" w:type="auto"/>
        <w:jc w:val="center"/>
        <w:tblLook w:val="04A0" w:firstRow="1" w:lastRow="0" w:firstColumn="1" w:lastColumn="0" w:noHBand="0" w:noVBand="1"/>
      </w:tblPr>
      <w:tblGrid>
        <w:gridCol w:w="2667"/>
        <w:gridCol w:w="2790"/>
        <w:gridCol w:w="2643"/>
      </w:tblGrid>
      <w:tr w:rsidR="003F59CE" w:rsidRPr="00CA7D36" w14:paraId="72290DB6" w14:textId="77777777" w:rsidTr="00545F59">
        <w:trPr>
          <w:trHeight w:val="132"/>
          <w:jc w:val="center"/>
        </w:trPr>
        <w:tc>
          <w:tcPr>
            <w:tcW w:w="2667" w:type="dxa"/>
            <w:vMerge w:val="restart"/>
            <w:vAlign w:val="center"/>
          </w:tcPr>
          <w:p w14:paraId="05F14B53" w14:textId="77777777" w:rsidR="000D251B" w:rsidRPr="00CA7D36" w:rsidRDefault="000D251B" w:rsidP="00545F59">
            <w:pPr>
              <w:jc w:val="center"/>
              <w:rPr>
                <w:rFonts w:ascii="Garamond" w:hAnsi="Garamond"/>
                <w:b/>
                <w:sz w:val="24"/>
              </w:rPr>
            </w:pPr>
            <w:r w:rsidRPr="00CA7D36">
              <w:rPr>
                <w:rFonts w:ascii="Garamond" w:hAnsi="Garamond"/>
                <w:b/>
                <w:sz w:val="24"/>
              </w:rPr>
              <w:t>ID</w:t>
            </w:r>
          </w:p>
        </w:tc>
        <w:tc>
          <w:tcPr>
            <w:tcW w:w="5433" w:type="dxa"/>
            <w:gridSpan w:val="2"/>
            <w:vAlign w:val="center"/>
          </w:tcPr>
          <w:p w14:paraId="14E361BB" w14:textId="77777777" w:rsidR="000D251B" w:rsidRPr="00CA7D36" w:rsidRDefault="000D251B" w:rsidP="00545F59">
            <w:pPr>
              <w:jc w:val="center"/>
              <w:rPr>
                <w:rFonts w:ascii="Garamond" w:hAnsi="Garamond"/>
                <w:b/>
                <w:sz w:val="24"/>
              </w:rPr>
            </w:pPr>
            <w:r w:rsidRPr="00CA7D36">
              <w:rPr>
                <w:rFonts w:ascii="Garamond" w:hAnsi="Garamond"/>
                <w:b/>
                <w:sz w:val="24"/>
              </w:rPr>
              <w:t>Coordonnées GPS</w:t>
            </w:r>
          </w:p>
        </w:tc>
      </w:tr>
      <w:tr w:rsidR="003F59CE" w:rsidRPr="00CA7D36" w14:paraId="2435C712" w14:textId="77777777" w:rsidTr="00545F59">
        <w:trPr>
          <w:trHeight w:val="140"/>
          <w:jc w:val="center"/>
        </w:trPr>
        <w:tc>
          <w:tcPr>
            <w:tcW w:w="2667" w:type="dxa"/>
            <w:vMerge/>
            <w:vAlign w:val="center"/>
          </w:tcPr>
          <w:p w14:paraId="2BFFE399" w14:textId="77777777" w:rsidR="000D251B" w:rsidRPr="00CA7D36" w:rsidRDefault="000D251B" w:rsidP="00545F59">
            <w:pPr>
              <w:jc w:val="center"/>
              <w:rPr>
                <w:rFonts w:ascii="Garamond" w:hAnsi="Garamond"/>
                <w:b/>
                <w:sz w:val="24"/>
              </w:rPr>
            </w:pPr>
          </w:p>
        </w:tc>
        <w:tc>
          <w:tcPr>
            <w:tcW w:w="2790" w:type="dxa"/>
            <w:vAlign w:val="center"/>
          </w:tcPr>
          <w:p w14:paraId="12CB2E64" w14:textId="77777777" w:rsidR="000D251B" w:rsidRPr="00CA7D36" w:rsidRDefault="000D251B" w:rsidP="00545F59">
            <w:pPr>
              <w:rPr>
                <w:rFonts w:ascii="Garamond" w:hAnsi="Garamond"/>
                <w:sz w:val="24"/>
              </w:rPr>
            </w:pPr>
            <w:r w:rsidRPr="00CA7D36">
              <w:rPr>
                <w:rFonts w:ascii="Garamond" w:hAnsi="Garamond"/>
                <w:sz w:val="24"/>
              </w:rPr>
              <w:t>Latitude</w:t>
            </w:r>
          </w:p>
        </w:tc>
        <w:tc>
          <w:tcPr>
            <w:tcW w:w="2643" w:type="dxa"/>
            <w:vAlign w:val="center"/>
          </w:tcPr>
          <w:p w14:paraId="17BF6296" w14:textId="77777777" w:rsidR="000D251B" w:rsidRPr="00CA7D36" w:rsidRDefault="000D251B" w:rsidP="00545F59">
            <w:pPr>
              <w:rPr>
                <w:rFonts w:ascii="Garamond" w:hAnsi="Garamond"/>
                <w:sz w:val="24"/>
              </w:rPr>
            </w:pPr>
            <w:r w:rsidRPr="00CA7D36">
              <w:rPr>
                <w:rFonts w:ascii="Garamond" w:hAnsi="Garamond"/>
                <w:sz w:val="24"/>
              </w:rPr>
              <w:t>Longitude</w:t>
            </w:r>
          </w:p>
        </w:tc>
      </w:tr>
      <w:tr w:rsidR="003F59CE" w:rsidRPr="00CA7D36" w14:paraId="3F273FBD" w14:textId="77777777" w:rsidTr="00EE7ABF">
        <w:trPr>
          <w:trHeight w:val="132"/>
          <w:jc w:val="center"/>
        </w:trPr>
        <w:tc>
          <w:tcPr>
            <w:tcW w:w="2667" w:type="dxa"/>
          </w:tcPr>
          <w:p w14:paraId="3E22C851" w14:textId="77777777" w:rsidR="000D251B" w:rsidRPr="00CA7D36" w:rsidRDefault="000D251B" w:rsidP="009E2DDA">
            <w:pPr>
              <w:jc w:val="center"/>
              <w:rPr>
                <w:rFonts w:ascii="Garamond" w:hAnsi="Garamond"/>
                <w:b/>
                <w:sz w:val="24"/>
              </w:rPr>
            </w:pPr>
            <w:r w:rsidRPr="00CA7D36">
              <w:rPr>
                <w:rFonts w:ascii="Garamond" w:hAnsi="Garamond"/>
                <w:b/>
                <w:sz w:val="24"/>
              </w:rPr>
              <w:t>1</w:t>
            </w:r>
          </w:p>
        </w:tc>
        <w:tc>
          <w:tcPr>
            <w:tcW w:w="2790" w:type="dxa"/>
          </w:tcPr>
          <w:p w14:paraId="576BAFE7" w14:textId="77777777" w:rsidR="000D251B" w:rsidRPr="00CA7D36" w:rsidRDefault="000D251B" w:rsidP="009E2DDA">
            <w:pPr>
              <w:jc w:val="both"/>
              <w:rPr>
                <w:rFonts w:ascii="Garamond" w:hAnsi="Garamond"/>
                <w:sz w:val="24"/>
              </w:rPr>
            </w:pPr>
            <w:r w:rsidRPr="00CA7D36">
              <w:rPr>
                <w:rFonts w:ascii="Garamond" w:hAnsi="Garamond"/>
                <w:sz w:val="24"/>
              </w:rPr>
              <w:t>16.142779°</w:t>
            </w:r>
          </w:p>
        </w:tc>
        <w:tc>
          <w:tcPr>
            <w:tcW w:w="2643" w:type="dxa"/>
          </w:tcPr>
          <w:p w14:paraId="59482102" w14:textId="77777777" w:rsidR="000D251B" w:rsidRPr="00CA7D36" w:rsidRDefault="000D251B" w:rsidP="009E2DDA">
            <w:pPr>
              <w:jc w:val="both"/>
              <w:rPr>
                <w:rFonts w:ascii="Garamond" w:hAnsi="Garamond"/>
                <w:sz w:val="24"/>
              </w:rPr>
            </w:pPr>
            <w:r w:rsidRPr="00CA7D36">
              <w:rPr>
                <w:rFonts w:ascii="Garamond" w:hAnsi="Garamond"/>
                <w:sz w:val="24"/>
              </w:rPr>
              <w:t>-13.496037°</w:t>
            </w:r>
          </w:p>
        </w:tc>
      </w:tr>
      <w:tr w:rsidR="003F59CE" w:rsidRPr="00CA7D36" w14:paraId="7D7401D1" w14:textId="77777777" w:rsidTr="00EE7ABF">
        <w:trPr>
          <w:trHeight w:val="132"/>
          <w:jc w:val="center"/>
        </w:trPr>
        <w:tc>
          <w:tcPr>
            <w:tcW w:w="2667" w:type="dxa"/>
          </w:tcPr>
          <w:p w14:paraId="5FC512B8" w14:textId="77777777" w:rsidR="000D251B" w:rsidRPr="00CA7D36" w:rsidRDefault="000D251B" w:rsidP="009E2DDA">
            <w:pPr>
              <w:jc w:val="center"/>
              <w:rPr>
                <w:rFonts w:ascii="Garamond" w:hAnsi="Garamond"/>
                <w:b/>
                <w:sz w:val="24"/>
              </w:rPr>
            </w:pPr>
            <w:r w:rsidRPr="00CA7D36">
              <w:rPr>
                <w:rFonts w:ascii="Garamond" w:hAnsi="Garamond"/>
                <w:b/>
                <w:sz w:val="24"/>
              </w:rPr>
              <w:t>2</w:t>
            </w:r>
          </w:p>
        </w:tc>
        <w:tc>
          <w:tcPr>
            <w:tcW w:w="2790" w:type="dxa"/>
          </w:tcPr>
          <w:p w14:paraId="266C0D9D" w14:textId="77777777" w:rsidR="000D251B" w:rsidRPr="00CA7D36" w:rsidRDefault="000D251B" w:rsidP="009E2DDA">
            <w:pPr>
              <w:jc w:val="both"/>
              <w:rPr>
                <w:rFonts w:ascii="Garamond" w:hAnsi="Garamond"/>
                <w:sz w:val="24"/>
              </w:rPr>
            </w:pPr>
            <w:r w:rsidRPr="00CA7D36">
              <w:rPr>
                <w:rFonts w:ascii="Garamond" w:hAnsi="Garamond"/>
                <w:sz w:val="24"/>
              </w:rPr>
              <w:t>16.142949°</w:t>
            </w:r>
          </w:p>
        </w:tc>
        <w:tc>
          <w:tcPr>
            <w:tcW w:w="2643" w:type="dxa"/>
          </w:tcPr>
          <w:p w14:paraId="1A5301AD" w14:textId="77777777" w:rsidR="000D251B" w:rsidRPr="00CA7D36" w:rsidRDefault="000D251B" w:rsidP="009E2DDA">
            <w:pPr>
              <w:jc w:val="both"/>
              <w:rPr>
                <w:rFonts w:ascii="Garamond" w:hAnsi="Garamond"/>
                <w:sz w:val="24"/>
              </w:rPr>
            </w:pPr>
            <w:r w:rsidRPr="00CA7D36">
              <w:rPr>
                <w:rFonts w:ascii="Garamond" w:hAnsi="Garamond"/>
                <w:sz w:val="24"/>
              </w:rPr>
              <w:t>-13.496091°</w:t>
            </w:r>
          </w:p>
        </w:tc>
      </w:tr>
      <w:tr w:rsidR="003F59CE" w:rsidRPr="00CA7D36" w14:paraId="3D11D288" w14:textId="77777777" w:rsidTr="00EE7ABF">
        <w:trPr>
          <w:trHeight w:val="132"/>
          <w:jc w:val="center"/>
        </w:trPr>
        <w:tc>
          <w:tcPr>
            <w:tcW w:w="2667" w:type="dxa"/>
          </w:tcPr>
          <w:p w14:paraId="6676A310" w14:textId="77777777" w:rsidR="000D251B" w:rsidRPr="00CA7D36" w:rsidRDefault="000D251B" w:rsidP="009E2DDA">
            <w:pPr>
              <w:jc w:val="center"/>
              <w:rPr>
                <w:rFonts w:ascii="Garamond" w:hAnsi="Garamond"/>
                <w:b/>
                <w:sz w:val="24"/>
              </w:rPr>
            </w:pPr>
            <w:r w:rsidRPr="00CA7D36">
              <w:rPr>
                <w:rFonts w:ascii="Garamond" w:hAnsi="Garamond"/>
                <w:b/>
                <w:sz w:val="24"/>
              </w:rPr>
              <w:t>3</w:t>
            </w:r>
          </w:p>
        </w:tc>
        <w:tc>
          <w:tcPr>
            <w:tcW w:w="2790" w:type="dxa"/>
          </w:tcPr>
          <w:p w14:paraId="705A8BA1" w14:textId="77777777" w:rsidR="000D251B" w:rsidRPr="00CA7D36" w:rsidRDefault="000D251B" w:rsidP="009E2DDA">
            <w:pPr>
              <w:jc w:val="both"/>
              <w:rPr>
                <w:rFonts w:ascii="Garamond" w:hAnsi="Garamond"/>
                <w:sz w:val="24"/>
              </w:rPr>
            </w:pPr>
            <w:r w:rsidRPr="00CA7D36">
              <w:rPr>
                <w:rFonts w:ascii="Garamond" w:hAnsi="Garamond"/>
                <w:sz w:val="24"/>
              </w:rPr>
              <w:t>16.143168°</w:t>
            </w:r>
          </w:p>
        </w:tc>
        <w:tc>
          <w:tcPr>
            <w:tcW w:w="2643" w:type="dxa"/>
          </w:tcPr>
          <w:p w14:paraId="5CAB9221" w14:textId="77777777" w:rsidR="000D251B" w:rsidRPr="00CA7D36" w:rsidRDefault="000D251B" w:rsidP="009E2DDA">
            <w:pPr>
              <w:jc w:val="both"/>
              <w:rPr>
                <w:rFonts w:ascii="Garamond" w:hAnsi="Garamond"/>
                <w:sz w:val="24"/>
              </w:rPr>
            </w:pPr>
            <w:r w:rsidRPr="00CA7D36">
              <w:rPr>
                <w:rFonts w:ascii="Garamond" w:hAnsi="Garamond"/>
                <w:sz w:val="24"/>
              </w:rPr>
              <w:t>-13.496230°</w:t>
            </w:r>
          </w:p>
        </w:tc>
      </w:tr>
      <w:tr w:rsidR="003F59CE" w:rsidRPr="00CA7D36" w14:paraId="09CA086A" w14:textId="77777777" w:rsidTr="00EE7ABF">
        <w:trPr>
          <w:trHeight w:val="132"/>
          <w:jc w:val="center"/>
        </w:trPr>
        <w:tc>
          <w:tcPr>
            <w:tcW w:w="2667" w:type="dxa"/>
          </w:tcPr>
          <w:p w14:paraId="6FC67D60" w14:textId="77777777" w:rsidR="000D251B" w:rsidRPr="00CA7D36" w:rsidRDefault="000D251B" w:rsidP="009E2DDA">
            <w:pPr>
              <w:jc w:val="center"/>
              <w:rPr>
                <w:rFonts w:ascii="Garamond" w:hAnsi="Garamond"/>
                <w:b/>
                <w:sz w:val="24"/>
              </w:rPr>
            </w:pPr>
            <w:r w:rsidRPr="00CA7D36">
              <w:rPr>
                <w:rFonts w:ascii="Garamond" w:hAnsi="Garamond"/>
                <w:b/>
                <w:sz w:val="24"/>
              </w:rPr>
              <w:t>4</w:t>
            </w:r>
          </w:p>
        </w:tc>
        <w:tc>
          <w:tcPr>
            <w:tcW w:w="2790" w:type="dxa"/>
          </w:tcPr>
          <w:p w14:paraId="2CC4C124" w14:textId="77777777" w:rsidR="000D251B" w:rsidRPr="00CA7D36" w:rsidRDefault="000D251B" w:rsidP="009E2DDA">
            <w:pPr>
              <w:jc w:val="both"/>
              <w:rPr>
                <w:rFonts w:ascii="Garamond" w:hAnsi="Garamond"/>
                <w:sz w:val="24"/>
              </w:rPr>
            </w:pPr>
            <w:r w:rsidRPr="00CA7D36">
              <w:rPr>
                <w:rFonts w:ascii="Garamond" w:hAnsi="Garamond"/>
                <w:sz w:val="24"/>
              </w:rPr>
              <w:t>16.143396°</w:t>
            </w:r>
          </w:p>
        </w:tc>
        <w:tc>
          <w:tcPr>
            <w:tcW w:w="2643" w:type="dxa"/>
          </w:tcPr>
          <w:p w14:paraId="13323FE6" w14:textId="77777777" w:rsidR="000D251B" w:rsidRPr="00CA7D36" w:rsidRDefault="000D251B" w:rsidP="009E2DDA">
            <w:pPr>
              <w:jc w:val="both"/>
              <w:rPr>
                <w:rFonts w:ascii="Garamond" w:hAnsi="Garamond"/>
                <w:sz w:val="24"/>
              </w:rPr>
            </w:pPr>
            <w:r w:rsidRPr="00CA7D36">
              <w:rPr>
                <w:rFonts w:ascii="Garamond" w:hAnsi="Garamond"/>
                <w:sz w:val="24"/>
              </w:rPr>
              <w:t>-13.496394°</w:t>
            </w:r>
          </w:p>
        </w:tc>
      </w:tr>
      <w:tr w:rsidR="003F59CE" w:rsidRPr="00CA7D36" w14:paraId="7DCFE28E" w14:textId="77777777" w:rsidTr="00EE7ABF">
        <w:trPr>
          <w:trHeight w:val="132"/>
          <w:jc w:val="center"/>
        </w:trPr>
        <w:tc>
          <w:tcPr>
            <w:tcW w:w="2667" w:type="dxa"/>
          </w:tcPr>
          <w:p w14:paraId="26B18448" w14:textId="77777777" w:rsidR="000D251B" w:rsidRPr="00CA7D36" w:rsidRDefault="000D251B" w:rsidP="009E2DDA">
            <w:pPr>
              <w:jc w:val="center"/>
              <w:rPr>
                <w:rFonts w:ascii="Garamond" w:hAnsi="Garamond"/>
                <w:b/>
                <w:sz w:val="24"/>
              </w:rPr>
            </w:pPr>
            <w:r w:rsidRPr="00CA7D36">
              <w:rPr>
                <w:rFonts w:ascii="Garamond" w:hAnsi="Garamond"/>
                <w:b/>
                <w:sz w:val="24"/>
              </w:rPr>
              <w:t>5</w:t>
            </w:r>
          </w:p>
        </w:tc>
        <w:tc>
          <w:tcPr>
            <w:tcW w:w="2790" w:type="dxa"/>
          </w:tcPr>
          <w:p w14:paraId="032C735C" w14:textId="77777777" w:rsidR="000D251B" w:rsidRPr="00CA7D36" w:rsidRDefault="000D251B" w:rsidP="009E2DDA">
            <w:pPr>
              <w:jc w:val="both"/>
              <w:rPr>
                <w:rFonts w:ascii="Garamond" w:hAnsi="Garamond"/>
                <w:sz w:val="24"/>
              </w:rPr>
            </w:pPr>
            <w:r w:rsidRPr="00CA7D36">
              <w:rPr>
                <w:rFonts w:ascii="Garamond" w:hAnsi="Garamond"/>
                <w:sz w:val="24"/>
              </w:rPr>
              <w:t>16.143585°</w:t>
            </w:r>
          </w:p>
        </w:tc>
        <w:tc>
          <w:tcPr>
            <w:tcW w:w="2643" w:type="dxa"/>
          </w:tcPr>
          <w:p w14:paraId="5B52428C" w14:textId="77777777" w:rsidR="000D251B" w:rsidRPr="00CA7D36" w:rsidRDefault="000D251B" w:rsidP="009E2DDA">
            <w:pPr>
              <w:jc w:val="both"/>
              <w:rPr>
                <w:rFonts w:ascii="Garamond" w:hAnsi="Garamond"/>
                <w:sz w:val="24"/>
              </w:rPr>
            </w:pPr>
            <w:r w:rsidRPr="00CA7D36">
              <w:rPr>
                <w:rFonts w:ascii="Garamond" w:hAnsi="Garamond"/>
                <w:sz w:val="24"/>
              </w:rPr>
              <w:t>-13.496564°</w:t>
            </w:r>
          </w:p>
        </w:tc>
      </w:tr>
      <w:tr w:rsidR="003F59CE" w:rsidRPr="00CA7D36" w14:paraId="189606A7" w14:textId="77777777" w:rsidTr="00EE7ABF">
        <w:trPr>
          <w:trHeight w:val="126"/>
          <w:jc w:val="center"/>
        </w:trPr>
        <w:tc>
          <w:tcPr>
            <w:tcW w:w="2667" w:type="dxa"/>
          </w:tcPr>
          <w:p w14:paraId="2B334F6F" w14:textId="77777777" w:rsidR="000D251B" w:rsidRPr="00CA7D36" w:rsidRDefault="000D251B" w:rsidP="009E2DDA">
            <w:pPr>
              <w:jc w:val="center"/>
              <w:rPr>
                <w:rFonts w:ascii="Garamond" w:hAnsi="Garamond"/>
                <w:b/>
                <w:sz w:val="24"/>
              </w:rPr>
            </w:pPr>
            <w:r w:rsidRPr="00CA7D36">
              <w:rPr>
                <w:rFonts w:ascii="Garamond" w:hAnsi="Garamond"/>
                <w:b/>
                <w:sz w:val="24"/>
              </w:rPr>
              <w:t>6</w:t>
            </w:r>
          </w:p>
        </w:tc>
        <w:tc>
          <w:tcPr>
            <w:tcW w:w="2790" w:type="dxa"/>
          </w:tcPr>
          <w:p w14:paraId="6A7B13E3" w14:textId="77777777" w:rsidR="000D251B" w:rsidRPr="00CA7D36" w:rsidRDefault="000D251B" w:rsidP="009E2DDA">
            <w:pPr>
              <w:jc w:val="both"/>
              <w:rPr>
                <w:rFonts w:ascii="Garamond" w:hAnsi="Garamond"/>
                <w:sz w:val="24"/>
              </w:rPr>
            </w:pPr>
            <w:r w:rsidRPr="00CA7D36">
              <w:rPr>
                <w:rFonts w:ascii="Garamond" w:hAnsi="Garamond"/>
                <w:sz w:val="24"/>
              </w:rPr>
              <w:t>16.143795°</w:t>
            </w:r>
          </w:p>
        </w:tc>
        <w:tc>
          <w:tcPr>
            <w:tcW w:w="2643" w:type="dxa"/>
          </w:tcPr>
          <w:p w14:paraId="0EB6DF02" w14:textId="77777777" w:rsidR="000D251B" w:rsidRPr="00CA7D36" w:rsidRDefault="000D251B" w:rsidP="009E2DDA">
            <w:pPr>
              <w:jc w:val="both"/>
              <w:rPr>
                <w:rFonts w:ascii="Garamond" w:hAnsi="Garamond"/>
                <w:sz w:val="24"/>
              </w:rPr>
            </w:pPr>
            <w:r w:rsidRPr="00CA7D36">
              <w:rPr>
                <w:rFonts w:ascii="Garamond" w:hAnsi="Garamond"/>
                <w:sz w:val="24"/>
              </w:rPr>
              <w:t>-13.496660°</w:t>
            </w:r>
          </w:p>
        </w:tc>
      </w:tr>
      <w:tr w:rsidR="003F59CE" w:rsidRPr="00CA7D36" w14:paraId="1F7D8B21" w14:textId="77777777" w:rsidTr="00EE7ABF">
        <w:trPr>
          <w:trHeight w:val="132"/>
          <w:jc w:val="center"/>
        </w:trPr>
        <w:tc>
          <w:tcPr>
            <w:tcW w:w="2667" w:type="dxa"/>
          </w:tcPr>
          <w:p w14:paraId="4E89ED9D" w14:textId="77777777" w:rsidR="000D251B" w:rsidRPr="00CA7D36" w:rsidRDefault="000D251B" w:rsidP="009E2DDA">
            <w:pPr>
              <w:jc w:val="center"/>
              <w:rPr>
                <w:rFonts w:ascii="Garamond" w:hAnsi="Garamond"/>
                <w:b/>
                <w:sz w:val="24"/>
              </w:rPr>
            </w:pPr>
            <w:r w:rsidRPr="00CA7D36">
              <w:rPr>
                <w:rFonts w:ascii="Garamond" w:hAnsi="Garamond"/>
                <w:b/>
                <w:sz w:val="24"/>
              </w:rPr>
              <w:t>7</w:t>
            </w:r>
          </w:p>
        </w:tc>
        <w:tc>
          <w:tcPr>
            <w:tcW w:w="2790" w:type="dxa"/>
          </w:tcPr>
          <w:p w14:paraId="1C6D7BAD" w14:textId="77777777" w:rsidR="000D251B" w:rsidRPr="00CA7D36" w:rsidRDefault="000D251B" w:rsidP="009E2DDA">
            <w:pPr>
              <w:jc w:val="both"/>
              <w:rPr>
                <w:rFonts w:ascii="Garamond" w:hAnsi="Garamond"/>
                <w:sz w:val="24"/>
              </w:rPr>
            </w:pPr>
            <w:r w:rsidRPr="00CA7D36">
              <w:rPr>
                <w:rFonts w:ascii="Garamond" w:hAnsi="Garamond"/>
                <w:sz w:val="24"/>
              </w:rPr>
              <w:t>16.144006°</w:t>
            </w:r>
          </w:p>
        </w:tc>
        <w:tc>
          <w:tcPr>
            <w:tcW w:w="2643" w:type="dxa"/>
          </w:tcPr>
          <w:p w14:paraId="2F2E54F2" w14:textId="77777777" w:rsidR="000D251B" w:rsidRPr="00CA7D36" w:rsidRDefault="000D251B" w:rsidP="009E2DDA">
            <w:pPr>
              <w:jc w:val="both"/>
              <w:rPr>
                <w:rFonts w:ascii="Garamond" w:hAnsi="Garamond"/>
                <w:sz w:val="24"/>
              </w:rPr>
            </w:pPr>
            <w:r w:rsidRPr="00CA7D36">
              <w:rPr>
                <w:rFonts w:ascii="Garamond" w:hAnsi="Garamond"/>
                <w:sz w:val="24"/>
              </w:rPr>
              <w:t>-13.496800°</w:t>
            </w:r>
          </w:p>
        </w:tc>
      </w:tr>
      <w:tr w:rsidR="003F59CE" w:rsidRPr="00CA7D36" w14:paraId="40DBF2D4" w14:textId="77777777" w:rsidTr="00EE7ABF">
        <w:trPr>
          <w:trHeight w:val="132"/>
          <w:jc w:val="center"/>
        </w:trPr>
        <w:tc>
          <w:tcPr>
            <w:tcW w:w="2667" w:type="dxa"/>
          </w:tcPr>
          <w:p w14:paraId="2E4F21D8" w14:textId="77777777" w:rsidR="000D251B" w:rsidRPr="00CA7D36" w:rsidRDefault="000D251B" w:rsidP="009E2DDA">
            <w:pPr>
              <w:jc w:val="center"/>
              <w:rPr>
                <w:rFonts w:ascii="Garamond" w:hAnsi="Garamond"/>
                <w:b/>
                <w:sz w:val="24"/>
              </w:rPr>
            </w:pPr>
            <w:r w:rsidRPr="00CA7D36">
              <w:rPr>
                <w:rFonts w:ascii="Garamond" w:hAnsi="Garamond"/>
                <w:b/>
                <w:sz w:val="24"/>
              </w:rPr>
              <w:t>8</w:t>
            </w:r>
          </w:p>
        </w:tc>
        <w:tc>
          <w:tcPr>
            <w:tcW w:w="2790" w:type="dxa"/>
          </w:tcPr>
          <w:p w14:paraId="2CD21F6E" w14:textId="77777777" w:rsidR="000D251B" w:rsidRPr="00CA7D36" w:rsidRDefault="000D251B" w:rsidP="009E2DDA">
            <w:pPr>
              <w:jc w:val="both"/>
              <w:rPr>
                <w:rFonts w:ascii="Garamond" w:hAnsi="Garamond"/>
                <w:sz w:val="24"/>
              </w:rPr>
            </w:pPr>
            <w:r w:rsidRPr="00CA7D36">
              <w:rPr>
                <w:rFonts w:ascii="Garamond" w:hAnsi="Garamond"/>
                <w:sz w:val="24"/>
              </w:rPr>
              <w:t>16.144181°</w:t>
            </w:r>
          </w:p>
        </w:tc>
        <w:tc>
          <w:tcPr>
            <w:tcW w:w="2643" w:type="dxa"/>
          </w:tcPr>
          <w:p w14:paraId="140C8F23" w14:textId="77777777" w:rsidR="000D251B" w:rsidRPr="00CA7D36" w:rsidRDefault="000D251B" w:rsidP="009E2DDA">
            <w:pPr>
              <w:jc w:val="both"/>
              <w:rPr>
                <w:rFonts w:ascii="Garamond" w:hAnsi="Garamond"/>
                <w:sz w:val="24"/>
              </w:rPr>
            </w:pPr>
            <w:r w:rsidRPr="00CA7D36">
              <w:rPr>
                <w:rFonts w:ascii="Garamond" w:hAnsi="Garamond"/>
                <w:sz w:val="24"/>
              </w:rPr>
              <w:t>-13.496934°</w:t>
            </w:r>
          </w:p>
        </w:tc>
      </w:tr>
      <w:tr w:rsidR="003F59CE" w:rsidRPr="00CA7D36" w14:paraId="1A0A4003" w14:textId="77777777" w:rsidTr="00EE7ABF">
        <w:trPr>
          <w:trHeight w:val="132"/>
          <w:jc w:val="center"/>
        </w:trPr>
        <w:tc>
          <w:tcPr>
            <w:tcW w:w="2667" w:type="dxa"/>
          </w:tcPr>
          <w:p w14:paraId="50FF82EF" w14:textId="77777777" w:rsidR="000D251B" w:rsidRPr="00CA7D36" w:rsidRDefault="000D251B" w:rsidP="009E2DDA">
            <w:pPr>
              <w:jc w:val="center"/>
              <w:rPr>
                <w:rFonts w:ascii="Garamond" w:hAnsi="Garamond"/>
                <w:b/>
                <w:sz w:val="24"/>
              </w:rPr>
            </w:pPr>
            <w:r w:rsidRPr="00CA7D36">
              <w:rPr>
                <w:rFonts w:ascii="Garamond" w:hAnsi="Garamond"/>
                <w:b/>
                <w:sz w:val="24"/>
              </w:rPr>
              <w:t>9</w:t>
            </w:r>
          </w:p>
        </w:tc>
        <w:tc>
          <w:tcPr>
            <w:tcW w:w="2790" w:type="dxa"/>
          </w:tcPr>
          <w:p w14:paraId="754EF572" w14:textId="77777777" w:rsidR="000D251B" w:rsidRPr="00CA7D36" w:rsidRDefault="000D251B" w:rsidP="009E2DDA">
            <w:pPr>
              <w:jc w:val="both"/>
              <w:rPr>
                <w:rFonts w:ascii="Garamond" w:hAnsi="Garamond"/>
                <w:sz w:val="24"/>
              </w:rPr>
            </w:pPr>
            <w:r w:rsidRPr="00CA7D36">
              <w:rPr>
                <w:rFonts w:ascii="Garamond" w:hAnsi="Garamond"/>
                <w:sz w:val="24"/>
              </w:rPr>
              <w:t>16.144491°</w:t>
            </w:r>
          </w:p>
        </w:tc>
        <w:tc>
          <w:tcPr>
            <w:tcW w:w="2643" w:type="dxa"/>
          </w:tcPr>
          <w:p w14:paraId="712B0275" w14:textId="77777777" w:rsidR="000D251B" w:rsidRPr="00CA7D36" w:rsidRDefault="000D251B" w:rsidP="009E2DDA">
            <w:pPr>
              <w:jc w:val="both"/>
              <w:rPr>
                <w:rFonts w:ascii="Garamond" w:hAnsi="Garamond"/>
                <w:sz w:val="24"/>
              </w:rPr>
            </w:pPr>
            <w:r w:rsidRPr="00CA7D36">
              <w:rPr>
                <w:rFonts w:ascii="Garamond" w:hAnsi="Garamond"/>
                <w:sz w:val="24"/>
              </w:rPr>
              <w:t>-13.497106°</w:t>
            </w:r>
          </w:p>
        </w:tc>
      </w:tr>
      <w:tr w:rsidR="003F59CE" w:rsidRPr="00CA7D36" w14:paraId="41599E63" w14:textId="77777777" w:rsidTr="00EE7ABF">
        <w:trPr>
          <w:trHeight w:val="43"/>
          <w:jc w:val="center"/>
        </w:trPr>
        <w:tc>
          <w:tcPr>
            <w:tcW w:w="2667" w:type="dxa"/>
          </w:tcPr>
          <w:p w14:paraId="16467029" w14:textId="77777777" w:rsidR="000D251B" w:rsidRPr="00CA7D36" w:rsidRDefault="000D251B" w:rsidP="009E2DDA">
            <w:pPr>
              <w:jc w:val="center"/>
              <w:rPr>
                <w:rFonts w:ascii="Garamond" w:hAnsi="Garamond"/>
                <w:b/>
                <w:sz w:val="24"/>
              </w:rPr>
            </w:pPr>
            <w:r w:rsidRPr="00CA7D36">
              <w:rPr>
                <w:rFonts w:ascii="Garamond" w:hAnsi="Garamond"/>
                <w:b/>
                <w:sz w:val="24"/>
              </w:rPr>
              <w:t>10</w:t>
            </w:r>
          </w:p>
        </w:tc>
        <w:tc>
          <w:tcPr>
            <w:tcW w:w="2790" w:type="dxa"/>
          </w:tcPr>
          <w:p w14:paraId="274989CC" w14:textId="77777777" w:rsidR="000D251B" w:rsidRPr="00CA7D36" w:rsidRDefault="000D251B" w:rsidP="009E2DDA">
            <w:pPr>
              <w:jc w:val="both"/>
              <w:rPr>
                <w:rFonts w:ascii="Garamond" w:hAnsi="Garamond"/>
                <w:sz w:val="24"/>
              </w:rPr>
            </w:pPr>
            <w:r w:rsidRPr="00CA7D36">
              <w:rPr>
                <w:rFonts w:ascii="Garamond" w:hAnsi="Garamond"/>
                <w:sz w:val="24"/>
              </w:rPr>
              <w:t>16.144856°</w:t>
            </w:r>
          </w:p>
        </w:tc>
        <w:tc>
          <w:tcPr>
            <w:tcW w:w="2643" w:type="dxa"/>
          </w:tcPr>
          <w:p w14:paraId="4B3813BA" w14:textId="77777777" w:rsidR="000D251B" w:rsidRPr="00CA7D36" w:rsidRDefault="000D251B" w:rsidP="009E2DDA">
            <w:pPr>
              <w:jc w:val="both"/>
              <w:rPr>
                <w:rFonts w:ascii="Garamond" w:hAnsi="Garamond"/>
                <w:sz w:val="24"/>
              </w:rPr>
            </w:pPr>
            <w:r w:rsidRPr="00CA7D36">
              <w:rPr>
                <w:rFonts w:ascii="Garamond" w:hAnsi="Garamond"/>
                <w:sz w:val="24"/>
              </w:rPr>
              <w:t>-13.497299°</w:t>
            </w:r>
          </w:p>
        </w:tc>
      </w:tr>
    </w:tbl>
    <w:p w14:paraId="261E114F" w14:textId="77777777" w:rsidR="00CF05FD" w:rsidRPr="00CA7D36" w:rsidRDefault="00CF05FD" w:rsidP="003A0408">
      <w:pPr>
        <w:keepNext/>
        <w:keepLines/>
        <w:numPr>
          <w:ilvl w:val="1"/>
          <w:numId w:val="39"/>
        </w:numPr>
        <w:spacing w:after="0" w:line="240" w:lineRule="auto"/>
        <w:jc w:val="both"/>
        <w:outlineLvl w:val="1"/>
        <w:rPr>
          <w:rFonts w:ascii="Garamond" w:eastAsiaTheme="majorEastAsia" w:hAnsi="Garamond" w:cstheme="majorBidi"/>
          <w:b/>
          <w:sz w:val="24"/>
          <w:szCs w:val="24"/>
        </w:rPr>
      </w:pPr>
      <w:bookmarkStart w:id="430" w:name="_Toc218816044"/>
      <w:bookmarkStart w:id="431" w:name="_Toc240023929"/>
      <w:r w:rsidRPr="00CA7D36">
        <w:rPr>
          <w:rFonts w:ascii="Garamond" w:eastAsiaTheme="majorEastAsia" w:hAnsi="Garamond" w:cstheme="majorBidi"/>
          <w:b/>
          <w:sz w:val="24"/>
          <w:szCs w:val="24"/>
        </w:rPr>
        <w:t>Analyse de la sensibilité</w:t>
      </w:r>
      <w:bookmarkEnd w:id="430"/>
      <w:bookmarkEnd w:id="431"/>
      <w:r w:rsidRPr="00CA7D36">
        <w:rPr>
          <w:rFonts w:ascii="Garamond" w:eastAsiaTheme="majorEastAsia" w:hAnsi="Garamond" w:cstheme="majorBidi"/>
          <w:b/>
          <w:sz w:val="24"/>
          <w:szCs w:val="24"/>
        </w:rPr>
        <w:t xml:space="preserve"> </w:t>
      </w:r>
    </w:p>
    <w:p w14:paraId="6A8AD944" w14:textId="77777777" w:rsidR="00391576" w:rsidRPr="00CA7D36" w:rsidRDefault="00391576" w:rsidP="009E2DDA">
      <w:pPr>
        <w:spacing w:after="0" w:line="240" w:lineRule="auto"/>
        <w:jc w:val="both"/>
        <w:rPr>
          <w:rFonts w:ascii="Garamond" w:hAnsi="Garamond"/>
          <w:sz w:val="24"/>
        </w:rPr>
      </w:pPr>
      <w:r w:rsidRPr="00CA7D36">
        <w:rPr>
          <w:rFonts w:ascii="Garamond" w:hAnsi="Garamond"/>
          <w:sz w:val="24"/>
        </w:rPr>
        <w:t>La sensibilité de la zone d'intervention de Kaédi est déterminée par une combinaison de facteurs environnementaux et sociaux spécifiques, qui nécessitent une attention particulière dans le cadre du sous-projet de d’aménagement de piste pavée.</w:t>
      </w:r>
    </w:p>
    <w:p w14:paraId="6BBDF02D" w14:textId="77777777" w:rsidR="00391576" w:rsidRPr="00CA7D36" w:rsidRDefault="00391576" w:rsidP="009E2DDA">
      <w:pPr>
        <w:spacing w:after="0" w:line="240" w:lineRule="auto"/>
        <w:jc w:val="both"/>
        <w:rPr>
          <w:rFonts w:ascii="Garamond" w:hAnsi="Garamond"/>
          <w:sz w:val="24"/>
        </w:rPr>
      </w:pPr>
      <w:r w:rsidRPr="00CA7D36">
        <w:rPr>
          <w:rFonts w:ascii="Garamond" w:hAnsi="Garamond"/>
          <w:sz w:val="24"/>
        </w:rPr>
        <w:lastRenderedPageBreak/>
        <w:t>Les principaux éléments de sensibilité sont :</w:t>
      </w:r>
    </w:p>
    <w:p w14:paraId="70B3CC74" w14:textId="77777777" w:rsidR="00391576" w:rsidRPr="00CA7D36" w:rsidRDefault="00391576" w:rsidP="009E2DDA">
      <w:pPr>
        <w:spacing w:after="0" w:line="240" w:lineRule="auto"/>
        <w:jc w:val="both"/>
        <w:rPr>
          <w:rFonts w:ascii="Garamond" w:hAnsi="Garamond"/>
          <w:b/>
          <w:bCs/>
          <w:sz w:val="24"/>
        </w:rPr>
      </w:pPr>
      <w:r w:rsidRPr="00CA7D36">
        <w:rPr>
          <w:rFonts w:ascii="Garamond" w:hAnsi="Garamond"/>
          <w:b/>
          <w:bCs/>
          <w:sz w:val="24"/>
        </w:rPr>
        <w:t>1. Sensibilité Environnementale</w:t>
      </w:r>
    </w:p>
    <w:p w14:paraId="3CB783BD" w14:textId="77777777" w:rsidR="00391576" w:rsidRPr="00CA7D36" w:rsidRDefault="00391576" w:rsidP="003A0408">
      <w:pPr>
        <w:numPr>
          <w:ilvl w:val="0"/>
          <w:numId w:val="40"/>
        </w:numPr>
        <w:tabs>
          <w:tab w:val="clear" w:pos="360"/>
        </w:tabs>
        <w:spacing w:after="0" w:line="240" w:lineRule="auto"/>
        <w:jc w:val="both"/>
        <w:rPr>
          <w:rFonts w:ascii="Garamond" w:hAnsi="Garamond"/>
          <w:sz w:val="24"/>
        </w:rPr>
      </w:pPr>
      <w:r w:rsidRPr="00CA7D36">
        <w:rPr>
          <w:rFonts w:ascii="Garamond" w:hAnsi="Garamond"/>
          <w:b/>
          <w:bCs/>
          <w:sz w:val="24"/>
        </w:rPr>
        <w:t>Vulnérabilité aux inondations</w:t>
      </w:r>
      <w:r w:rsidRPr="00CA7D36">
        <w:rPr>
          <w:rFonts w:ascii="Garamond" w:hAnsi="Garamond"/>
          <w:sz w:val="24"/>
        </w:rPr>
        <w:t> : C'est le facteur de sensibilité majeur. Située dans la plaine inondable du fleuve Sénégal et de son affluent le Gorgol, la zone subit des inondations fréquentes et sévères pendant l'hivernage. Tout aménagement routier doit être conçu pour ne pas entraver le drainage naturel et doit idéalement renforcer la résilience de la ville face à ce risque.</w:t>
      </w:r>
    </w:p>
    <w:p w14:paraId="6745BE67" w14:textId="77777777" w:rsidR="00391576" w:rsidRPr="00CA7D36" w:rsidRDefault="00391576" w:rsidP="003A0408">
      <w:pPr>
        <w:numPr>
          <w:ilvl w:val="0"/>
          <w:numId w:val="40"/>
        </w:numPr>
        <w:tabs>
          <w:tab w:val="clear" w:pos="360"/>
        </w:tabs>
        <w:spacing w:after="0" w:line="240" w:lineRule="auto"/>
        <w:jc w:val="both"/>
        <w:rPr>
          <w:rFonts w:ascii="Garamond" w:hAnsi="Garamond"/>
          <w:sz w:val="24"/>
        </w:rPr>
      </w:pPr>
      <w:r w:rsidRPr="00CA7D36">
        <w:rPr>
          <w:rFonts w:ascii="Garamond" w:hAnsi="Garamond"/>
          <w:b/>
          <w:bCs/>
          <w:sz w:val="24"/>
        </w:rPr>
        <w:t>Ressources en eau de surface</w:t>
      </w:r>
      <w:r w:rsidRPr="00CA7D36">
        <w:rPr>
          <w:rFonts w:ascii="Garamond" w:hAnsi="Garamond"/>
          <w:sz w:val="24"/>
        </w:rPr>
        <w:t> : La proximité du fleuve et des zones humides confère une richesse écologique relative par rapport au reste de la Mauritanie sahélienne. Ces écosystèmes sont sensibles aux pollutions (eaux usées du chantier, fuites d'hydrocarbures, sédiments) et aux modifications hydrologiques.</w:t>
      </w:r>
    </w:p>
    <w:p w14:paraId="79A65FF6" w14:textId="77777777" w:rsidR="00391576" w:rsidRPr="00CA7D36" w:rsidRDefault="00391576" w:rsidP="003A0408">
      <w:pPr>
        <w:numPr>
          <w:ilvl w:val="0"/>
          <w:numId w:val="40"/>
        </w:numPr>
        <w:tabs>
          <w:tab w:val="clear" w:pos="360"/>
        </w:tabs>
        <w:spacing w:after="0" w:line="240" w:lineRule="auto"/>
        <w:jc w:val="both"/>
        <w:rPr>
          <w:rFonts w:ascii="Garamond" w:hAnsi="Garamond"/>
          <w:sz w:val="24"/>
        </w:rPr>
      </w:pPr>
      <w:r w:rsidRPr="00CA7D36">
        <w:rPr>
          <w:rFonts w:ascii="Garamond" w:hAnsi="Garamond"/>
          <w:b/>
          <w:bCs/>
          <w:sz w:val="24"/>
        </w:rPr>
        <w:t>Sols et érosion</w:t>
      </w:r>
      <w:r w:rsidRPr="00CA7D36">
        <w:rPr>
          <w:rFonts w:ascii="Garamond" w:hAnsi="Garamond"/>
          <w:sz w:val="24"/>
        </w:rPr>
        <w:t> : Les sols alluviaux de la vallée sont fertiles mais potentiellement vulnérables à l'érosion s'ils sont mis à nu lors des travaux de terrassement, surtout pendant la saison des pluies.</w:t>
      </w:r>
    </w:p>
    <w:p w14:paraId="7EBC6BCE" w14:textId="77777777" w:rsidR="00391576" w:rsidRPr="00CA7D36" w:rsidRDefault="00391576" w:rsidP="003A0408">
      <w:pPr>
        <w:numPr>
          <w:ilvl w:val="0"/>
          <w:numId w:val="40"/>
        </w:numPr>
        <w:tabs>
          <w:tab w:val="clear" w:pos="360"/>
        </w:tabs>
        <w:spacing w:after="0" w:line="240" w:lineRule="auto"/>
        <w:jc w:val="both"/>
        <w:rPr>
          <w:rFonts w:ascii="Garamond" w:hAnsi="Garamond"/>
          <w:sz w:val="24"/>
        </w:rPr>
      </w:pPr>
      <w:r w:rsidRPr="00CA7D36">
        <w:rPr>
          <w:rFonts w:ascii="Garamond" w:hAnsi="Garamond"/>
          <w:b/>
          <w:bCs/>
          <w:sz w:val="24"/>
        </w:rPr>
        <w:t>Biodiversité locale</w:t>
      </w:r>
      <w:r w:rsidRPr="00CA7D36">
        <w:rPr>
          <w:rFonts w:ascii="Garamond" w:hAnsi="Garamond"/>
          <w:sz w:val="24"/>
        </w:rPr>
        <w:t> : Bien que la zone soit urbanisée et agricole, les abords du fleuve et les zones humides peuvent abriter une faune (notamment avifaune) et une flore spécifique qui pourraient être impactées par les travaux.</w:t>
      </w:r>
    </w:p>
    <w:p w14:paraId="1D80BF64" w14:textId="77777777" w:rsidR="00391576" w:rsidRPr="00CA7D36" w:rsidRDefault="00391576" w:rsidP="009E2DDA">
      <w:pPr>
        <w:spacing w:after="0" w:line="240" w:lineRule="auto"/>
        <w:jc w:val="both"/>
        <w:rPr>
          <w:rFonts w:ascii="Garamond" w:hAnsi="Garamond"/>
          <w:b/>
          <w:bCs/>
          <w:sz w:val="24"/>
        </w:rPr>
      </w:pPr>
      <w:r w:rsidRPr="00CA7D36">
        <w:rPr>
          <w:rFonts w:ascii="Garamond" w:hAnsi="Garamond"/>
          <w:b/>
          <w:bCs/>
          <w:sz w:val="24"/>
        </w:rPr>
        <w:t>2. Sensibilité Socio-économique</w:t>
      </w:r>
    </w:p>
    <w:p w14:paraId="6F3B150D" w14:textId="77777777" w:rsidR="00391576" w:rsidRPr="00CA7D36" w:rsidRDefault="00391576" w:rsidP="003A0408">
      <w:pPr>
        <w:numPr>
          <w:ilvl w:val="1"/>
          <w:numId w:val="40"/>
        </w:numPr>
        <w:spacing w:after="0" w:line="240" w:lineRule="auto"/>
        <w:ind w:left="720"/>
        <w:jc w:val="both"/>
        <w:rPr>
          <w:rFonts w:ascii="Garamond" w:hAnsi="Garamond"/>
          <w:sz w:val="24"/>
        </w:rPr>
      </w:pPr>
      <w:r w:rsidRPr="00CA7D36">
        <w:rPr>
          <w:rFonts w:ascii="Garamond" w:hAnsi="Garamond"/>
          <w:b/>
          <w:bCs/>
          <w:sz w:val="24"/>
        </w:rPr>
        <w:t>Densité de population et urbanisation</w:t>
      </w:r>
      <w:r w:rsidRPr="00CA7D36">
        <w:rPr>
          <w:rFonts w:ascii="Garamond" w:hAnsi="Garamond"/>
          <w:sz w:val="24"/>
        </w:rPr>
        <w:t> : La ville de Kaédi est un centre urbain dense. Les travaux auront un impact direct sur la vie quotidienne des résidents riverains (bruit, poussière, accès aux habitations et commerces).</w:t>
      </w:r>
    </w:p>
    <w:p w14:paraId="48A376A1" w14:textId="77777777" w:rsidR="00391576" w:rsidRPr="00CA7D36" w:rsidRDefault="00391576" w:rsidP="003A0408">
      <w:pPr>
        <w:numPr>
          <w:ilvl w:val="1"/>
          <w:numId w:val="40"/>
        </w:numPr>
        <w:spacing w:after="0" w:line="240" w:lineRule="auto"/>
        <w:ind w:left="720"/>
        <w:jc w:val="both"/>
        <w:rPr>
          <w:rFonts w:ascii="Garamond" w:hAnsi="Garamond"/>
          <w:sz w:val="24"/>
        </w:rPr>
      </w:pPr>
      <w:r w:rsidRPr="00CA7D36">
        <w:rPr>
          <w:rFonts w:ascii="Garamond" w:hAnsi="Garamond"/>
          <w:b/>
          <w:bCs/>
          <w:sz w:val="24"/>
        </w:rPr>
        <w:t>Activités économiques liées à l'eau</w:t>
      </w:r>
      <w:r w:rsidRPr="00CA7D36">
        <w:rPr>
          <w:rFonts w:ascii="Garamond" w:hAnsi="Garamond"/>
          <w:sz w:val="24"/>
        </w:rPr>
        <w:t xml:space="preserve"> : L'agriculture irriguée et l'élevage sont des piliers de l'économie locale. Toute perturbation de l'accès à l'eau, aux terres agricoles ou aux zones de pâturage peut </w:t>
      </w:r>
      <w:proofErr w:type="gramStart"/>
      <w:r w:rsidRPr="00CA7D36">
        <w:rPr>
          <w:rFonts w:ascii="Garamond" w:hAnsi="Garamond"/>
          <w:sz w:val="24"/>
        </w:rPr>
        <w:t>avoir</w:t>
      </w:r>
      <w:proofErr w:type="gramEnd"/>
      <w:r w:rsidRPr="00CA7D36">
        <w:rPr>
          <w:rFonts w:ascii="Garamond" w:hAnsi="Garamond"/>
          <w:sz w:val="24"/>
        </w:rPr>
        <w:t xml:space="preserve"> des conséquences socio-économiques significatives.</w:t>
      </w:r>
    </w:p>
    <w:p w14:paraId="420ACF56" w14:textId="77777777" w:rsidR="00391576" w:rsidRPr="00CA7D36" w:rsidRDefault="00391576" w:rsidP="003A0408">
      <w:pPr>
        <w:numPr>
          <w:ilvl w:val="1"/>
          <w:numId w:val="40"/>
        </w:numPr>
        <w:spacing w:after="0" w:line="240" w:lineRule="auto"/>
        <w:ind w:left="720"/>
        <w:jc w:val="both"/>
        <w:rPr>
          <w:rFonts w:ascii="Garamond" w:hAnsi="Garamond"/>
          <w:sz w:val="24"/>
        </w:rPr>
      </w:pPr>
      <w:r w:rsidRPr="00CA7D36">
        <w:rPr>
          <w:rFonts w:ascii="Garamond" w:hAnsi="Garamond"/>
          <w:b/>
          <w:bCs/>
          <w:sz w:val="24"/>
        </w:rPr>
        <w:t>Santé publique et nuisances</w:t>
      </w:r>
      <w:r w:rsidRPr="00CA7D36">
        <w:rPr>
          <w:rFonts w:ascii="Garamond" w:hAnsi="Garamond"/>
          <w:sz w:val="24"/>
        </w:rPr>
        <w:t> : Les populations sont particulièrement sensibles aux nuisances sonores et à la poussière. De plus, la gestion des déchets et des eaux usées sur le chantier doit être rigoureuse pour ne pas dégrader les conditions sanitaires locales.</w:t>
      </w:r>
    </w:p>
    <w:p w14:paraId="33C0EFB5" w14:textId="77777777" w:rsidR="009D7E30" w:rsidRPr="00CA7D36" w:rsidRDefault="00391576" w:rsidP="003A0408">
      <w:pPr>
        <w:numPr>
          <w:ilvl w:val="1"/>
          <w:numId w:val="40"/>
        </w:numPr>
        <w:spacing w:after="0" w:line="240" w:lineRule="auto"/>
        <w:ind w:left="720"/>
        <w:jc w:val="both"/>
        <w:rPr>
          <w:rFonts w:ascii="Garamond" w:hAnsi="Garamond"/>
          <w:sz w:val="24"/>
        </w:rPr>
        <w:sectPr w:rsidR="009D7E30" w:rsidRPr="00CA7D36" w:rsidSect="00ED3AAC">
          <w:type w:val="continuous"/>
          <w:pgSz w:w="11910" w:h="16840"/>
          <w:pgMar w:top="1417" w:right="1417" w:bottom="1417" w:left="1417" w:header="924" w:footer="748" w:gutter="0"/>
          <w:cols w:space="720"/>
        </w:sectPr>
      </w:pPr>
      <w:r w:rsidRPr="00CA7D36">
        <w:rPr>
          <w:rFonts w:ascii="Garamond" w:hAnsi="Garamond"/>
          <w:b/>
          <w:bCs/>
          <w:sz w:val="24"/>
        </w:rPr>
        <w:t>Sécurité des populations</w:t>
      </w:r>
      <w:r w:rsidRPr="00CA7D36">
        <w:rPr>
          <w:rFonts w:ascii="Garamond" w:hAnsi="Garamond"/>
          <w:sz w:val="24"/>
        </w:rPr>
        <w:t> : La circulation accrue des engins de chantier dans une zone habitée représente un risque d'accidents pour les piétons, en particulier les enfants.</w:t>
      </w:r>
    </w:p>
    <w:p w14:paraId="0BB8C7F3" w14:textId="77777777" w:rsidR="009D7E30" w:rsidRPr="00CA7D36" w:rsidRDefault="009D7E30" w:rsidP="009D7E30">
      <w:pPr>
        <w:pStyle w:val="Heading1"/>
        <w:spacing w:before="0"/>
        <w:jc w:val="both"/>
        <w:rPr>
          <w:rFonts w:ascii="Garamond" w:hAnsi="Garamond"/>
          <w:b/>
          <w:color w:val="auto"/>
          <w:sz w:val="24"/>
          <w:szCs w:val="24"/>
        </w:rPr>
      </w:pPr>
      <w:bookmarkStart w:id="432" w:name="_Toc240023930"/>
      <w:r w:rsidRPr="00CA7D36">
        <w:rPr>
          <w:rFonts w:ascii="Garamond" w:hAnsi="Garamond"/>
          <w:b/>
          <w:color w:val="auto"/>
          <w:sz w:val="24"/>
          <w:szCs w:val="24"/>
        </w:rPr>
        <w:lastRenderedPageBreak/>
        <w:t>CHAPITRE 5 : REUNION DE CONCERTATION ET D’ECHANGES :</w:t>
      </w:r>
      <w:bookmarkEnd w:id="432"/>
      <w:r w:rsidRPr="00CA7D36">
        <w:rPr>
          <w:rFonts w:ascii="Garamond" w:hAnsi="Garamond"/>
          <w:b/>
          <w:color w:val="auto"/>
          <w:sz w:val="24"/>
          <w:szCs w:val="24"/>
        </w:rPr>
        <w:t xml:space="preserve"> </w:t>
      </w:r>
    </w:p>
    <w:p w14:paraId="4ADB7CE9" w14:textId="77777777" w:rsidR="009D7E30" w:rsidRPr="00CA7D36" w:rsidRDefault="009D7E30" w:rsidP="009D7E30">
      <w:pPr>
        <w:spacing w:line="240" w:lineRule="auto"/>
        <w:jc w:val="both"/>
        <w:rPr>
          <w:rFonts w:ascii="Garamond" w:hAnsi="Garamond"/>
          <w:b/>
          <w:sz w:val="24"/>
        </w:rPr>
      </w:pPr>
      <w:r w:rsidRPr="00CA7D36">
        <w:rPr>
          <w:rFonts w:ascii="Garamond" w:hAnsi="Garamond"/>
          <w:sz w:val="24"/>
          <w:szCs w:val="24"/>
          <w:lang w:bidi="fr-FR"/>
        </w:rPr>
        <w:t xml:space="preserve"> </w:t>
      </w:r>
      <w:r w:rsidRPr="00CA7D36">
        <w:rPr>
          <w:rFonts w:ascii="Garamond" w:hAnsi="Garamond"/>
          <w:sz w:val="24"/>
          <w:lang w:bidi="fr-FR"/>
        </w:rPr>
        <w:t xml:space="preserve">Dans le cadre de cette NIES et suivant une approche participative et inclusive, une réunion de concertation, d’échanges a été organisée le vendredi 5 décembre 2025 dans les locaux de la commune de </w:t>
      </w:r>
      <w:r w:rsidRPr="00CA7D36">
        <w:rPr>
          <w:rFonts w:ascii="Garamond" w:hAnsi="Garamond"/>
          <w:sz w:val="24"/>
        </w:rPr>
        <w:t>Kaédi,</w:t>
      </w:r>
      <w:r w:rsidRPr="00CA7D36">
        <w:rPr>
          <w:rFonts w:ascii="Garamond" w:hAnsi="Garamond"/>
          <w:sz w:val="24"/>
          <w:lang w:bidi="fr-FR"/>
        </w:rPr>
        <w:t xml:space="preserve"> bénéficiaire du sous-projet. Cette réunion a porté sur les différents aspects relatifs aux impacts environnementaux et sociaux potentiels et à leur mitigation éventuelle dans le cadre des travaux sous-projet. </w:t>
      </w:r>
    </w:p>
    <w:p w14:paraId="6153C2FF" w14:textId="77777777" w:rsidR="009D7E30" w:rsidRPr="00CA7D36" w:rsidRDefault="009D7E30" w:rsidP="009D7E30">
      <w:pPr>
        <w:spacing w:line="240" w:lineRule="auto"/>
        <w:jc w:val="both"/>
        <w:rPr>
          <w:rFonts w:ascii="Garamond" w:hAnsi="Garamond"/>
          <w:b/>
          <w:sz w:val="24"/>
        </w:rPr>
      </w:pPr>
      <w:r w:rsidRPr="00CA7D36">
        <w:rPr>
          <w:rFonts w:ascii="Garamond" w:hAnsi="Garamond"/>
          <w:sz w:val="24"/>
        </w:rPr>
        <w:t>Cette consultation publique a permis aux participants d’avoir une meilleure connaissance du sous-projet, d’apprécier les impacts potentiels tant sur le plan humain que naturel mais aussi d’émettre leurs craintes et recommandations.</w:t>
      </w:r>
    </w:p>
    <w:p w14:paraId="656C8DFF" w14:textId="77777777" w:rsidR="009D7E30" w:rsidRPr="00CA7D36" w:rsidRDefault="009D7E30" w:rsidP="009D7E30">
      <w:pPr>
        <w:spacing w:after="0" w:line="240" w:lineRule="auto"/>
        <w:jc w:val="both"/>
        <w:rPr>
          <w:rFonts w:ascii="Garamond" w:hAnsi="Garamond"/>
          <w:sz w:val="24"/>
          <w:szCs w:val="24"/>
        </w:rPr>
      </w:pPr>
      <w:r w:rsidRPr="00CA7D36">
        <w:rPr>
          <w:rFonts w:ascii="Garamond" w:hAnsi="Garamond"/>
          <w:sz w:val="24"/>
          <w:szCs w:val="24"/>
        </w:rPr>
        <w:t xml:space="preserve">Au terme des échanges fructueux, les participants ont formulé des craintes et des </w:t>
      </w:r>
      <w:proofErr w:type="gramStart"/>
      <w:r w:rsidRPr="00CA7D36">
        <w:rPr>
          <w:rFonts w:ascii="Garamond" w:hAnsi="Garamond"/>
          <w:sz w:val="24"/>
          <w:szCs w:val="24"/>
        </w:rPr>
        <w:t>recommandations:</w:t>
      </w:r>
      <w:proofErr w:type="gramEnd"/>
    </w:p>
    <w:p w14:paraId="109055EB" w14:textId="77777777" w:rsidR="009D7E30" w:rsidRPr="00CA7D36" w:rsidRDefault="009D7E30" w:rsidP="009D7E30">
      <w:pPr>
        <w:widowControl w:val="0"/>
        <w:tabs>
          <w:tab w:val="left" w:pos="171"/>
        </w:tabs>
        <w:autoSpaceDE w:val="0"/>
        <w:autoSpaceDN w:val="0"/>
        <w:spacing w:after="0" w:line="240" w:lineRule="auto"/>
        <w:ind w:right="97"/>
        <w:jc w:val="both"/>
        <w:rPr>
          <w:rFonts w:ascii="Garamond" w:eastAsia="Times New Roman" w:hAnsi="Garamond" w:cs="Times New Roman"/>
          <w:b/>
          <w:sz w:val="24"/>
          <w:szCs w:val="24"/>
          <w:u w:val="single"/>
        </w:rPr>
      </w:pPr>
      <w:r w:rsidRPr="00CA7D36">
        <w:rPr>
          <w:rFonts w:ascii="Garamond" w:eastAsia="Times New Roman" w:hAnsi="Garamond" w:cs="Times New Roman"/>
          <w:b/>
          <w:sz w:val="24"/>
          <w:szCs w:val="24"/>
          <w:u w:val="single"/>
        </w:rPr>
        <w:t>Les craintes :</w:t>
      </w:r>
    </w:p>
    <w:p w14:paraId="0C3CC987" w14:textId="77777777" w:rsidR="009D7E30" w:rsidRPr="00CA7D36" w:rsidRDefault="009D7E30" w:rsidP="009D7E30">
      <w:pPr>
        <w:widowControl w:val="0"/>
        <w:numPr>
          <w:ilvl w:val="0"/>
          <w:numId w:val="132"/>
        </w:numPr>
        <w:tabs>
          <w:tab w:val="left" w:pos="171"/>
        </w:tabs>
        <w:autoSpaceDE w:val="0"/>
        <w:autoSpaceDN w:val="0"/>
        <w:spacing w:after="0" w:line="240" w:lineRule="auto"/>
        <w:ind w:right="97"/>
        <w:jc w:val="both"/>
        <w:rPr>
          <w:rFonts w:ascii="Garamond" w:eastAsia="Times New Roman" w:hAnsi="Garamond" w:cs="Times New Roman"/>
          <w:sz w:val="24"/>
          <w:szCs w:val="24"/>
        </w:rPr>
      </w:pPr>
      <w:r w:rsidRPr="00CA7D36">
        <w:rPr>
          <w:rFonts w:ascii="Garamond" w:eastAsia="Times New Roman" w:hAnsi="Garamond" w:cs="Times New Roman"/>
          <w:sz w:val="24"/>
          <w:szCs w:val="24"/>
        </w:rPr>
        <w:t>Retard dans la mise en œuvre du sous-projet</w:t>
      </w:r>
    </w:p>
    <w:p w14:paraId="130BF984" w14:textId="77777777" w:rsidR="009D7E30" w:rsidRPr="00CA7D36" w:rsidRDefault="009D7E30" w:rsidP="009D7E30">
      <w:pPr>
        <w:widowControl w:val="0"/>
        <w:numPr>
          <w:ilvl w:val="0"/>
          <w:numId w:val="132"/>
        </w:numPr>
        <w:tabs>
          <w:tab w:val="left" w:pos="171"/>
        </w:tabs>
        <w:autoSpaceDE w:val="0"/>
        <w:autoSpaceDN w:val="0"/>
        <w:spacing w:after="0" w:line="240" w:lineRule="auto"/>
        <w:ind w:right="97"/>
        <w:jc w:val="both"/>
        <w:rPr>
          <w:rFonts w:ascii="Garamond" w:eastAsia="Times New Roman" w:hAnsi="Garamond" w:cs="Times New Roman"/>
          <w:sz w:val="24"/>
          <w:szCs w:val="24"/>
        </w:rPr>
      </w:pPr>
      <w:r w:rsidRPr="00CA7D36">
        <w:rPr>
          <w:rFonts w:ascii="Garamond" w:eastAsia="Times New Roman" w:hAnsi="Garamond" w:cs="Times New Roman"/>
          <w:sz w:val="24"/>
          <w:szCs w:val="24"/>
        </w:rPr>
        <w:t>Mauvaise qualité des travaux du sous-projet ;</w:t>
      </w:r>
    </w:p>
    <w:p w14:paraId="4D6FFCA4" w14:textId="77777777" w:rsidR="009D7E30" w:rsidRPr="00CA7D36" w:rsidRDefault="009D7E30" w:rsidP="009D7E30">
      <w:pPr>
        <w:widowControl w:val="0"/>
        <w:numPr>
          <w:ilvl w:val="0"/>
          <w:numId w:val="132"/>
        </w:numPr>
        <w:tabs>
          <w:tab w:val="left" w:pos="171"/>
        </w:tabs>
        <w:autoSpaceDE w:val="0"/>
        <w:autoSpaceDN w:val="0"/>
        <w:spacing w:after="0" w:line="240" w:lineRule="auto"/>
        <w:ind w:right="98"/>
        <w:jc w:val="both"/>
        <w:rPr>
          <w:rFonts w:ascii="Garamond" w:eastAsia="Times New Roman" w:hAnsi="Garamond" w:cs="Times New Roman"/>
          <w:sz w:val="24"/>
          <w:szCs w:val="24"/>
        </w:rPr>
      </w:pPr>
      <w:r w:rsidRPr="00CA7D36">
        <w:rPr>
          <w:rFonts w:ascii="Garamond" w:eastAsia="Times New Roman" w:hAnsi="Garamond" w:cs="Times New Roman"/>
          <w:sz w:val="24"/>
          <w:szCs w:val="24"/>
        </w:rPr>
        <w:t>Absence</w:t>
      </w:r>
      <w:r w:rsidRPr="00CA7D36">
        <w:rPr>
          <w:rFonts w:ascii="Garamond" w:eastAsia="Times New Roman" w:hAnsi="Garamond" w:cs="Times New Roman"/>
          <w:spacing w:val="-4"/>
          <w:sz w:val="24"/>
          <w:szCs w:val="24"/>
        </w:rPr>
        <w:t xml:space="preserve"> </w:t>
      </w:r>
      <w:r w:rsidRPr="00CA7D36">
        <w:rPr>
          <w:rFonts w:ascii="Garamond" w:eastAsia="Times New Roman" w:hAnsi="Garamond" w:cs="Times New Roman"/>
          <w:sz w:val="24"/>
          <w:szCs w:val="24"/>
        </w:rPr>
        <w:t>de</w:t>
      </w:r>
      <w:r w:rsidRPr="00CA7D36">
        <w:rPr>
          <w:rFonts w:ascii="Garamond" w:eastAsia="Times New Roman" w:hAnsi="Garamond" w:cs="Times New Roman"/>
          <w:spacing w:val="-4"/>
          <w:sz w:val="24"/>
          <w:szCs w:val="24"/>
        </w:rPr>
        <w:t xml:space="preserve"> </w:t>
      </w:r>
      <w:r w:rsidRPr="00CA7D36">
        <w:rPr>
          <w:rFonts w:ascii="Garamond" w:eastAsia="Times New Roman" w:hAnsi="Garamond" w:cs="Times New Roman"/>
          <w:sz w:val="24"/>
          <w:szCs w:val="24"/>
        </w:rPr>
        <w:t>concertation</w:t>
      </w:r>
      <w:r w:rsidRPr="00CA7D36">
        <w:rPr>
          <w:rFonts w:ascii="Garamond" w:eastAsia="Times New Roman" w:hAnsi="Garamond" w:cs="Times New Roman"/>
          <w:spacing w:val="-5"/>
          <w:sz w:val="24"/>
          <w:szCs w:val="24"/>
        </w:rPr>
        <w:t xml:space="preserve"> </w:t>
      </w:r>
      <w:r w:rsidRPr="00CA7D36">
        <w:rPr>
          <w:rFonts w:ascii="Garamond" w:eastAsia="Times New Roman" w:hAnsi="Garamond" w:cs="Times New Roman"/>
          <w:sz w:val="24"/>
          <w:szCs w:val="24"/>
        </w:rPr>
        <w:t>entre</w:t>
      </w:r>
      <w:r w:rsidRPr="00CA7D36">
        <w:rPr>
          <w:rFonts w:ascii="Garamond" w:eastAsia="Times New Roman" w:hAnsi="Garamond" w:cs="Times New Roman"/>
          <w:spacing w:val="-4"/>
          <w:sz w:val="24"/>
          <w:szCs w:val="24"/>
        </w:rPr>
        <w:t xml:space="preserve"> </w:t>
      </w:r>
      <w:r w:rsidRPr="00CA7D36">
        <w:rPr>
          <w:rFonts w:ascii="Garamond" w:eastAsia="Times New Roman" w:hAnsi="Garamond" w:cs="Times New Roman"/>
          <w:sz w:val="24"/>
          <w:szCs w:val="24"/>
        </w:rPr>
        <w:t>les acteurs dans la mise en œuvre du sous-projet ;</w:t>
      </w:r>
    </w:p>
    <w:p w14:paraId="5C3C088D" w14:textId="77777777" w:rsidR="009D7E30" w:rsidRPr="00CA7D36" w:rsidRDefault="009D7E30" w:rsidP="009D7E30">
      <w:pPr>
        <w:widowControl w:val="0"/>
        <w:numPr>
          <w:ilvl w:val="0"/>
          <w:numId w:val="132"/>
        </w:numPr>
        <w:tabs>
          <w:tab w:val="left" w:pos="171"/>
        </w:tabs>
        <w:autoSpaceDE w:val="0"/>
        <w:autoSpaceDN w:val="0"/>
        <w:spacing w:after="0" w:line="240" w:lineRule="auto"/>
        <w:ind w:right="97"/>
        <w:jc w:val="both"/>
        <w:rPr>
          <w:rFonts w:ascii="Garamond" w:eastAsia="Times New Roman" w:hAnsi="Garamond" w:cs="Times New Roman"/>
          <w:sz w:val="24"/>
          <w:szCs w:val="24"/>
        </w:rPr>
      </w:pPr>
      <w:r w:rsidRPr="00CA7D36">
        <w:rPr>
          <w:rFonts w:ascii="Garamond" w:eastAsia="Times New Roman" w:hAnsi="Garamond" w:cs="Times New Roman"/>
          <w:sz w:val="24"/>
          <w:szCs w:val="24"/>
        </w:rPr>
        <w:t>Déficience de communication concernant la mise en œuvre du sous-projet ;</w:t>
      </w:r>
    </w:p>
    <w:p w14:paraId="0620F56C" w14:textId="77777777" w:rsidR="009D7E30" w:rsidRPr="00CA7D36" w:rsidRDefault="009D7E30" w:rsidP="009D7E30">
      <w:pPr>
        <w:widowControl w:val="0"/>
        <w:numPr>
          <w:ilvl w:val="0"/>
          <w:numId w:val="132"/>
        </w:numPr>
        <w:tabs>
          <w:tab w:val="left" w:pos="171"/>
        </w:tabs>
        <w:autoSpaceDE w:val="0"/>
        <w:autoSpaceDN w:val="0"/>
        <w:spacing w:after="0" w:line="240" w:lineRule="auto"/>
        <w:ind w:right="97"/>
        <w:jc w:val="both"/>
        <w:rPr>
          <w:rFonts w:ascii="Garamond" w:eastAsia="Times New Roman" w:hAnsi="Garamond" w:cs="Times New Roman"/>
          <w:sz w:val="24"/>
          <w:szCs w:val="24"/>
        </w:rPr>
      </w:pPr>
      <w:r w:rsidRPr="00CA7D36">
        <w:rPr>
          <w:rFonts w:ascii="Garamond" w:eastAsia="Times New Roman" w:hAnsi="Garamond" w:cs="Times New Roman"/>
          <w:sz w:val="24"/>
          <w:szCs w:val="24"/>
        </w:rPr>
        <w:t>Augmentation des risques de transmission de MST-VIH-SIDA et de maladies à transmission vectorielle (paludisme, dengue) ;</w:t>
      </w:r>
    </w:p>
    <w:p w14:paraId="3973EECD" w14:textId="77777777" w:rsidR="009D7E30" w:rsidRPr="00CA7D36" w:rsidRDefault="009D7E30" w:rsidP="009D7E30">
      <w:pPr>
        <w:widowControl w:val="0"/>
        <w:numPr>
          <w:ilvl w:val="0"/>
          <w:numId w:val="132"/>
        </w:numPr>
        <w:tabs>
          <w:tab w:val="left" w:pos="171"/>
        </w:tabs>
        <w:autoSpaceDE w:val="0"/>
        <w:autoSpaceDN w:val="0"/>
        <w:spacing w:after="0" w:line="240" w:lineRule="auto"/>
        <w:ind w:right="97"/>
        <w:jc w:val="both"/>
        <w:rPr>
          <w:rFonts w:ascii="Garamond" w:eastAsia="Times New Roman" w:hAnsi="Garamond" w:cs="Times New Roman"/>
          <w:sz w:val="24"/>
          <w:szCs w:val="24"/>
        </w:rPr>
      </w:pPr>
      <w:r w:rsidRPr="00CA7D36">
        <w:rPr>
          <w:rFonts w:ascii="Garamond" w:eastAsia="Times New Roman" w:hAnsi="Garamond" w:cs="Times New Roman"/>
          <w:sz w:val="24"/>
          <w:szCs w:val="24"/>
        </w:rPr>
        <w:t>Non emploi de la main d’œuvre locale non spécialisée lors des travaux ;</w:t>
      </w:r>
    </w:p>
    <w:p w14:paraId="2F9CFBA6" w14:textId="77777777" w:rsidR="009D7E30" w:rsidRPr="00CA7D36" w:rsidRDefault="009D7E30" w:rsidP="009D7E30">
      <w:pPr>
        <w:widowControl w:val="0"/>
        <w:numPr>
          <w:ilvl w:val="0"/>
          <w:numId w:val="132"/>
        </w:numPr>
        <w:tabs>
          <w:tab w:val="left" w:pos="171"/>
        </w:tabs>
        <w:autoSpaceDE w:val="0"/>
        <w:autoSpaceDN w:val="0"/>
        <w:spacing w:after="0" w:line="240" w:lineRule="auto"/>
        <w:ind w:right="97"/>
        <w:jc w:val="both"/>
        <w:rPr>
          <w:rFonts w:ascii="Garamond" w:eastAsia="Times New Roman" w:hAnsi="Garamond" w:cs="Times New Roman"/>
          <w:sz w:val="24"/>
          <w:szCs w:val="24"/>
        </w:rPr>
      </w:pPr>
      <w:r w:rsidRPr="00CA7D36">
        <w:rPr>
          <w:rFonts w:ascii="Garamond" w:eastAsia="Times New Roman" w:hAnsi="Garamond" w:cs="Times New Roman"/>
          <w:sz w:val="24"/>
          <w:szCs w:val="24"/>
        </w:rPr>
        <w:t>Non-respect des us et coutumes par les travailleurs étrangers ;</w:t>
      </w:r>
    </w:p>
    <w:p w14:paraId="346EEC97" w14:textId="77777777" w:rsidR="009D7E30" w:rsidRPr="00CA7D36" w:rsidRDefault="009D7E30" w:rsidP="009D7E30">
      <w:pPr>
        <w:spacing w:after="0" w:line="240" w:lineRule="auto"/>
        <w:jc w:val="both"/>
        <w:rPr>
          <w:rFonts w:ascii="Garamond" w:hAnsi="Garamond"/>
          <w:b/>
          <w:sz w:val="24"/>
          <w:szCs w:val="24"/>
          <w:u w:val="single"/>
        </w:rPr>
      </w:pPr>
      <w:r w:rsidRPr="00CA7D36">
        <w:rPr>
          <w:rFonts w:ascii="Garamond" w:hAnsi="Garamond"/>
          <w:b/>
          <w:sz w:val="24"/>
          <w:szCs w:val="24"/>
          <w:u w:val="single"/>
        </w:rPr>
        <w:t>Les recommandations :</w:t>
      </w:r>
    </w:p>
    <w:p w14:paraId="1E773C2B" w14:textId="77777777" w:rsidR="009D7E30" w:rsidRPr="00CA7D36" w:rsidRDefault="009D7E30" w:rsidP="009D7E30">
      <w:pPr>
        <w:numPr>
          <w:ilvl w:val="0"/>
          <w:numId w:val="130"/>
        </w:numPr>
        <w:spacing w:after="0" w:line="240" w:lineRule="auto"/>
        <w:jc w:val="both"/>
        <w:rPr>
          <w:rFonts w:ascii="Garamond" w:hAnsi="Garamond"/>
          <w:sz w:val="24"/>
          <w:szCs w:val="24"/>
        </w:rPr>
      </w:pPr>
      <w:r w:rsidRPr="00CA7D36">
        <w:rPr>
          <w:rFonts w:ascii="Garamond" w:hAnsi="Garamond"/>
          <w:sz w:val="24"/>
          <w:szCs w:val="24"/>
        </w:rPr>
        <w:t>Recrutement de la main d’œuvre locale non spécialisée.</w:t>
      </w:r>
    </w:p>
    <w:p w14:paraId="5F4BF2E5" w14:textId="77777777" w:rsidR="009D7E30" w:rsidRPr="00CA7D36" w:rsidRDefault="009D7E30" w:rsidP="009D7E30">
      <w:pPr>
        <w:numPr>
          <w:ilvl w:val="0"/>
          <w:numId w:val="131"/>
        </w:numPr>
        <w:spacing w:after="0" w:line="240" w:lineRule="auto"/>
        <w:jc w:val="both"/>
        <w:rPr>
          <w:rFonts w:ascii="Garamond" w:hAnsi="Garamond"/>
          <w:sz w:val="24"/>
          <w:szCs w:val="24"/>
        </w:rPr>
      </w:pPr>
      <w:r w:rsidRPr="00CA7D36">
        <w:rPr>
          <w:rFonts w:ascii="Garamond" w:hAnsi="Garamond"/>
          <w:sz w:val="24"/>
          <w:szCs w:val="24"/>
        </w:rPr>
        <w:t>Formation sur l’entretien de la piste.</w:t>
      </w:r>
    </w:p>
    <w:p w14:paraId="7FB21AA6" w14:textId="77777777" w:rsidR="009D7E30" w:rsidRPr="00CA7D36" w:rsidRDefault="009D7E30" w:rsidP="009D7E30">
      <w:pPr>
        <w:numPr>
          <w:ilvl w:val="0"/>
          <w:numId w:val="131"/>
        </w:numPr>
        <w:spacing w:after="0" w:line="240" w:lineRule="auto"/>
        <w:jc w:val="both"/>
        <w:rPr>
          <w:rFonts w:ascii="Garamond" w:hAnsi="Garamond"/>
          <w:sz w:val="24"/>
          <w:szCs w:val="24"/>
        </w:rPr>
      </w:pPr>
      <w:r w:rsidRPr="00CA7D36">
        <w:rPr>
          <w:rFonts w:ascii="Garamond" w:hAnsi="Garamond"/>
          <w:sz w:val="24"/>
          <w:szCs w:val="24"/>
        </w:rPr>
        <w:t>Information et sensibilisation des populations sur les mesures d’hygiène et de sécurité.</w:t>
      </w:r>
    </w:p>
    <w:p w14:paraId="6EB53BE0" w14:textId="77777777" w:rsidR="009D7E30" w:rsidRPr="00CA7D36" w:rsidRDefault="009D7E30" w:rsidP="009D7E30">
      <w:pPr>
        <w:numPr>
          <w:ilvl w:val="0"/>
          <w:numId w:val="131"/>
        </w:numPr>
        <w:spacing w:after="0" w:line="240" w:lineRule="auto"/>
        <w:jc w:val="both"/>
        <w:rPr>
          <w:rFonts w:ascii="Garamond" w:hAnsi="Garamond"/>
          <w:sz w:val="24"/>
          <w:szCs w:val="24"/>
        </w:rPr>
      </w:pPr>
      <w:r w:rsidRPr="00CA7D36">
        <w:rPr>
          <w:rFonts w:ascii="Garamond" w:hAnsi="Garamond"/>
          <w:sz w:val="24"/>
          <w:szCs w:val="24"/>
        </w:rPr>
        <w:t>Sensibilisation et formation du personnel de chantier sur les bonnes pratiques environnementales et sociales et sur les mesures d’hygiène et de sécurité.</w:t>
      </w:r>
    </w:p>
    <w:p w14:paraId="39C6FE08" w14:textId="77777777" w:rsidR="009D7E30" w:rsidRPr="00CA7D36" w:rsidRDefault="009D7E30" w:rsidP="009D7E30">
      <w:pPr>
        <w:numPr>
          <w:ilvl w:val="0"/>
          <w:numId w:val="108"/>
        </w:numPr>
        <w:spacing w:after="0" w:line="240" w:lineRule="auto"/>
        <w:jc w:val="both"/>
        <w:rPr>
          <w:rFonts w:ascii="Garamond" w:hAnsi="Garamond"/>
          <w:sz w:val="24"/>
          <w:szCs w:val="24"/>
        </w:rPr>
      </w:pPr>
      <w:r w:rsidRPr="00CA7D36">
        <w:rPr>
          <w:rFonts w:ascii="Garamond" w:hAnsi="Garamond"/>
          <w:sz w:val="24"/>
          <w:szCs w:val="24"/>
        </w:rPr>
        <w:t>Sensibilisation sur les risques liés aux violences basées sur le genre, les exploitations, abus et harcèlements sexuels (VGB EAHS), les violences contre les enfants (VCE), les IST/VIH/SIDA, le COVID-19.</w:t>
      </w:r>
    </w:p>
    <w:p w14:paraId="220C43E9" w14:textId="77777777" w:rsidR="009D7E30" w:rsidRPr="00CA7D36" w:rsidRDefault="009D7E30" w:rsidP="009D7E30">
      <w:pPr>
        <w:numPr>
          <w:ilvl w:val="0"/>
          <w:numId w:val="108"/>
        </w:numPr>
        <w:spacing w:after="0" w:line="240" w:lineRule="auto"/>
        <w:jc w:val="both"/>
        <w:rPr>
          <w:rFonts w:ascii="Garamond" w:hAnsi="Garamond"/>
          <w:sz w:val="24"/>
          <w:szCs w:val="24"/>
        </w:rPr>
      </w:pPr>
      <w:r w:rsidRPr="00CA7D36">
        <w:rPr>
          <w:rFonts w:ascii="Garamond" w:hAnsi="Garamond"/>
          <w:sz w:val="24"/>
          <w:szCs w:val="24"/>
        </w:rPr>
        <w:t>Sensibilisation sur le Mécanisme de Gestion des Plaintes (MGP).</w:t>
      </w:r>
    </w:p>
    <w:p w14:paraId="4B9614AA" w14:textId="77777777" w:rsidR="009D7E30" w:rsidRPr="00CA7D36" w:rsidRDefault="009D7E30" w:rsidP="009D7E30">
      <w:pPr>
        <w:numPr>
          <w:ilvl w:val="0"/>
          <w:numId w:val="131"/>
        </w:numPr>
        <w:spacing w:after="0" w:line="240" w:lineRule="auto"/>
        <w:jc w:val="both"/>
        <w:rPr>
          <w:rFonts w:ascii="Garamond" w:hAnsi="Garamond"/>
          <w:sz w:val="24"/>
          <w:szCs w:val="24"/>
        </w:rPr>
      </w:pPr>
      <w:r w:rsidRPr="00CA7D36">
        <w:rPr>
          <w:rFonts w:ascii="Garamond" w:hAnsi="Garamond"/>
          <w:sz w:val="24"/>
          <w:szCs w:val="24"/>
        </w:rPr>
        <w:t>Remise en état des sites de carrières, des sites d’emprunts, des aires de stockage et de dépôts avec la prise en compte la correction des pentes, le transport et l’épandage de la terre végétale.</w:t>
      </w:r>
    </w:p>
    <w:p w14:paraId="57A3A17C" w14:textId="77777777" w:rsidR="009D7E30" w:rsidRPr="00CA7D36" w:rsidRDefault="009D7E30" w:rsidP="009D7E30">
      <w:pPr>
        <w:numPr>
          <w:ilvl w:val="0"/>
          <w:numId w:val="131"/>
        </w:numPr>
        <w:spacing w:after="0" w:line="240" w:lineRule="auto"/>
        <w:jc w:val="both"/>
        <w:rPr>
          <w:rFonts w:ascii="Garamond" w:hAnsi="Garamond"/>
          <w:sz w:val="24"/>
          <w:szCs w:val="24"/>
        </w:rPr>
      </w:pPr>
      <w:r w:rsidRPr="00CA7D36">
        <w:rPr>
          <w:rFonts w:ascii="Garamond" w:hAnsi="Garamond"/>
          <w:sz w:val="24"/>
          <w:szCs w:val="24"/>
        </w:rPr>
        <w:t>Mesures de prévention des pollutions et nuisances, de protection de la santé des travailleurs de l’entreprise et de mesures de sécurité au chantier.</w:t>
      </w:r>
    </w:p>
    <w:p w14:paraId="3B77092F" w14:textId="77777777" w:rsidR="009D7E30" w:rsidRPr="00CA7D36" w:rsidRDefault="009D7E30" w:rsidP="009D7E30">
      <w:pPr>
        <w:spacing w:after="0" w:line="240" w:lineRule="auto"/>
        <w:rPr>
          <w:rFonts w:ascii="Garamond" w:hAnsi="Garamond"/>
          <w:sz w:val="24"/>
          <w:szCs w:val="24"/>
        </w:rPr>
      </w:pPr>
    </w:p>
    <w:p w14:paraId="60A82292" w14:textId="77777777" w:rsidR="009D7E30" w:rsidRPr="00CA7D36" w:rsidRDefault="009D7E30" w:rsidP="009D7E30">
      <w:pPr>
        <w:spacing w:after="0" w:line="240" w:lineRule="auto"/>
        <w:jc w:val="both"/>
        <w:rPr>
          <w:rFonts w:ascii="Garamond" w:hAnsi="Garamond"/>
          <w:sz w:val="24"/>
        </w:rPr>
      </w:pPr>
      <w:r w:rsidRPr="00CA7D36">
        <w:rPr>
          <w:rFonts w:ascii="Garamond" w:hAnsi="Garamond"/>
          <w:sz w:val="24"/>
        </w:rPr>
        <w:t>A la fin de cette réunion, il est noté que :</w:t>
      </w:r>
    </w:p>
    <w:p w14:paraId="2D43145B" w14:textId="77777777" w:rsidR="009D7E30" w:rsidRPr="00CA7D36" w:rsidRDefault="009D7E30" w:rsidP="009D7E30">
      <w:pPr>
        <w:numPr>
          <w:ilvl w:val="0"/>
          <w:numId w:val="131"/>
        </w:numPr>
        <w:spacing w:after="0" w:line="240" w:lineRule="auto"/>
        <w:jc w:val="both"/>
        <w:rPr>
          <w:rFonts w:ascii="Garamond" w:hAnsi="Garamond"/>
          <w:sz w:val="24"/>
          <w:szCs w:val="24"/>
        </w:rPr>
      </w:pPr>
      <w:r w:rsidRPr="00CA7D36">
        <w:rPr>
          <w:rFonts w:ascii="Garamond" w:hAnsi="Garamond"/>
          <w:sz w:val="24"/>
          <w:szCs w:val="24"/>
        </w:rPr>
        <w:t>Le sous-projet est fa</w:t>
      </w:r>
      <w:r w:rsidR="00EE786F" w:rsidRPr="00CA7D36">
        <w:rPr>
          <w:rFonts w:ascii="Garamond" w:hAnsi="Garamond"/>
          <w:sz w:val="24"/>
          <w:szCs w:val="24"/>
        </w:rPr>
        <w:t xml:space="preserve">vorablement accueilli </w:t>
      </w:r>
      <w:r w:rsidRPr="00CA7D36">
        <w:rPr>
          <w:rFonts w:ascii="Garamond" w:hAnsi="Garamond"/>
          <w:sz w:val="24"/>
          <w:szCs w:val="24"/>
        </w:rPr>
        <w:t xml:space="preserve">en ce sens qu’il il vient répondre à un besoin réel des populations. </w:t>
      </w:r>
    </w:p>
    <w:p w14:paraId="0170AE52" w14:textId="77777777" w:rsidR="009D7E30" w:rsidRPr="00CA7D36" w:rsidRDefault="009D7E30" w:rsidP="009D7E30">
      <w:pPr>
        <w:numPr>
          <w:ilvl w:val="0"/>
          <w:numId w:val="131"/>
        </w:numPr>
        <w:spacing w:after="0" w:line="240" w:lineRule="auto"/>
        <w:jc w:val="both"/>
        <w:rPr>
          <w:rFonts w:ascii="Garamond" w:hAnsi="Garamond"/>
          <w:sz w:val="24"/>
          <w:szCs w:val="24"/>
        </w:rPr>
      </w:pPr>
      <w:r w:rsidRPr="00CA7D36">
        <w:rPr>
          <w:rFonts w:ascii="Garamond" w:hAnsi="Garamond"/>
          <w:sz w:val="24"/>
          <w:szCs w:val="24"/>
        </w:rPr>
        <w:t>Les représentants des bénéficiaires se sont montrés favorables au sous-projet et ont promis une bonne collaboration lors de sa mise en œuvre.</w:t>
      </w:r>
    </w:p>
    <w:p w14:paraId="5ADC294C" w14:textId="77777777" w:rsidR="009D7E30" w:rsidRPr="00CA7D36" w:rsidRDefault="009D7E30" w:rsidP="009D7E30">
      <w:pPr>
        <w:numPr>
          <w:ilvl w:val="0"/>
          <w:numId w:val="131"/>
        </w:numPr>
        <w:spacing w:after="0" w:line="240" w:lineRule="auto"/>
        <w:jc w:val="both"/>
        <w:rPr>
          <w:rFonts w:ascii="Garamond" w:hAnsi="Garamond"/>
          <w:sz w:val="24"/>
          <w:szCs w:val="24"/>
        </w:rPr>
      </w:pPr>
      <w:r w:rsidRPr="00CA7D36">
        <w:rPr>
          <w:rFonts w:ascii="Garamond" w:hAnsi="Garamond"/>
          <w:sz w:val="24"/>
          <w:szCs w:val="24"/>
        </w:rPr>
        <w:t xml:space="preserve">La commune a affirmé son adhésion et son accompagnement de l’ensemble des activités prévues par le sous-projet et ce, au nom des populations qu’elles représentent. </w:t>
      </w:r>
    </w:p>
    <w:p w14:paraId="4B293A93" w14:textId="77777777" w:rsidR="009D7E30" w:rsidRPr="00CA7D36" w:rsidRDefault="009D7E30" w:rsidP="009D7E30">
      <w:pPr>
        <w:numPr>
          <w:ilvl w:val="0"/>
          <w:numId w:val="131"/>
        </w:numPr>
        <w:spacing w:after="0" w:line="240" w:lineRule="auto"/>
        <w:jc w:val="both"/>
        <w:rPr>
          <w:rFonts w:ascii="Garamond" w:hAnsi="Garamond"/>
          <w:sz w:val="24"/>
          <w:szCs w:val="24"/>
        </w:rPr>
      </w:pPr>
      <w:r w:rsidRPr="00CA7D36">
        <w:rPr>
          <w:rFonts w:ascii="Garamond" w:hAnsi="Garamond"/>
          <w:sz w:val="24"/>
          <w:szCs w:val="24"/>
        </w:rPr>
        <w:t>Les travaux de réhabilitation rencontrent l’onction de la totalité des parties prenantes rencontrés qui saluent à l’unanimité la mise en œuvre d’un tel sous-projet.</w:t>
      </w:r>
    </w:p>
    <w:p w14:paraId="07B90946" w14:textId="77777777" w:rsidR="009D7E30" w:rsidRPr="00CA7D36" w:rsidRDefault="009D7E30" w:rsidP="009D7E30">
      <w:pPr>
        <w:spacing w:after="0" w:line="240" w:lineRule="auto"/>
        <w:jc w:val="both"/>
        <w:rPr>
          <w:rFonts w:ascii="Garamond" w:hAnsi="Garamond"/>
          <w:sz w:val="24"/>
        </w:rPr>
      </w:pPr>
    </w:p>
    <w:p w14:paraId="60A57D2C" w14:textId="77777777" w:rsidR="00EE786F" w:rsidRPr="00CA7D36" w:rsidRDefault="009D7E30" w:rsidP="00EE786F">
      <w:pPr>
        <w:spacing w:after="0" w:line="240" w:lineRule="auto"/>
        <w:jc w:val="both"/>
        <w:rPr>
          <w:rFonts w:ascii="Garamond" w:hAnsi="Garamond"/>
          <w:sz w:val="24"/>
        </w:rPr>
      </w:pPr>
      <w:r w:rsidRPr="00CA7D36">
        <w:rPr>
          <w:rFonts w:ascii="Garamond" w:hAnsi="Garamond"/>
          <w:sz w:val="24"/>
        </w:rPr>
        <w:t xml:space="preserve">En termes d’acceptabilité sociale, il est possible d’affirmer que le sous-projet jouit d’un large consensus quant à sa justification et à son opportunité. </w:t>
      </w:r>
      <w:r w:rsidR="00EE786F" w:rsidRPr="00CA7D36">
        <w:rPr>
          <w:rFonts w:ascii="Garamond" w:hAnsi="Garamond"/>
          <w:sz w:val="24"/>
        </w:rPr>
        <w:t>En termes d’acceptabilité sociale, il est possible d’affirmer que le sous-projet jouit d’un large consensus quant à sa justification et à son opportunité. Ce sentiment est largement partagé par la commune et s’appuie sur une analyse objective du niveau de la nécessité d’un tel sous-projet pour la commune.</w:t>
      </w:r>
    </w:p>
    <w:p w14:paraId="47BFEA69" w14:textId="77777777" w:rsidR="00391576" w:rsidRPr="00CA7D36" w:rsidRDefault="00391576" w:rsidP="009D7E30">
      <w:pPr>
        <w:spacing w:after="0" w:line="240" w:lineRule="auto"/>
        <w:jc w:val="both"/>
        <w:rPr>
          <w:rFonts w:ascii="Garamond" w:hAnsi="Garamond"/>
          <w:sz w:val="24"/>
        </w:rPr>
      </w:pPr>
    </w:p>
    <w:p w14:paraId="2890876D" w14:textId="77777777" w:rsidR="00ED3AAC" w:rsidRPr="00CA7D36" w:rsidRDefault="00EC69C0" w:rsidP="009E2DDA">
      <w:pPr>
        <w:pStyle w:val="Heading1"/>
        <w:spacing w:before="0" w:after="240" w:line="240" w:lineRule="auto"/>
        <w:jc w:val="both"/>
        <w:rPr>
          <w:rFonts w:ascii="Garamond" w:hAnsi="Garamond"/>
          <w:b/>
          <w:color w:val="auto"/>
          <w:sz w:val="24"/>
          <w:szCs w:val="24"/>
        </w:rPr>
      </w:pPr>
      <w:r w:rsidRPr="00CA7D36">
        <w:rPr>
          <w:rFonts w:ascii="Garamond" w:hAnsi="Garamond"/>
          <w:color w:val="auto"/>
          <w:sz w:val="24"/>
        </w:rPr>
        <w:br w:type="page"/>
      </w:r>
      <w:bookmarkStart w:id="433" w:name="_Toc240023931"/>
      <w:r w:rsidR="009D7E30" w:rsidRPr="00CA7D36">
        <w:rPr>
          <w:rFonts w:ascii="Garamond" w:hAnsi="Garamond"/>
          <w:b/>
          <w:color w:val="auto"/>
          <w:sz w:val="24"/>
          <w:szCs w:val="24"/>
        </w:rPr>
        <w:lastRenderedPageBreak/>
        <w:t>CHAPITRE 6</w:t>
      </w:r>
      <w:r w:rsidR="00ED3AAC" w:rsidRPr="00CA7D36">
        <w:rPr>
          <w:rFonts w:ascii="Garamond" w:hAnsi="Garamond"/>
          <w:b/>
          <w:color w:val="auto"/>
          <w:sz w:val="24"/>
          <w:szCs w:val="24"/>
        </w:rPr>
        <w:t xml:space="preserve"> : IDENTIFICATION, ANALYSE ET EVALUATION DE L’IMPORTANCE DES IMPACTS DU SOUS-SOUS-PROJET</w:t>
      </w:r>
      <w:bookmarkEnd w:id="433"/>
      <w:r w:rsidR="00ED3AAC" w:rsidRPr="00CA7D36">
        <w:rPr>
          <w:rFonts w:ascii="Garamond" w:hAnsi="Garamond"/>
          <w:b/>
          <w:color w:val="auto"/>
          <w:sz w:val="24"/>
          <w:szCs w:val="24"/>
        </w:rPr>
        <w:t xml:space="preserve"> </w:t>
      </w:r>
    </w:p>
    <w:p w14:paraId="4BA82CCD" w14:textId="77777777" w:rsidR="009D7E30" w:rsidRPr="00CA7D36" w:rsidRDefault="009D7E30" w:rsidP="009D7E30">
      <w:pPr>
        <w:pStyle w:val="ListParagraph"/>
        <w:keepNext/>
        <w:keepLines/>
        <w:numPr>
          <w:ilvl w:val="0"/>
          <w:numId w:val="41"/>
        </w:numPr>
        <w:spacing w:after="0" w:line="240" w:lineRule="auto"/>
        <w:contextualSpacing w:val="0"/>
        <w:outlineLvl w:val="1"/>
        <w:rPr>
          <w:rFonts w:ascii="Garamond" w:eastAsiaTheme="majorEastAsia" w:hAnsi="Garamond" w:cstheme="majorBidi"/>
          <w:b/>
          <w:vanish/>
          <w:sz w:val="24"/>
          <w:szCs w:val="24"/>
        </w:rPr>
      </w:pPr>
      <w:bookmarkStart w:id="434" w:name="_bookmark150"/>
      <w:bookmarkStart w:id="435" w:name="_Toc219032488"/>
      <w:bookmarkStart w:id="436" w:name="_Toc239977801"/>
      <w:bookmarkStart w:id="437" w:name="_Toc239990653"/>
      <w:bookmarkStart w:id="438" w:name="_Toc239990864"/>
      <w:bookmarkStart w:id="439" w:name="_Toc239991089"/>
      <w:bookmarkStart w:id="440" w:name="_Toc239991795"/>
      <w:bookmarkStart w:id="441" w:name="_Toc240023932"/>
      <w:bookmarkEnd w:id="434"/>
      <w:bookmarkEnd w:id="435"/>
      <w:bookmarkEnd w:id="436"/>
      <w:bookmarkEnd w:id="437"/>
      <w:bookmarkEnd w:id="438"/>
      <w:bookmarkEnd w:id="439"/>
      <w:bookmarkEnd w:id="440"/>
      <w:bookmarkEnd w:id="441"/>
    </w:p>
    <w:p w14:paraId="0DCB83E6" w14:textId="77777777" w:rsidR="009D7E30" w:rsidRPr="00CA7D36" w:rsidRDefault="009D7E30" w:rsidP="009D7E30">
      <w:pPr>
        <w:pStyle w:val="ListParagraph"/>
        <w:keepNext/>
        <w:keepLines/>
        <w:numPr>
          <w:ilvl w:val="0"/>
          <w:numId w:val="41"/>
        </w:numPr>
        <w:spacing w:after="0" w:line="240" w:lineRule="auto"/>
        <w:contextualSpacing w:val="0"/>
        <w:outlineLvl w:val="1"/>
        <w:rPr>
          <w:rFonts w:ascii="Garamond" w:eastAsiaTheme="majorEastAsia" w:hAnsi="Garamond" w:cstheme="majorBidi"/>
          <w:b/>
          <w:vanish/>
          <w:sz w:val="24"/>
          <w:szCs w:val="24"/>
        </w:rPr>
      </w:pPr>
      <w:bookmarkStart w:id="442" w:name="_Toc239977802"/>
      <w:bookmarkStart w:id="443" w:name="_Toc239990654"/>
      <w:bookmarkStart w:id="444" w:name="_Toc239990865"/>
      <w:bookmarkStart w:id="445" w:name="_Toc239991090"/>
      <w:bookmarkStart w:id="446" w:name="_Toc239991796"/>
      <w:bookmarkStart w:id="447" w:name="_Toc240023933"/>
      <w:bookmarkEnd w:id="442"/>
      <w:bookmarkEnd w:id="443"/>
      <w:bookmarkEnd w:id="444"/>
      <w:bookmarkEnd w:id="445"/>
      <w:bookmarkEnd w:id="446"/>
      <w:bookmarkEnd w:id="447"/>
    </w:p>
    <w:p w14:paraId="538FD6B6" w14:textId="77777777" w:rsidR="009D7E30" w:rsidRPr="00CA7D36" w:rsidRDefault="009D7E30" w:rsidP="009D7E30">
      <w:pPr>
        <w:pStyle w:val="ListParagraph"/>
        <w:keepNext/>
        <w:keepLines/>
        <w:numPr>
          <w:ilvl w:val="0"/>
          <w:numId w:val="41"/>
        </w:numPr>
        <w:spacing w:after="0" w:line="240" w:lineRule="auto"/>
        <w:contextualSpacing w:val="0"/>
        <w:outlineLvl w:val="1"/>
        <w:rPr>
          <w:rFonts w:ascii="Garamond" w:eastAsiaTheme="majorEastAsia" w:hAnsi="Garamond" w:cstheme="majorBidi"/>
          <w:b/>
          <w:vanish/>
          <w:sz w:val="24"/>
          <w:szCs w:val="24"/>
        </w:rPr>
      </w:pPr>
      <w:bookmarkStart w:id="448" w:name="_Toc239977803"/>
      <w:bookmarkStart w:id="449" w:name="_Toc239990655"/>
      <w:bookmarkStart w:id="450" w:name="_Toc239990866"/>
      <w:bookmarkStart w:id="451" w:name="_Toc239991091"/>
      <w:bookmarkStart w:id="452" w:name="_Toc239991797"/>
      <w:bookmarkStart w:id="453" w:name="_Toc240023934"/>
      <w:bookmarkEnd w:id="448"/>
      <w:bookmarkEnd w:id="449"/>
      <w:bookmarkEnd w:id="450"/>
      <w:bookmarkEnd w:id="451"/>
      <w:bookmarkEnd w:id="452"/>
      <w:bookmarkEnd w:id="453"/>
    </w:p>
    <w:p w14:paraId="502CDAE2" w14:textId="77777777" w:rsidR="009D7E30" w:rsidRPr="00CA7D36" w:rsidRDefault="009D7E30" w:rsidP="009D7E30">
      <w:pPr>
        <w:pStyle w:val="ListParagraph"/>
        <w:keepNext/>
        <w:keepLines/>
        <w:numPr>
          <w:ilvl w:val="0"/>
          <w:numId w:val="41"/>
        </w:numPr>
        <w:spacing w:after="0" w:line="240" w:lineRule="auto"/>
        <w:contextualSpacing w:val="0"/>
        <w:outlineLvl w:val="1"/>
        <w:rPr>
          <w:rFonts w:ascii="Garamond" w:eastAsiaTheme="majorEastAsia" w:hAnsi="Garamond" w:cstheme="majorBidi"/>
          <w:b/>
          <w:vanish/>
          <w:sz w:val="24"/>
          <w:szCs w:val="24"/>
        </w:rPr>
      </w:pPr>
      <w:bookmarkStart w:id="454" w:name="_Toc239977804"/>
      <w:bookmarkStart w:id="455" w:name="_Toc239990656"/>
      <w:bookmarkStart w:id="456" w:name="_Toc239990867"/>
      <w:bookmarkStart w:id="457" w:name="_Toc239991092"/>
      <w:bookmarkStart w:id="458" w:name="_Toc239991798"/>
      <w:bookmarkStart w:id="459" w:name="_Toc240023935"/>
      <w:bookmarkEnd w:id="454"/>
      <w:bookmarkEnd w:id="455"/>
      <w:bookmarkEnd w:id="456"/>
      <w:bookmarkEnd w:id="457"/>
      <w:bookmarkEnd w:id="458"/>
      <w:bookmarkEnd w:id="459"/>
    </w:p>
    <w:p w14:paraId="63D5F6FA" w14:textId="77777777" w:rsidR="009D7E30" w:rsidRPr="00CA7D36" w:rsidRDefault="009D7E30" w:rsidP="009D7E30">
      <w:pPr>
        <w:pStyle w:val="ListParagraph"/>
        <w:keepNext/>
        <w:keepLines/>
        <w:numPr>
          <w:ilvl w:val="0"/>
          <w:numId w:val="41"/>
        </w:numPr>
        <w:spacing w:after="0" w:line="240" w:lineRule="auto"/>
        <w:contextualSpacing w:val="0"/>
        <w:outlineLvl w:val="1"/>
        <w:rPr>
          <w:rFonts w:ascii="Garamond" w:eastAsiaTheme="majorEastAsia" w:hAnsi="Garamond" w:cstheme="majorBidi"/>
          <w:b/>
          <w:vanish/>
          <w:sz w:val="24"/>
          <w:szCs w:val="24"/>
        </w:rPr>
      </w:pPr>
      <w:bookmarkStart w:id="460" w:name="_Toc239977805"/>
      <w:bookmarkStart w:id="461" w:name="_Toc239990657"/>
      <w:bookmarkStart w:id="462" w:name="_Toc239990868"/>
      <w:bookmarkStart w:id="463" w:name="_Toc239991093"/>
      <w:bookmarkStart w:id="464" w:name="_Toc239991799"/>
      <w:bookmarkStart w:id="465" w:name="_Toc240023936"/>
      <w:bookmarkEnd w:id="460"/>
      <w:bookmarkEnd w:id="461"/>
      <w:bookmarkEnd w:id="462"/>
      <w:bookmarkEnd w:id="463"/>
      <w:bookmarkEnd w:id="464"/>
      <w:bookmarkEnd w:id="465"/>
    </w:p>
    <w:p w14:paraId="2270BDB9" w14:textId="77777777" w:rsidR="009D7E30" w:rsidRPr="00CA7D36" w:rsidRDefault="009D7E30" w:rsidP="009D7E30">
      <w:pPr>
        <w:pStyle w:val="ListParagraph"/>
        <w:keepNext/>
        <w:keepLines/>
        <w:numPr>
          <w:ilvl w:val="0"/>
          <w:numId w:val="41"/>
        </w:numPr>
        <w:spacing w:after="0" w:line="240" w:lineRule="auto"/>
        <w:contextualSpacing w:val="0"/>
        <w:outlineLvl w:val="1"/>
        <w:rPr>
          <w:rFonts w:ascii="Garamond" w:eastAsiaTheme="majorEastAsia" w:hAnsi="Garamond" w:cstheme="majorBidi"/>
          <w:b/>
          <w:vanish/>
          <w:sz w:val="24"/>
          <w:szCs w:val="24"/>
        </w:rPr>
      </w:pPr>
      <w:bookmarkStart w:id="466" w:name="_Toc239977806"/>
      <w:bookmarkStart w:id="467" w:name="_Toc239990658"/>
      <w:bookmarkStart w:id="468" w:name="_Toc239990869"/>
      <w:bookmarkStart w:id="469" w:name="_Toc239991094"/>
      <w:bookmarkStart w:id="470" w:name="_Toc239991800"/>
      <w:bookmarkStart w:id="471" w:name="_Toc240023937"/>
      <w:bookmarkEnd w:id="466"/>
      <w:bookmarkEnd w:id="467"/>
      <w:bookmarkEnd w:id="468"/>
      <w:bookmarkEnd w:id="469"/>
      <w:bookmarkEnd w:id="470"/>
      <w:bookmarkEnd w:id="471"/>
    </w:p>
    <w:p w14:paraId="5A2B2112" w14:textId="77777777" w:rsidR="00ED3AAC" w:rsidRPr="00CA7D36" w:rsidRDefault="00ED3AAC" w:rsidP="009D7E30">
      <w:pPr>
        <w:keepNext/>
        <w:keepLines/>
        <w:numPr>
          <w:ilvl w:val="1"/>
          <w:numId w:val="41"/>
        </w:numPr>
        <w:spacing w:after="0" w:line="240" w:lineRule="auto"/>
        <w:outlineLvl w:val="1"/>
        <w:rPr>
          <w:rFonts w:ascii="Garamond" w:eastAsiaTheme="majorEastAsia" w:hAnsi="Garamond" w:cstheme="majorBidi"/>
          <w:b/>
          <w:sz w:val="24"/>
          <w:szCs w:val="24"/>
        </w:rPr>
      </w:pPr>
      <w:bookmarkStart w:id="472" w:name="_Toc240023938"/>
      <w:r w:rsidRPr="00CA7D36">
        <w:rPr>
          <w:rFonts w:ascii="Garamond" w:eastAsiaTheme="majorEastAsia" w:hAnsi="Garamond" w:cstheme="majorBidi"/>
          <w:b/>
          <w:sz w:val="24"/>
          <w:szCs w:val="24"/>
        </w:rPr>
        <w:t>Méthodologie</w:t>
      </w:r>
      <w:bookmarkEnd w:id="472"/>
    </w:p>
    <w:p w14:paraId="43A09897"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 xml:space="preserve"> L’identification et l’analyse des impacts se sont effectuées en suivant une méthode basée sur une approche matricielle d’interrelations entre les activités ou composantes du sous-sous-projet  (sources d’impact) et les composantes pertinentes de l’environnement (air, sols, eaux, flore, faune, flore, populations, activités économiques, etc.), pendant la phase de travaux et la phase de fonctionnement par rapport aux différentes phases d’exécution (préparation, construction, mise en service et entretien) des travaux de pavage pour 280  ml de voirie dans la ville de Kaédi. Après avoir ciblé les différentes activités du sous-projet, il a donc été question d’identifier les impacts probables qu’elles pourraient avoir sur chaque composante des milieux physique, biologique et humain. Un impact peut être positif ou négatif ; un impact positif engendre une amélioration de la composante du milieu touché par le sous-projet, alors qu’un impact négatif contribue à sa détérioration.</w:t>
      </w:r>
    </w:p>
    <w:p w14:paraId="030AA5A9"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L’identification des conséquences d’un sous-projet sur son environnement constitue l’étape clé de toute Notice d’Impact Environnemental et Social. Ces conséquences, appelées plus couramment impacts, sont déduites de l’analyse par superposition du contenu du sous-projet, tant en phase de réalisation qu’en phases d’exploitation et d’entretien, et des composantes des domaines ou milieux affectés. De façon systématique, des impacts certains sur les composantes du milieu physique (sols, eaux et air), biologique (flore et faune) et humain (cadre socio-économique et infrastructures).</w:t>
      </w:r>
    </w:p>
    <w:p w14:paraId="4A81FED7" w14:textId="77777777" w:rsidR="00ED3AAC" w:rsidRPr="00CA7D36" w:rsidRDefault="00ED3AAC" w:rsidP="003A0408">
      <w:pPr>
        <w:keepNext/>
        <w:keepLines/>
        <w:numPr>
          <w:ilvl w:val="2"/>
          <w:numId w:val="41"/>
        </w:numPr>
        <w:spacing w:after="0" w:line="240" w:lineRule="auto"/>
        <w:outlineLvl w:val="2"/>
        <w:rPr>
          <w:rFonts w:ascii="Garamond" w:eastAsiaTheme="majorEastAsia" w:hAnsi="Garamond" w:cstheme="majorBidi"/>
          <w:b/>
          <w:sz w:val="24"/>
          <w:szCs w:val="24"/>
        </w:rPr>
      </w:pPr>
      <w:bookmarkStart w:id="473" w:name="_bookmark151"/>
      <w:bookmarkStart w:id="474" w:name="_Toc240023939"/>
      <w:bookmarkEnd w:id="473"/>
      <w:r w:rsidRPr="00CA7D36">
        <w:rPr>
          <w:rFonts w:ascii="Garamond" w:eastAsiaTheme="majorEastAsia" w:hAnsi="Garamond" w:cstheme="majorBidi"/>
          <w:b/>
          <w:sz w:val="24"/>
          <w:szCs w:val="24"/>
        </w:rPr>
        <w:t>Evaluation des impacts</w:t>
      </w:r>
      <w:bookmarkEnd w:id="474"/>
    </w:p>
    <w:p w14:paraId="781A4BA8"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Une cotation affectée à chaque risque ou impact permettra de les hiérarchiser et de définir leur niveau de sévérité individuelle sur l’environnement selon une échelle qui va de « Négligeable » à « Majeur ». Il a été utilisé pour se faire la « Matrice type Léopold simplifiée », laquelle prend en compte les paramètres suivants dans son évaluation qualitative :</w:t>
      </w:r>
    </w:p>
    <w:p w14:paraId="23D55CCD" w14:textId="77777777" w:rsidR="00ED3AAC" w:rsidRPr="00CA7D36" w:rsidRDefault="00ED3AAC" w:rsidP="003A0408">
      <w:pPr>
        <w:numPr>
          <w:ilvl w:val="0"/>
          <w:numId w:val="42"/>
        </w:numPr>
        <w:spacing w:after="0" w:line="240" w:lineRule="auto"/>
        <w:contextualSpacing/>
        <w:rPr>
          <w:rFonts w:ascii="Garamond" w:hAnsi="Garamond"/>
          <w:sz w:val="24"/>
        </w:rPr>
      </w:pPr>
      <w:r w:rsidRPr="00CA7D36">
        <w:rPr>
          <w:rFonts w:ascii="Garamond" w:hAnsi="Garamond"/>
          <w:sz w:val="24"/>
        </w:rPr>
        <w:t>L’intensité de l’impact sur l’environnement ;</w:t>
      </w:r>
    </w:p>
    <w:p w14:paraId="4B55E62F" w14:textId="77777777" w:rsidR="00ED3AAC" w:rsidRPr="00CA7D36" w:rsidRDefault="00ED3AAC" w:rsidP="003A0408">
      <w:pPr>
        <w:numPr>
          <w:ilvl w:val="0"/>
          <w:numId w:val="42"/>
        </w:numPr>
        <w:spacing w:after="0" w:line="240" w:lineRule="auto"/>
        <w:contextualSpacing/>
        <w:rPr>
          <w:rFonts w:ascii="Garamond" w:hAnsi="Garamond"/>
          <w:sz w:val="24"/>
        </w:rPr>
      </w:pPr>
      <w:r w:rsidRPr="00CA7D36">
        <w:rPr>
          <w:rFonts w:ascii="Garamond" w:hAnsi="Garamond"/>
          <w:sz w:val="24"/>
        </w:rPr>
        <w:t>La sensibilité de la composante environnementale sollicitée.</w:t>
      </w:r>
    </w:p>
    <w:p w14:paraId="396C7E61" w14:textId="77777777" w:rsidR="00ED3AAC" w:rsidRPr="00CA7D36" w:rsidRDefault="00ED3AAC" w:rsidP="003A0408">
      <w:pPr>
        <w:keepNext/>
        <w:keepLines/>
        <w:numPr>
          <w:ilvl w:val="2"/>
          <w:numId w:val="41"/>
        </w:numPr>
        <w:spacing w:after="0" w:line="240" w:lineRule="auto"/>
        <w:outlineLvl w:val="2"/>
        <w:rPr>
          <w:rFonts w:ascii="Garamond" w:eastAsiaTheme="majorEastAsia" w:hAnsi="Garamond" w:cstheme="majorBidi"/>
          <w:b/>
          <w:sz w:val="24"/>
          <w:szCs w:val="24"/>
        </w:rPr>
      </w:pPr>
      <w:bookmarkStart w:id="475" w:name="_bookmark152"/>
      <w:bookmarkStart w:id="476" w:name="_Toc240023940"/>
      <w:bookmarkStart w:id="477" w:name="_Hlk217748944"/>
      <w:bookmarkEnd w:id="475"/>
      <w:r w:rsidRPr="00CA7D36">
        <w:rPr>
          <w:rFonts w:ascii="Garamond" w:eastAsiaTheme="majorEastAsia" w:hAnsi="Garamond" w:cstheme="majorBidi"/>
          <w:b/>
          <w:sz w:val="24"/>
          <w:szCs w:val="24"/>
        </w:rPr>
        <w:t>Intensité</w:t>
      </w:r>
      <w:bookmarkEnd w:id="476"/>
    </w:p>
    <w:p w14:paraId="123918E5"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L’évaluation de l’intensité de l’impact prend en compte les critères suivants : la nature, l’étendue, la durée et la fréquence.</w:t>
      </w:r>
    </w:p>
    <w:p w14:paraId="337CD1DF" w14:textId="77777777" w:rsidR="00ED3AAC" w:rsidRPr="00CA7D36" w:rsidRDefault="00ED3AAC" w:rsidP="003A0408">
      <w:pPr>
        <w:keepNext/>
        <w:keepLines/>
        <w:numPr>
          <w:ilvl w:val="2"/>
          <w:numId w:val="41"/>
        </w:numPr>
        <w:spacing w:after="0" w:line="240" w:lineRule="auto"/>
        <w:outlineLvl w:val="2"/>
        <w:rPr>
          <w:rFonts w:ascii="Garamond" w:eastAsiaTheme="majorEastAsia" w:hAnsi="Garamond" w:cstheme="majorBidi"/>
          <w:b/>
          <w:sz w:val="24"/>
          <w:szCs w:val="24"/>
        </w:rPr>
      </w:pPr>
      <w:bookmarkStart w:id="478" w:name="_bookmark153"/>
      <w:bookmarkStart w:id="479" w:name="_Toc240023941"/>
      <w:bookmarkEnd w:id="478"/>
      <w:r w:rsidRPr="00CA7D36">
        <w:rPr>
          <w:rFonts w:ascii="Garamond" w:eastAsiaTheme="majorEastAsia" w:hAnsi="Garamond" w:cstheme="majorBidi"/>
          <w:b/>
          <w:sz w:val="24"/>
          <w:szCs w:val="24"/>
        </w:rPr>
        <w:t>Nature</w:t>
      </w:r>
      <w:bookmarkEnd w:id="479"/>
    </w:p>
    <w:p w14:paraId="568C3931"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 xml:space="preserve">La nature de l'impact réfère aux modifications subies par une composante de l'environnement causées par les activités résultantes de la construction, de l'exploitation ou de la présence du sous-projet. Un impact </w:t>
      </w:r>
      <w:bookmarkStart w:id="480" w:name="_Hlk217848684"/>
      <w:r w:rsidRPr="00CA7D36">
        <w:rPr>
          <w:rFonts w:ascii="Garamond" w:hAnsi="Garamond"/>
          <w:sz w:val="24"/>
        </w:rPr>
        <w:t xml:space="preserve">peut être qualifié de positif ou de négatif. Un </w:t>
      </w:r>
      <w:r w:rsidRPr="00CA7D36">
        <w:rPr>
          <w:rFonts w:ascii="Garamond" w:hAnsi="Garamond"/>
          <w:b/>
          <w:sz w:val="24"/>
        </w:rPr>
        <w:t>impact positif</w:t>
      </w:r>
      <w:r w:rsidRPr="00CA7D36">
        <w:rPr>
          <w:rFonts w:ascii="Garamond" w:hAnsi="Garamond"/>
          <w:sz w:val="24"/>
        </w:rPr>
        <w:t xml:space="preserve"> (1) aura des incidences positives sur la composante environnementale alors qu’un </w:t>
      </w:r>
      <w:r w:rsidRPr="00CA7D36">
        <w:rPr>
          <w:rFonts w:ascii="Garamond" w:hAnsi="Garamond"/>
          <w:b/>
          <w:sz w:val="24"/>
        </w:rPr>
        <w:t>impact négatif</w:t>
      </w:r>
      <w:r w:rsidRPr="00CA7D36">
        <w:rPr>
          <w:rFonts w:ascii="Garamond" w:hAnsi="Garamond"/>
          <w:sz w:val="24"/>
        </w:rPr>
        <w:t xml:space="preserve"> (2) affectera négativement, réduira ou éliminera </w:t>
      </w:r>
      <w:bookmarkEnd w:id="480"/>
      <w:r w:rsidRPr="00CA7D36">
        <w:rPr>
          <w:rFonts w:ascii="Garamond" w:hAnsi="Garamond"/>
          <w:sz w:val="24"/>
        </w:rPr>
        <w:t>la composante. Lorsque non explicitement mentionné dans le texte, un impact est considéré comme négatif.</w:t>
      </w:r>
    </w:p>
    <w:p w14:paraId="5C7AFD31" w14:textId="77777777" w:rsidR="00ED3AAC" w:rsidRPr="00CA7D36" w:rsidRDefault="00ED3AAC" w:rsidP="003A0408">
      <w:pPr>
        <w:keepNext/>
        <w:keepLines/>
        <w:numPr>
          <w:ilvl w:val="2"/>
          <w:numId w:val="41"/>
        </w:numPr>
        <w:spacing w:after="0" w:line="240" w:lineRule="auto"/>
        <w:outlineLvl w:val="2"/>
        <w:rPr>
          <w:rFonts w:ascii="Garamond" w:eastAsiaTheme="majorEastAsia" w:hAnsi="Garamond" w:cstheme="majorBidi"/>
          <w:b/>
          <w:sz w:val="24"/>
          <w:szCs w:val="24"/>
        </w:rPr>
      </w:pPr>
      <w:bookmarkStart w:id="481" w:name="_bookmark154"/>
      <w:bookmarkStart w:id="482" w:name="_Toc240023942"/>
      <w:bookmarkEnd w:id="481"/>
      <w:r w:rsidRPr="00CA7D36">
        <w:rPr>
          <w:rFonts w:ascii="Garamond" w:eastAsiaTheme="majorEastAsia" w:hAnsi="Garamond" w:cstheme="majorBidi"/>
          <w:b/>
          <w:sz w:val="24"/>
          <w:szCs w:val="24"/>
        </w:rPr>
        <w:t>Etendue</w:t>
      </w:r>
      <w:bookmarkEnd w:id="482"/>
    </w:p>
    <w:p w14:paraId="75502C52"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L’étendue de l’impact correspond à l’ampleur spatiale de la modification de l’élément environnemental affecté.</w:t>
      </w:r>
    </w:p>
    <w:p w14:paraId="1FC138BB"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 xml:space="preserve">On distingue trois niveaux d’étendue : </w:t>
      </w:r>
    </w:p>
    <w:p w14:paraId="52AA29FC" w14:textId="77777777" w:rsidR="00ED3AAC" w:rsidRPr="00CA7D36" w:rsidRDefault="00ED3AAC" w:rsidP="003A0408">
      <w:pPr>
        <w:numPr>
          <w:ilvl w:val="0"/>
          <w:numId w:val="43"/>
        </w:numPr>
        <w:spacing w:after="0" w:line="240" w:lineRule="auto"/>
        <w:contextualSpacing/>
        <w:jc w:val="both"/>
        <w:rPr>
          <w:rFonts w:ascii="Garamond" w:hAnsi="Garamond"/>
          <w:sz w:val="24"/>
        </w:rPr>
      </w:pPr>
      <w:r w:rsidRPr="00CA7D36">
        <w:rPr>
          <w:rFonts w:ascii="Garamond" w:hAnsi="Garamond"/>
          <w:sz w:val="24"/>
        </w:rPr>
        <w:t xml:space="preserve">L’étendue régionale (3) se rapporte généralement à un vaste territoire ayant une structure géographique et/ou administrative. Ce territoire peut être défini et perceptible par une population donnée ou par la présence de composantes naturelles du milieu </w:t>
      </w:r>
      <w:proofErr w:type="gramStart"/>
      <w:r w:rsidRPr="00CA7D36">
        <w:rPr>
          <w:rFonts w:ascii="Garamond" w:hAnsi="Garamond"/>
          <w:sz w:val="24"/>
        </w:rPr>
        <w:t>comme, par exemple,</w:t>
      </w:r>
      <w:proofErr w:type="gramEnd"/>
      <w:r w:rsidRPr="00CA7D36">
        <w:rPr>
          <w:rFonts w:ascii="Garamond" w:hAnsi="Garamond"/>
          <w:sz w:val="24"/>
        </w:rPr>
        <w:t xml:space="preserve"> un district écologique qui regroupe de grandes caractéristiques physiographiques similaires ;</w:t>
      </w:r>
    </w:p>
    <w:p w14:paraId="65199065" w14:textId="77777777" w:rsidR="00ED3AAC" w:rsidRPr="00CA7D36" w:rsidRDefault="00ED3AAC" w:rsidP="003A0408">
      <w:pPr>
        <w:numPr>
          <w:ilvl w:val="0"/>
          <w:numId w:val="43"/>
        </w:numPr>
        <w:spacing w:after="0" w:line="240" w:lineRule="auto"/>
        <w:contextualSpacing/>
        <w:jc w:val="both"/>
        <w:rPr>
          <w:rFonts w:ascii="Garamond" w:hAnsi="Garamond"/>
          <w:sz w:val="24"/>
        </w:rPr>
      </w:pPr>
      <w:r w:rsidRPr="00CA7D36">
        <w:rPr>
          <w:rFonts w:ascii="Garamond" w:hAnsi="Garamond"/>
          <w:sz w:val="24"/>
        </w:rPr>
        <w:t>L’étendue locale (2) renvoie à une portion de territoire plus restreinte, à un écosystème particulier, à une entité municipale donnée (municipalité locale) ou encore à une dimension environnementale qui n’est perceptible que par une partie de la population locale riveraine ;</w:t>
      </w:r>
    </w:p>
    <w:p w14:paraId="20C56974" w14:textId="77777777" w:rsidR="00ED3AAC" w:rsidRPr="00CA7D36" w:rsidRDefault="00ED3AAC" w:rsidP="003A0408">
      <w:pPr>
        <w:numPr>
          <w:ilvl w:val="0"/>
          <w:numId w:val="43"/>
        </w:numPr>
        <w:spacing w:after="0" w:line="240" w:lineRule="auto"/>
        <w:contextualSpacing/>
        <w:jc w:val="both"/>
        <w:rPr>
          <w:rFonts w:ascii="Garamond" w:hAnsi="Garamond"/>
          <w:sz w:val="24"/>
        </w:rPr>
      </w:pPr>
      <w:r w:rsidRPr="00CA7D36">
        <w:rPr>
          <w:rFonts w:ascii="Garamond" w:hAnsi="Garamond"/>
          <w:sz w:val="24"/>
        </w:rPr>
        <w:t>L’étendue ponctuelle (1) correspond à une perturbation bien circonscrite, touchant une faible superficie</w:t>
      </w:r>
    </w:p>
    <w:p w14:paraId="506B5D28" w14:textId="77777777" w:rsidR="00ED3AAC" w:rsidRPr="00CA7D36" w:rsidRDefault="00ED3AAC" w:rsidP="003A0408">
      <w:pPr>
        <w:numPr>
          <w:ilvl w:val="0"/>
          <w:numId w:val="43"/>
        </w:numPr>
        <w:spacing w:after="0" w:line="240" w:lineRule="auto"/>
        <w:contextualSpacing/>
        <w:jc w:val="both"/>
        <w:rPr>
          <w:rFonts w:ascii="Garamond" w:hAnsi="Garamond"/>
          <w:sz w:val="24"/>
        </w:rPr>
      </w:pPr>
      <w:r w:rsidRPr="00CA7D36">
        <w:rPr>
          <w:rFonts w:ascii="Garamond" w:hAnsi="Garamond"/>
          <w:sz w:val="24"/>
        </w:rPr>
        <w:t>Utilisée ou perceptible par seulement un groupe restreint d’individus.</w:t>
      </w:r>
    </w:p>
    <w:p w14:paraId="41E1B574" w14:textId="77777777" w:rsidR="00ED3AAC" w:rsidRPr="00CA7D36" w:rsidRDefault="00ED3AAC" w:rsidP="003A0408">
      <w:pPr>
        <w:keepNext/>
        <w:keepLines/>
        <w:numPr>
          <w:ilvl w:val="2"/>
          <w:numId w:val="41"/>
        </w:numPr>
        <w:spacing w:after="0" w:line="240" w:lineRule="auto"/>
        <w:outlineLvl w:val="2"/>
        <w:rPr>
          <w:rFonts w:ascii="Garamond" w:eastAsiaTheme="majorEastAsia" w:hAnsi="Garamond" w:cstheme="majorBidi"/>
          <w:b/>
          <w:sz w:val="24"/>
          <w:szCs w:val="24"/>
        </w:rPr>
      </w:pPr>
      <w:bookmarkStart w:id="483" w:name="_bookmark155"/>
      <w:bookmarkStart w:id="484" w:name="_Toc240023943"/>
      <w:bookmarkStart w:id="485" w:name="_Hlk217749000"/>
      <w:bookmarkEnd w:id="483"/>
      <w:r w:rsidRPr="00CA7D36">
        <w:rPr>
          <w:rFonts w:ascii="Garamond" w:eastAsiaTheme="majorEastAsia" w:hAnsi="Garamond" w:cstheme="majorBidi"/>
          <w:b/>
          <w:sz w:val="24"/>
          <w:szCs w:val="24"/>
        </w:rPr>
        <w:lastRenderedPageBreak/>
        <w:t>Durée</w:t>
      </w:r>
      <w:bookmarkEnd w:id="484"/>
    </w:p>
    <w:p w14:paraId="0AFAE887"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La durée de l’impact permet d’évaluer la portée temporelle de l’impact anticipé. Elle peut être longue, moyenne ou courte selon les critères suivants :</w:t>
      </w:r>
    </w:p>
    <w:p w14:paraId="56B73E29" w14:textId="77777777" w:rsidR="00ED3AAC" w:rsidRPr="00CA7D36" w:rsidRDefault="00ED3AAC" w:rsidP="003A0408">
      <w:pPr>
        <w:numPr>
          <w:ilvl w:val="0"/>
          <w:numId w:val="44"/>
        </w:numPr>
        <w:spacing w:after="0" w:line="240" w:lineRule="auto"/>
        <w:contextualSpacing/>
        <w:jc w:val="both"/>
        <w:rPr>
          <w:rFonts w:ascii="Garamond" w:hAnsi="Garamond"/>
          <w:sz w:val="24"/>
        </w:rPr>
      </w:pPr>
      <w:r w:rsidRPr="00CA7D36">
        <w:rPr>
          <w:rFonts w:ascii="Garamond" w:hAnsi="Garamond"/>
          <w:b/>
          <w:sz w:val="24"/>
        </w:rPr>
        <w:t>Longue durée (3)</w:t>
      </w:r>
      <w:r w:rsidRPr="00CA7D36">
        <w:rPr>
          <w:rFonts w:ascii="Garamond" w:hAnsi="Garamond"/>
          <w:sz w:val="24"/>
        </w:rPr>
        <w:t xml:space="preserve"> : impact dont l’effet est ressenti de façon continue ou permanente ou de façon intermittente mais régulière, pendant toute la durée de vie du sous-projet et même au-delà. Un impact dit de longue durée comporte souvent une notion d’irréversibilité, ce qui n’est pas le cas pour les impacts de moyenne </w:t>
      </w:r>
      <w:bookmarkStart w:id="486" w:name="_Hlk217885011"/>
      <w:r w:rsidRPr="00CA7D36">
        <w:rPr>
          <w:rFonts w:ascii="Garamond" w:hAnsi="Garamond"/>
          <w:sz w:val="24"/>
        </w:rPr>
        <w:t xml:space="preserve">ou de courte durée </w:t>
      </w:r>
      <w:bookmarkEnd w:id="486"/>
      <w:r w:rsidRPr="00CA7D36">
        <w:rPr>
          <w:rFonts w:ascii="Garamond" w:hAnsi="Garamond"/>
          <w:sz w:val="24"/>
        </w:rPr>
        <w:t>;</w:t>
      </w:r>
    </w:p>
    <w:p w14:paraId="4ED890CC" w14:textId="77777777" w:rsidR="00ED3AAC" w:rsidRPr="00CA7D36" w:rsidRDefault="00ED3AAC" w:rsidP="003A0408">
      <w:pPr>
        <w:numPr>
          <w:ilvl w:val="0"/>
          <w:numId w:val="44"/>
        </w:numPr>
        <w:spacing w:after="0" w:line="240" w:lineRule="auto"/>
        <w:contextualSpacing/>
        <w:jc w:val="both"/>
        <w:rPr>
          <w:rFonts w:ascii="Garamond" w:hAnsi="Garamond"/>
          <w:sz w:val="24"/>
        </w:rPr>
      </w:pPr>
      <w:r w:rsidRPr="00CA7D36">
        <w:rPr>
          <w:rFonts w:ascii="Garamond" w:hAnsi="Garamond"/>
          <w:b/>
          <w:sz w:val="24"/>
        </w:rPr>
        <w:t>Moyenne durée (2)</w:t>
      </w:r>
      <w:r w:rsidRPr="00CA7D36">
        <w:rPr>
          <w:rFonts w:ascii="Garamond" w:hAnsi="Garamond"/>
          <w:sz w:val="24"/>
        </w:rPr>
        <w:t xml:space="preserve"> : impact dont l’effet est ressenti de façon continue, ou de façon intermittente mais régulière, pendant une période inférieure à la durée de vie du sous-projet, soit une saison à moins de deux ans ;</w:t>
      </w:r>
    </w:p>
    <w:p w14:paraId="6537BD25" w14:textId="77777777" w:rsidR="00ED3AAC" w:rsidRPr="00CA7D36" w:rsidRDefault="00ED3AAC" w:rsidP="003A0408">
      <w:pPr>
        <w:numPr>
          <w:ilvl w:val="0"/>
          <w:numId w:val="44"/>
        </w:numPr>
        <w:spacing w:after="0" w:line="240" w:lineRule="auto"/>
        <w:contextualSpacing/>
        <w:jc w:val="both"/>
        <w:rPr>
          <w:rFonts w:ascii="Garamond" w:hAnsi="Garamond"/>
          <w:sz w:val="24"/>
        </w:rPr>
      </w:pPr>
      <w:r w:rsidRPr="00CA7D36">
        <w:rPr>
          <w:rFonts w:ascii="Garamond" w:hAnsi="Garamond"/>
          <w:b/>
          <w:sz w:val="24"/>
        </w:rPr>
        <w:t>Courte durée (1)</w:t>
      </w:r>
      <w:r w:rsidRPr="00CA7D36">
        <w:rPr>
          <w:rFonts w:ascii="Garamond" w:hAnsi="Garamond"/>
          <w:sz w:val="24"/>
        </w:rPr>
        <w:t xml:space="preserve"> : impact dont l’effet est ressenti à un certain moment et au plus quelques mois.</w:t>
      </w:r>
    </w:p>
    <w:p w14:paraId="266028E2" w14:textId="77777777" w:rsidR="00ED3AAC" w:rsidRPr="00CA7D36" w:rsidRDefault="00ED3AAC" w:rsidP="003A0408">
      <w:pPr>
        <w:keepNext/>
        <w:keepLines/>
        <w:numPr>
          <w:ilvl w:val="2"/>
          <w:numId w:val="41"/>
        </w:numPr>
        <w:spacing w:after="0" w:line="240" w:lineRule="auto"/>
        <w:outlineLvl w:val="2"/>
        <w:rPr>
          <w:rFonts w:ascii="Garamond" w:eastAsiaTheme="majorEastAsia" w:hAnsi="Garamond" w:cstheme="majorBidi"/>
          <w:b/>
          <w:sz w:val="24"/>
          <w:szCs w:val="24"/>
        </w:rPr>
      </w:pPr>
      <w:bookmarkStart w:id="487" w:name="_bookmark156"/>
      <w:bookmarkStart w:id="488" w:name="_Toc240023944"/>
      <w:bookmarkEnd w:id="487"/>
      <w:r w:rsidRPr="00CA7D36">
        <w:rPr>
          <w:rFonts w:ascii="Garamond" w:eastAsiaTheme="majorEastAsia" w:hAnsi="Garamond" w:cstheme="majorBidi"/>
          <w:b/>
          <w:sz w:val="24"/>
          <w:szCs w:val="24"/>
        </w:rPr>
        <w:t>Fréquence</w:t>
      </w:r>
      <w:bookmarkEnd w:id="488"/>
    </w:p>
    <w:p w14:paraId="520D23EB"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La fréquence de l’impact indique la probabilité avec laquelle l’impact est susceptible de se réaliser et d’affecter une composante de l'environnement par les activités résultant de l’aménagement de la voie de l'exploitation ou de la présence du Sous-projet.</w:t>
      </w:r>
    </w:p>
    <w:p w14:paraId="5D27C297"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Elle peut être :</w:t>
      </w:r>
    </w:p>
    <w:p w14:paraId="5960FAFD" w14:textId="77777777" w:rsidR="00ED3AAC" w:rsidRPr="00CA7D36" w:rsidRDefault="00ED3AAC" w:rsidP="003A0408">
      <w:pPr>
        <w:numPr>
          <w:ilvl w:val="0"/>
          <w:numId w:val="45"/>
        </w:numPr>
        <w:spacing w:after="0" w:line="240" w:lineRule="auto"/>
        <w:contextualSpacing/>
        <w:jc w:val="both"/>
        <w:rPr>
          <w:rFonts w:ascii="Garamond" w:hAnsi="Garamond"/>
          <w:sz w:val="24"/>
        </w:rPr>
      </w:pPr>
      <w:r w:rsidRPr="00CA7D36">
        <w:rPr>
          <w:rFonts w:ascii="Garamond" w:hAnsi="Garamond"/>
          <w:sz w:val="24"/>
        </w:rPr>
        <w:t>Permanente ou continue (5) ;</w:t>
      </w:r>
    </w:p>
    <w:p w14:paraId="78899778" w14:textId="77777777" w:rsidR="00ED3AAC" w:rsidRPr="00CA7D36" w:rsidRDefault="00ED3AAC" w:rsidP="003A0408">
      <w:pPr>
        <w:numPr>
          <w:ilvl w:val="0"/>
          <w:numId w:val="45"/>
        </w:numPr>
        <w:spacing w:after="0" w:line="240" w:lineRule="auto"/>
        <w:contextualSpacing/>
        <w:jc w:val="both"/>
        <w:rPr>
          <w:rFonts w:ascii="Garamond" w:hAnsi="Garamond"/>
          <w:sz w:val="24"/>
        </w:rPr>
      </w:pPr>
      <w:r w:rsidRPr="00CA7D36">
        <w:rPr>
          <w:rFonts w:ascii="Garamond" w:hAnsi="Garamond"/>
          <w:sz w:val="24"/>
        </w:rPr>
        <w:t>Occasionnelle à fréquente (4) ;</w:t>
      </w:r>
    </w:p>
    <w:p w14:paraId="5184D572" w14:textId="77777777" w:rsidR="00ED3AAC" w:rsidRPr="00CA7D36" w:rsidRDefault="00ED3AAC" w:rsidP="003A0408">
      <w:pPr>
        <w:numPr>
          <w:ilvl w:val="0"/>
          <w:numId w:val="45"/>
        </w:numPr>
        <w:spacing w:after="0" w:line="240" w:lineRule="auto"/>
        <w:contextualSpacing/>
        <w:jc w:val="both"/>
        <w:rPr>
          <w:rFonts w:ascii="Garamond" w:hAnsi="Garamond"/>
          <w:sz w:val="24"/>
        </w:rPr>
      </w:pPr>
      <w:r w:rsidRPr="00CA7D36">
        <w:rPr>
          <w:rFonts w:ascii="Garamond" w:hAnsi="Garamond"/>
          <w:sz w:val="24"/>
        </w:rPr>
        <w:t>Peu fréquente (3) ;</w:t>
      </w:r>
    </w:p>
    <w:p w14:paraId="6FFD642E" w14:textId="77777777" w:rsidR="00ED3AAC" w:rsidRPr="00CA7D36" w:rsidRDefault="00ED3AAC" w:rsidP="003A0408">
      <w:pPr>
        <w:numPr>
          <w:ilvl w:val="0"/>
          <w:numId w:val="45"/>
        </w:numPr>
        <w:spacing w:after="0" w:line="240" w:lineRule="auto"/>
        <w:contextualSpacing/>
        <w:jc w:val="both"/>
        <w:rPr>
          <w:rFonts w:ascii="Garamond" w:hAnsi="Garamond"/>
          <w:sz w:val="24"/>
        </w:rPr>
      </w:pPr>
      <w:r w:rsidRPr="00CA7D36">
        <w:rPr>
          <w:rFonts w:ascii="Garamond" w:hAnsi="Garamond"/>
          <w:sz w:val="24"/>
        </w:rPr>
        <w:t>Rare (2) ;</w:t>
      </w:r>
    </w:p>
    <w:p w14:paraId="66F93CE2" w14:textId="77777777" w:rsidR="00ED3AAC" w:rsidRPr="00CA7D36" w:rsidRDefault="00ED3AAC" w:rsidP="003A0408">
      <w:pPr>
        <w:numPr>
          <w:ilvl w:val="0"/>
          <w:numId w:val="45"/>
        </w:numPr>
        <w:spacing w:after="0" w:line="240" w:lineRule="auto"/>
        <w:contextualSpacing/>
        <w:jc w:val="both"/>
        <w:rPr>
          <w:rFonts w:ascii="Garamond" w:hAnsi="Garamond"/>
          <w:sz w:val="24"/>
        </w:rPr>
      </w:pPr>
      <w:r w:rsidRPr="00CA7D36">
        <w:rPr>
          <w:rFonts w:ascii="Garamond" w:hAnsi="Garamond"/>
          <w:sz w:val="24"/>
        </w:rPr>
        <w:t>Impossible (1).</w:t>
      </w:r>
    </w:p>
    <w:p w14:paraId="02A193D4"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L’évaluation de l’intensité des impacts se fait par le calcul de la moyenne pondérée des différents indicateurs décrits ci-dessus, selon la formule suivante :</w:t>
      </w:r>
    </w:p>
    <w:p w14:paraId="0BB0EACF" w14:textId="77777777" w:rsidR="00ED3AAC" w:rsidRPr="00CA7D36" w:rsidRDefault="00ED3AAC" w:rsidP="0046311D">
      <w:pPr>
        <w:spacing w:after="0" w:line="240" w:lineRule="auto"/>
        <w:jc w:val="both"/>
        <w:rPr>
          <w:rFonts w:ascii="Garamond" w:hAnsi="Garamond"/>
          <w:b/>
          <w:sz w:val="24"/>
        </w:rPr>
      </w:pPr>
      <w:bookmarkStart w:id="489" w:name="_Hlk217749101"/>
      <w:bookmarkEnd w:id="477"/>
      <w:bookmarkEnd w:id="485"/>
      <w:r w:rsidRPr="00CA7D36">
        <w:rPr>
          <w:rFonts w:ascii="Garamond" w:hAnsi="Garamond"/>
          <w:b/>
          <w:sz w:val="24"/>
        </w:rPr>
        <w:tab/>
        <w:t xml:space="preserve">Intensité </w:t>
      </w:r>
      <w:r w:rsidR="00523D5A" w:rsidRPr="00CA7D36">
        <w:rPr>
          <w:rFonts w:ascii="Garamond" w:hAnsi="Garamond"/>
          <w:b/>
          <w:sz w:val="24"/>
        </w:rPr>
        <w:t>= (</w:t>
      </w:r>
      <w:r w:rsidRPr="00CA7D36">
        <w:rPr>
          <w:rFonts w:ascii="Garamond" w:hAnsi="Garamond"/>
          <w:b/>
          <w:sz w:val="24"/>
        </w:rPr>
        <w:t xml:space="preserve">Nature + Etendue + Durée + </w:t>
      </w:r>
      <w:r w:rsidR="00523D5A" w:rsidRPr="00CA7D36">
        <w:rPr>
          <w:rFonts w:ascii="Garamond" w:hAnsi="Garamond"/>
          <w:b/>
          <w:sz w:val="24"/>
        </w:rPr>
        <w:t>Fréquence) /</w:t>
      </w:r>
      <w:r w:rsidRPr="00CA7D36">
        <w:rPr>
          <w:rFonts w:ascii="Garamond" w:hAnsi="Garamond"/>
          <w:b/>
          <w:sz w:val="24"/>
        </w:rPr>
        <w:t>4</w:t>
      </w:r>
      <w:r w:rsidRPr="00CA7D36">
        <w:rPr>
          <w:rFonts w:ascii="Garamond" w:hAnsi="Garamond"/>
          <w:b/>
          <w:sz w:val="24"/>
        </w:rPr>
        <w:tab/>
      </w:r>
    </w:p>
    <w:p w14:paraId="1D2CC2EC" w14:textId="77777777" w:rsidR="00ED3AAC" w:rsidRPr="00CA7D36" w:rsidRDefault="00ED3AAC" w:rsidP="003A0408">
      <w:pPr>
        <w:keepNext/>
        <w:keepLines/>
        <w:numPr>
          <w:ilvl w:val="2"/>
          <w:numId w:val="41"/>
        </w:numPr>
        <w:spacing w:after="0" w:line="240" w:lineRule="auto"/>
        <w:outlineLvl w:val="2"/>
        <w:rPr>
          <w:rFonts w:ascii="Garamond" w:eastAsiaTheme="majorEastAsia" w:hAnsi="Garamond" w:cstheme="majorBidi"/>
          <w:b/>
          <w:sz w:val="24"/>
          <w:szCs w:val="24"/>
        </w:rPr>
      </w:pPr>
      <w:bookmarkStart w:id="490" w:name="_bookmark157"/>
      <w:bookmarkStart w:id="491" w:name="_Toc240023945"/>
      <w:bookmarkStart w:id="492" w:name="_Hlk217749044"/>
      <w:bookmarkEnd w:id="489"/>
      <w:bookmarkEnd w:id="490"/>
      <w:r w:rsidRPr="00CA7D36">
        <w:rPr>
          <w:rFonts w:ascii="Garamond" w:eastAsiaTheme="majorEastAsia" w:hAnsi="Garamond" w:cstheme="majorBidi"/>
          <w:b/>
          <w:sz w:val="24"/>
          <w:szCs w:val="24"/>
        </w:rPr>
        <w:t>Sensibilité</w:t>
      </w:r>
      <w:bookmarkEnd w:id="491"/>
    </w:p>
    <w:p w14:paraId="593E9949"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La sensibilité correspond à la nature et au degré de perturbation des éléments environnementaux touchés par le sous-projet. Ces éléments peuvent être des ressources telles que des composantes de la flore ou de la faune, une utilisation particulière du sol, des sous-projets de développement ou encore la population :</w:t>
      </w:r>
    </w:p>
    <w:p w14:paraId="518B7400" w14:textId="77777777" w:rsidR="00ED3AAC" w:rsidRPr="00CA7D36" w:rsidRDefault="00ED3AAC" w:rsidP="003A0408">
      <w:pPr>
        <w:numPr>
          <w:ilvl w:val="0"/>
          <w:numId w:val="46"/>
        </w:numPr>
        <w:spacing w:after="0" w:line="240" w:lineRule="auto"/>
        <w:contextualSpacing/>
        <w:jc w:val="both"/>
        <w:rPr>
          <w:rFonts w:ascii="Garamond" w:hAnsi="Garamond"/>
          <w:sz w:val="24"/>
        </w:rPr>
      </w:pPr>
      <w:r w:rsidRPr="00CA7D36">
        <w:rPr>
          <w:rFonts w:ascii="Garamond" w:hAnsi="Garamond"/>
          <w:b/>
          <w:sz w:val="24"/>
        </w:rPr>
        <w:t>Sensibilité forte (3)</w:t>
      </w:r>
      <w:r w:rsidRPr="00CA7D36">
        <w:rPr>
          <w:rFonts w:ascii="Garamond" w:hAnsi="Garamond"/>
          <w:sz w:val="24"/>
        </w:rPr>
        <w:t xml:space="preserve"> : elle est liée à des modifications très importantes d’une composante. Pour le milieu biologique, une forte sensibilité correspond à la destruction ou l’altération d’une population entière ou d’un habitat d’une espèce donnée. À la limite, un impact de sensibilité forte se traduit par un déclin de l’abondance de cette espèce ou un changement d’envergure dans sa répartition géographique. Pour le milieu humain, la sensibilité est considérée forte dans l’hypothèse où la perturbation affecte ou limite de manière irréversible l’utilisation d’une composante par une communauté ou une population, ou encore si son usage fonctionnel et sécuritaire est sérieusement compromis ;</w:t>
      </w:r>
    </w:p>
    <w:p w14:paraId="6DEE0A80" w14:textId="77777777" w:rsidR="00ED3AAC" w:rsidRPr="00CA7D36" w:rsidRDefault="00ED3AAC" w:rsidP="003A0408">
      <w:pPr>
        <w:numPr>
          <w:ilvl w:val="0"/>
          <w:numId w:val="46"/>
        </w:numPr>
        <w:spacing w:after="0" w:line="240" w:lineRule="auto"/>
        <w:contextualSpacing/>
        <w:jc w:val="both"/>
        <w:rPr>
          <w:rFonts w:ascii="Garamond" w:hAnsi="Garamond"/>
          <w:sz w:val="24"/>
        </w:rPr>
      </w:pPr>
      <w:r w:rsidRPr="00CA7D36">
        <w:rPr>
          <w:rFonts w:ascii="Garamond" w:hAnsi="Garamond"/>
          <w:b/>
          <w:sz w:val="24"/>
        </w:rPr>
        <w:t>Sensibilité moyenne (2)</w:t>
      </w:r>
      <w:r w:rsidRPr="00CA7D36">
        <w:rPr>
          <w:rFonts w:ascii="Garamond" w:hAnsi="Garamond"/>
          <w:sz w:val="24"/>
        </w:rPr>
        <w:t xml:space="preserve"> : un impact est dit de sensibilité moyenne lorsqu’il engendre des perturbations tangibles sur l’utilisation d’une composante ou de ses caractéristiques, mais pas de manière à les réduire complètement et irréversiblement. Pour la flore et la faune, la sensibilité est jugée moyenne si les perturbations affectent une proportion moyenne des effectifs ou des habitats, sans toutefois compromettre l’intégrité des populations touchées. Cependant, les perturbations peuvent tout de même entraîner une diminution dans l’abondance ou un changement dans la répartition des espèces affectées. En ce qui concerne le milieu humain, les perturbations d’une composante doivent affecter un segment significatif d’une population ou d’une communauté pour être considérées de sensibilité moyenne ;</w:t>
      </w:r>
    </w:p>
    <w:p w14:paraId="6015BCEB" w14:textId="77777777" w:rsidR="00ED3AAC" w:rsidRPr="00CA7D36" w:rsidRDefault="00ED3AAC" w:rsidP="003A0408">
      <w:pPr>
        <w:numPr>
          <w:ilvl w:val="0"/>
          <w:numId w:val="46"/>
        </w:numPr>
        <w:spacing w:after="0" w:line="240" w:lineRule="auto"/>
        <w:contextualSpacing/>
        <w:jc w:val="both"/>
        <w:rPr>
          <w:rFonts w:ascii="Garamond" w:hAnsi="Garamond"/>
          <w:sz w:val="24"/>
        </w:rPr>
      </w:pPr>
      <w:r w:rsidRPr="00CA7D36">
        <w:rPr>
          <w:rFonts w:ascii="Garamond" w:hAnsi="Garamond"/>
          <w:b/>
          <w:sz w:val="24"/>
        </w:rPr>
        <w:t>Sensibilité faible (1)</w:t>
      </w:r>
      <w:r w:rsidRPr="00CA7D36">
        <w:rPr>
          <w:rFonts w:ascii="Garamond" w:hAnsi="Garamond"/>
          <w:sz w:val="24"/>
        </w:rPr>
        <w:t xml:space="preserve"> : une faible sensibilité est associée à un impact ne provoquant que de faibles modifications à la composante visée, ne remettant pas en cause son utilisation ou ses caractéristiques. Pour les composantes du milieu biologique, un impact de faible sensibilité implique que seulement une faible proportion des populations végétales ou animales ou de leurs habitats sera affectée par le sous-projet. Une faible sensibilité signifie aussi que le sous-</w:t>
      </w:r>
      <w:r w:rsidRPr="00CA7D36">
        <w:rPr>
          <w:rFonts w:ascii="Garamond" w:hAnsi="Garamond"/>
          <w:sz w:val="24"/>
        </w:rPr>
        <w:lastRenderedPageBreak/>
        <w:t>projet ne met pas en cause l’intégrité des populations visées et n’affecte pas l’abondance et la répartition des espèces végétales et animales touchées. Pour le milieu humain, un impact est jugé de sensibilité faible si la perturbation n’affecte qu’une petite proportion d’une communauté ou d’une population, ou encore si elle ne réduit.</w:t>
      </w:r>
    </w:p>
    <w:p w14:paraId="3CFD7D48" w14:textId="77777777" w:rsidR="00ED3AAC" w:rsidRPr="00CA7D36" w:rsidRDefault="00ED3AAC" w:rsidP="0046311D">
      <w:pPr>
        <w:spacing w:after="0" w:line="240" w:lineRule="auto"/>
        <w:jc w:val="both"/>
        <w:rPr>
          <w:rFonts w:ascii="Garamond" w:hAnsi="Garamond"/>
          <w:sz w:val="24"/>
        </w:rPr>
      </w:pPr>
      <w:bookmarkStart w:id="493" w:name="_Hlk217749750"/>
      <w:bookmarkEnd w:id="492"/>
      <w:r w:rsidRPr="00CA7D36">
        <w:rPr>
          <w:rFonts w:ascii="Garamond" w:hAnsi="Garamond"/>
          <w:sz w:val="24"/>
        </w:rPr>
        <w:t>Que légèrement ou partiellement l’utilisation ou l’intégrité d’une composante sans pour autant mettre en cause la vocation, l’usage ou le caractère fonctionnel et sécuritaire du milieu de vie.</w:t>
      </w:r>
    </w:p>
    <w:p w14:paraId="63BBFAF0" w14:textId="19AE8496" w:rsidR="00ED3AAC" w:rsidRPr="00CA7D36" w:rsidRDefault="00ED3AAC" w:rsidP="0046311D">
      <w:pPr>
        <w:spacing w:after="0" w:line="240" w:lineRule="auto"/>
        <w:rPr>
          <w:rFonts w:ascii="Garamond" w:hAnsi="Garamond"/>
          <w:b/>
          <w:iCs/>
          <w:sz w:val="24"/>
          <w:szCs w:val="24"/>
        </w:rPr>
      </w:pPr>
      <w:bookmarkStart w:id="494" w:name="_bookmark158"/>
      <w:bookmarkEnd w:id="494"/>
      <w:r w:rsidRPr="00CA7D36">
        <w:rPr>
          <w:rFonts w:ascii="Garamond" w:hAnsi="Garamond"/>
          <w:i/>
          <w:iCs/>
          <w:sz w:val="24"/>
          <w:szCs w:val="18"/>
        </w:rPr>
        <w:t xml:space="preserve"> </w:t>
      </w:r>
      <w:r w:rsidRPr="00CA7D36">
        <w:rPr>
          <w:rFonts w:ascii="Garamond" w:hAnsi="Garamond"/>
          <w:b/>
          <w:iCs/>
          <w:sz w:val="24"/>
          <w:szCs w:val="24"/>
        </w:rPr>
        <w:t xml:space="preserve">   </w:t>
      </w:r>
      <w:bookmarkStart w:id="495" w:name="_Toc219032263"/>
      <w:bookmarkStart w:id="496" w:name="_Toc239992198"/>
      <w:r w:rsidRPr="00CA7D36">
        <w:rPr>
          <w:rFonts w:ascii="Garamond" w:hAnsi="Garamond"/>
          <w:b/>
          <w:iCs/>
          <w:sz w:val="24"/>
          <w:szCs w:val="24"/>
        </w:rPr>
        <w:t xml:space="preserve">Tableau </w:t>
      </w:r>
      <w:r w:rsidR="00523D5A">
        <w:rPr>
          <w:rFonts w:ascii="Garamond" w:hAnsi="Garamond"/>
          <w:b/>
          <w:iCs/>
          <w:sz w:val="24"/>
          <w:szCs w:val="24"/>
        </w:rPr>
        <w:fldChar w:fldCharType="begin"/>
      </w:r>
      <w:r w:rsidR="00523D5A">
        <w:rPr>
          <w:rFonts w:ascii="Garamond" w:hAnsi="Garamond"/>
          <w:b/>
          <w:iCs/>
          <w:sz w:val="24"/>
          <w:szCs w:val="24"/>
        </w:rPr>
        <w:instrText xml:space="preserve"> SEQ Tableau \* ARABIC </w:instrText>
      </w:r>
      <w:r w:rsidR="00523D5A">
        <w:rPr>
          <w:rFonts w:ascii="Garamond" w:hAnsi="Garamond"/>
          <w:b/>
          <w:iCs/>
          <w:sz w:val="24"/>
          <w:szCs w:val="24"/>
        </w:rPr>
        <w:fldChar w:fldCharType="separate"/>
      </w:r>
      <w:r w:rsidR="00AF7A0C">
        <w:rPr>
          <w:rFonts w:ascii="Garamond" w:hAnsi="Garamond"/>
          <w:b/>
          <w:iCs/>
          <w:noProof/>
          <w:sz w:val="24"/>
          <w:szCs w:val="24"/>
        </w:rPr>
        <w:t>10</w:t>
      </w:r>
      <w:r w:rsidR="00523D5A">
        <w:rPr>
          <w:rFonts w:ascii="Garamond" w:hAnsi="Garamond"/>
          <w:b/>
          <w:iCs/>
          <w:sz w:val="24"/>
          <w:szCs w:val="24"/>
        </w:rPr>
        <w:fldChar w:fldCharType="end"/>
      </w:r>
      <w:r w:rsidRPr="00CA7D36">
        <w:rPr>
          <w:rFonts w:ascii="Garamond" w:hAnsi="Garamond"/>
          <w:b/>
          <w:iCs/>
          <w:sz w:val="24"/>
          <w:szCs w:val="24"/>
        </w:rPr>
        <w:t xml:space="preserve"> : Matrice d’évaluation de l‘intensité et de la sensibilité</w:t>
      </w:r>
      <w:bookmarkEnd w:id="495"/>
      <w:bookmarkEnd w:id="496"/>
    </w:p>
    <w:tbl>
      <w:tblPr>
        <w:tblW w:w="0" w:type="auto"/>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5"/>
        <w:gridCol w:w="1752"/>
        <w:gridCol w:w="1471"/>
        <w:gridCol w:w="1571"/>
      </w:tblGrid>
      <w:tr w:rsidR="003F59CE" w:rsidRPr="00CA7D36" w14:paraId="425633B7" w14:textId="77777777" w:rsidTr="0004642F">
        <w:trPr>
          <w:trHeight w:val="285"/>
        </w:trPr>
        <w:tc>
          <w:tcPr>
            <w:tcW w:w="2285" w:type="dxa"/>
          </w:tcPr>
          <w:p w14:paraId="3D96A37A" w14:textId="77777777" w:rsidR="00ED3AAC" w:rsidRPr="00CA7D36" w:rsidRDefault="00ED3AAC" w:rsidP="0046311D">
            <w:pPr>
              <w:spacing w:after="0" w:line="240" w:lineRule="auto"/>
              <w:rPr>
                <w:rFonts w:ascii="Garamond" w:hAnsi="Garamond"/>
                <w:b/>
                <w:sz w:val="24"/>
              </w:rPr>
            </w:pPr>
          </w:p>
        </w:tc>
        <w:tc>
          <w:tcPr>
            <w:tcW w:w="4794" w:type="dxa"/>
            <w:gridSpan w:val="3"/>
            <w:shd w:val="clear" w:color="auto" w:fill="000000"/>
          </w:tcPr>
          <w:p w14:paraId="570A5470"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Sensibilité du milieu</w:t>
            </w:r>
          </w:p>
        </w:tc>
      </w:tr>
      <w:tr w:rsidR="003F59CE" w:rsidRPr="00CA7D36" w14:paraId="4A83EBFB" w14:textId="77777777" w:rsidTr="0004642F">
        <w:trPr>
          <w:trHeight w:val="251"/>
        </w:trPr>
        <w:tc>
          <w:tcPr>
            <w:tcW w:w="2285" w:type="dxa"/>
            <w:shd w:val="clear" w:color="auto" w:fill="000000"/>
          </w:tcPr>
          <w:p w14:paraId="000AC3F5"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Intensité de l’impact</w:t>
            </w:r>
          </w:p>
        </w:tc>
        <w:tc>
          <w:tcPr>
            <w:tcW w:w="1752" w:type="dxa"/>
            <w:shd w:val="clear" w:color="auto" w:fill="000000"/>
          </w:tcPr>
          <w:p w14:paraId="380C44A1"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Faible (1)</w:t>
            </w:r>
          </w:p>
        </w:tc>
        <w:tc>
          <w:tcPr>
            <w:tcW w:w="1471" w:type="dxa"/>
            <w:shd w:val="clear" w:color="auto" w:fill="000000"/>
          </w:tcPr>
          <w:p w14:paraId="49B197ED"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Moyen (2)</w:t>
            </w:r>
          </w:p>
        </w:tc>
        <w:tc>
          <w:tcPr>
            <w:tcW w:w="1571" w:type="dxa"/>
            <w:shd w:val="clear" w:color="auto" w:fill="000000"/>
          </w:tcPr>
          <w:p w14:paraId="3D1E327E"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Important (3)</w:t>
            </w:r>
          </w:p>
        </w:tc>
      </w:tr>
      <w:tr w:rsidR="003F59CE" w:rsidRPr="00CA7D36" w14:paraId="2DC10A67" w14:textId="77777777" w:rsidTr="0004642F">
        <w:trPr>
          <w:trHeight w:val="275"/>
        </w:trPr>
        <w:tc>
          <w:tcPr>
            <w:tcW w:w="2285" w:type="dxa"/>
          </w:tcPr>
          <w:p w14:paraId="4200DEB7"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Très faible (1)</w:t>
            </w:r>
          </w:p>
        </w:tc>
        <w:tc>
          <w:tcPr>
            <w:tcW w:w="1752" w:type="dxa"/>
            <w:shd w:val="clear" w:color="auto" w:fill="92D050"/>
          </w:tcPr>
          <w:p w14:paraId="366CE6DA"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Négligeable</w:t>
            </w:r>
          </w:p>
        </w:tc>
        <w:tc>
          <w:tcPr>
            <w:tcW w:w="1471" w:type="dxa"/>
            <w:shd w:val="clear" w:color="auto" w:fill="92D050"/>
          </w:tcPr>
          <w:p w14:paraId="0AE100E8"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Négligeable</w:t>
            </w:r>
          </w:p>
        </w:tc>
        <w:tc>
          <w:tcPr>
            <w:tcW w:w="1571" w:type="dxa"/>
            <w:shd w:val="clear" w:color="auto" w:fill="FFC000"/>
          </w:tcPr>
          <w:p w14:paraId="74EC713C"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Mineure</w:t>
            </w:r>
          </w:p>
        </w:tc>
      </w:tr>
      <w:tr w:rsidR="003F59CE" w:rsidRPr="00CA7D36" w14:paraId="3A95E41F" w14:textId="77777777" w:rsidTr="0004642F">
        <w:trPr>
          <w:trHeight w:val="241"/>
        </w:trPr>
        <w:tc>
          <w:tcPr>
            <w:tcW w:w="2285" w:type="dxa"/>
          </w:tcPr>
          <w:p w14:paraId="61B8D1C8"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Faible (2)</w:t>
            </w:r>
          </w:p>
        </w:tc>
        <w:tc>
          <w:tcPr>
            <w:tcW w:w="1752" w:type="dxa"/>
            <w:shd w:val="clear" w:color="auto" w:fill="92D050"/>
          </w:tcPr>
          <w:p w14:paraId="0A54C09F"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Négligeable</w:t>
            </w:r>
          </w:p>
        </w:tc>
        <w:tc>
          <w:tcPr>
            <w:tcW w:w="1471" w:type="dxa"/>
            <w:shd w:val="clear" w:color="auto" w:fill="FFC000"/>
          </w:tcPr>
          <w:p w14:paraId="706E5ADE"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Mineur</w:t>
            </w:r>
          </w:p>
        </w:tc>
        <w:tc>
          <w:tcPr>
            <w:tcW w:w="1571" w:type="dxa"/>
            <w:shd w:val="clear" w:color="auto" w:fill="FF0000"/>
          </w:tcPr>
          <w:p w14:paraId="54A0DEF3"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Modéré</w:t>
            </w:r>
          </w:p>
        </w:tc>
      </w:tr>
      <w:tr w:rsidR="003F59CE" w:rsidRPr="00CA7D36" w14:paraId="5082D256" w14:textId="77777777" w:rsidTr="0004642F">
        <w:trPr>
          <w:trHeight w:val="263"/>
        </w:trPr>
        <w:tc>
          <w:tcPr>
            <w:tcW w:w="2285" w:type="dxa"/>
          </w:tcPr>
          <w:p w14:paraId="235D5CEB"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Moyen (3)</w:t>
            </w:r>
          </w:p>
        </w:tc>
        <w:tc>
          <w:tcPr>
            <w:tcW w:w="1752" w:type="dxa"/>
            <w:shd w:val="clear" w:color="auto" w:fill="FFC000"/>
          </w:tcPr>
          <w:p w14:paraId="4FC26D2D"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Mineure</w:t>
            </w:r>
          </w:p>
        </w:tc>
        <w:tc>
          <w:tcPr>
            <w:tcW w:w="1471" w:type="dxa"/>
            <w:shd w:val="clear" w:color="auto" w:fill="FF0000"/>
          </w:tcPr>
          <w:p w14:paraId="70E32DF6"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Modéré</w:t>
            </w:r>
          </w:p>
        </w:tc>
        <w:tc>
          <w:tcPr>
            <w:tcW w:w="1571" w:type="dxa"/>
            <w:shd w:val="clear" w:color="auto" w:fill="FF0000"/>
          </w:tcPr>
          <w:p w14:paraId="566735AB"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Majeur</w:t>
            </w:r>
          </w:p>
        </w:tc>
      </w:tr>
      <w:tr w:rsidR="001523A5" w:rsidRPr="00CA7D36" w14:paraId="2D853D8F" w14:textId="77777777" w:rsidTr="0004642F">
        <w:trPr>
          <w:trHeight w:val="265"/>
        </w:trPr>
        <w:tc>
          <w:tcPr>
            <w:tcW w:w="2285" w:type="dxa"/>
          </w:tcPr>
          <w:p w14:paraId="45CC18B0"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Important (4)</w:t>
            </w:r>
          </w:p>
        </w:tc>
        <w:tc>
          <w:tcPr>
            <w:tcW w:w="1752" w:type="dxa"/>
            <w:shd w:val="clear" w:color="auto" w:fill="FFC000"/>
          </w:tcPr>
          <w:p w14:paraId="41DC03E9"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Mineure</w:t>
            </w:r>
          </w:p>
        </w:tc>
        <w:tc>
          <w:tcPr>
            <w:tcW w:w="1471" w:type="dxa"/>
            <w:shd w:val="clear" w:color="auto" w:fill="FF0000"/>
          </w:tcPr>
          <w:p w14:paraId="308ED1AB"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Majeure</w:t>
            </w:r>
          </w:p>
        </w:tc>
        <w:tc>
          <w:tcPr>
            <w:tcW w:w="1571" w:type="dxa"/>
            <w:shd w:val="clear" w:color="auto" w:fill="FF0000"/>
          </w:tcPr>
          <w:p w14:paraId="720E66A8"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Majeur</w:t>
            </w:r>
          </w:p>
        </w:tc>
      </w:tr>
    </w:tbl>
    <w:p w14:paraId="6B975A9B" w14:textId="77777777" w:rsidR="00ED3AAC" w:rsidRPr="00CA7D36" w:rsidRDefault="00ED3AAC" w:rsidP="0046311D">
      <w:pPr>
        <w:spacing w:after="0" w:line="240" w:lineRule="auto"/>
        <w:rPr>
          <w:rFonts w:ascii="Garamond" w:hAnsi="Garamond"/>
          <w:sz w:val="24"/>
        </w:rPr>
      </w:pPr>
    </w:p>
    <w:p w14:paraId="287BED56" w14:textId="77777777" w:rsidR="00ED3AAC" w:rsidRPr="00CA7D36" w:rsidRDefault="00ED3AAC" w:rsidP="003A0408">
      <w:pPr>
        <w:keepNext/>
        <w:keepLines/>
        <w:numPr>
          <w:ilvl w:val="2"/>
          <w:numId w:val="41"/>
        </w:numPr>
        <w:spacing w:before="40" w:after="0" w:line="240" w:lineRule="auto"/>
        <w:outlineLvl w:val="2"/>
        <w:rPr>
          <w:rFonts w:ascii="Garamond" w:eastAsiaTheme="majorEastAsia" w:hAnsi="Garamond" w:cstheme="majorBidi"/>
          <w:b/>
          <w:sz w:val="24"/>
          <w:szCs w:val="24"/>
        </w:rPr>
      </w:pPr>
      <w:bookmarkStart w:id="497" w:name="_bookmark159"/>
      <w:bookmarkStart w:id="498" w:name="_Toc240023946"/>
      <w:bookmarkEnd w:id="497"/>
      <w:r w:rsidRPr="00CA7D36">
        <w:rPr>
          <w:rFonts w:ascii="Garamond" w:eastAsiaTheme="majorEastAsia" w:hAnsi="Garamond" w:cstheme="majorBidi"/>
          <w:b/>
          <w:sz w:val="24"/>
          <w:szCs w:val="24"/>
        </w:rPr>
        <w:t>Sévérité</w:t>
      </w:r>
      <w:bookmarkEnd w:id="498"/>
    </w:p>
    <w:p w14:paraId="354CCDFD"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L’impact est jugé sévère lorsque le produit de l’intensité et de la sensibilité est supérieur à un seuil préalablement défini. Cette approche conduit à classer la sévérité des impacts selon quatre (04) catégories présentées dans le tableau ci-après.</w:t>
      </w:r>
    </w:p>
    <w:p w14:paraId="5E874344" w14:textId="77777777" w:rsidR="00ED3AAC" w:rsidRPr="00CA7D36" w:rsidRDefault="00ED3AAC" w:rsidP="0046311D">
      <w:pPr>
        <w:spacing w:after="0" w:line="240" w:lineRule="auto"/>
        <w:jc w:val="center"/>
        <w:rPr>
          <w:rFonts w:ascii="Garamond" w:hAnsi="Garamond"/>
          <w:b/>
          <w:sz w:val="24"/>
        </w:rPr>
      </w:pPr>
      <w:r w:rsidRPr="00CA7D36">
        <w:rPr>
          <w:rFonts w:ascii="Garamond" w:hAnsi="Garamond"/>
          <w:b/>
          <w:sz w:val="24"/>
        </w:rPr>
        <w:t>Sévérité = Intensité x Sensibilité</w:t>
      </w:r>
    </w:p>
    <w:p w14:paraId="062C782D" w14:textId="01144445" w:rsidR="00ED3AAC" w:rsidRPr="00CA7D36" w:rsidRDefault="00ED3AAC" w:rsidP="0046311D">
      <w:pPr>
        <w:spacing w:after="0" w:line="240" w:lineRule="auto"/>
        <w:rPr>
          <w:rFonts w:ascii="Garamond" w:hAnsi="Garamond"/>
          <w:b/>
          <w:iCs/>
          <w:sz w:val="24"/>
          <w:szCs w:val="24"/>
        </w:rPr>
      </w:pPr>
      <w:bookmarkStart w:id="499" w:name="_bookmark160"/>
      <w:bookmarkEnd w:id="499"/>
      <w:r w:rsidRPr="00CA7D36">
        <w:rPr>
          <w:rFonts w:ascii="Garamond" w:hAnsi="Garamond"/>
          <w:b/>
          <w:iCs/>
          <w:sz w:val="24"/>
          <w:szCs w:val="24"/>
        </w:rPr>
        <w:t xml:space="preserve">        </w:t>
      </w:r>
      <w:bookmarkStart w:id="500" w:name="_Toc219032264"/>
      <w:bookmarkStart w:id="501" w:name="_Toc239992199"/>
      <w:r w:rsidRPr="00CA7D36">
        <w:rPr>
          <w:rFonts w:ascii="Garamond" w:hAnsi="Garamond"/>
          <w:b/>
          <w:iCs/>
          <w:sz w:val="24"/>
          <w:szCs w:val="24"/>
        </w:rPr>
        <w:t xml:space="preserve">Tableau </w:t>
      </w:r>
      <w:r w:rsidR="00523D5A">
        <w:rPr>
          <w:rFonts w:ascii="Garamond" w:hAnsi="Garamond"/>
          <w:b/>
          <w:iCs/>
          <w:sz w:val="24"/>
          <w:szCs w:val="24"/>
        </w:rPr>
        <w:fldChar w:fldCharType="begin"/>
      </w:r>
      <w:r w:rsidR="00523D5A">
        <w:rPr>
          <w:rFonts w:ascii="Garamond" w:hAnsi="Garamond"/>
          <w:b/>
          <w:iCs/>
          <w:sz w:val="24"/>
          <w:szCs w:val="24"/>
        </w:rPr>
        <w:instrText xml:space="preserve"> SEQ Tableau \* ARABIC </w:instrText>
      </w:r>
      <w:r w:rsidR="00523D5A">
        <w:rPr>
          <w:rFonts w:ascii="Garamond" w:hAnsi="Garamond"/>
          <w:b/>
          <w:iCs/>
          <w:sz w:val="24"/>
          <w:szCs w:val="24"/>
        </w:rPr>
        <w:fldChar w:fldCharType="separate"/>
      </w:r>
      <w:r w:rsidR="00AF7A0C">
        <w:rPr>
          <w:rFonts w:ascii="Garamond" w:hAnsi="Garamond"/>
          <w:b/>
          <w:iCs/>
          <w:noProof/>
          <w:sz w:val="24"/>
          <w:szCs w:val="24"/>
        </w:rPr>
        <w:t>11</w:t>
      </w:r>
      <w:r w:rsidR="00523D5A">
        <w:rPr>
          <w:rFonts w:ascii="Garamond" w:hAnsi="Garamond"/>
          <w:b/>
          <w:iCs/>
          <w:sz w:val="24"/>
          <w:szCs w:val="24"/>
        </w:rPr>
        <w:fldChar w:fldCharType="end"/>
      </w:r>
      <w:r w:rsidRPr="00CA7D36">
        <w:rPr>
          <w:rFonts w:ascii="Garamond" w:hAnsi="Garamond"/>
          <w:b/>
          <w:iCs/>
          <w:sz w:val="24"/>
          <w:szCs w:val="24"/>
        </w:rPr>
        <w:t xml:space="preserve"> : Echelle de sévérité des impacts</w:t>
      </w:r>
      <w:bookmarkEnd w:id="500"/>
      <w:bookmarkEnd w:id="501"/>
    </w:p>
    <w:tbl>
      <w:tblPr>
        <w:tblW w:w="0" w:type="auto"/>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0"/>
        <w:gridCol w:w="3685"/>
      </w:tblGrid>
      <w:tr w:rsidR="003F59CE" w:rsidRPr="00CA7D36" w14:paraId="0776ACFF" w14:textId="77777777" w:rsidTr="0004642F">
        <w:trPr>
          <w:trHeight w:val="251"/>
        </w:trPr>
        <w:tc>
          <w:tcPr>
            <w:tcW w:w="4775" w:type="dxa"/>
            <w:gridSpan w:val="2"/>
            <w:shd w:val="clear" w:color="auto" w:fill="000000"/>
          </w:tcPr>
          <w:p w14:paraId="730AFC1C"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Sévérite = Intensité x Sensibilité</w:t>
            </w:r>
          </w:p>
        </w:tc>
      </w:tr>
      <w:tr w:rsidR="003F59CE" w:rsidRPr="00CA7D36" w14:paraId="1A77AE7A" w14:textId="77777777" w:rsidTr="0004642F">
        <w:trPr>
          <w:trHeight w:val="254"/>
        </w:trPr>
        <w:tc>
          <w:tcPr>
            <w:tcW w:w="1090" w:type="dxa"/>
            <w:shd w:val="clear" w:color="auto" w:fill="000000"/>
          </w:tcPr>
          <w:p w14:paraId="6ED7589F"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Score</w:t>
            </w:r>
          </w:p>
        </w:tc>
        <w:tc>
          <w:tcPr>
            <w:tcW w:w="3685" w:type="dxa"/>
            <w:shd w:val="clear" w:color="auto" w:fill="000000"/>
          </w:tcPr>
          <w:p w14:paraId="566FCF7C"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Sévérité</w:t>
            </w:r>
          </w:p>
        </w:tc>
      </w:tr>
      <w:tr w:rsidR="003F59CE" w:rsidRPr="00CA7D36" w14:paraId="0D2A5F2D" w14:textId="77777777" w:rsidTr="0004642F">
        <w:trPr>
          <w:trHeight w:val="237"/>
        </w:trPr>
        <w:tc>
          <w:tcPr>
            <w:tcW w:w="1090" w:type="dxa"/>
          </w:tcPr>
          <w:p w14:paraId="7C6D3D68"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1-2</w:t>
            </w:r>
          </w:p>
        </w:tc>
        <w:tc>
          <w:tcPr>
            <w:tcW w:w="3685" w:type="dxa"/>
            <w:shd w:val="clear" w:color="auto" w:fill="00AF50"/>
          </w:tcPr>
          <w:p w14:paraId="05D9BCBD"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Négligeable</w:t>
            </w:r>
          </w:p>
        </w:tc>
      </w:tr>
      <w:tr w:rsidR="003F59CE" w:rsidRPr="00CA7D36" w14:paraId="3CE3B191" w14:textId="77777777" w:rsidTr="0004642F">
        <w:trPr>
          <w:trHeight w:val="246"/>
        </w:trPr>
        <w:tc>
          <w:tcPr>
            <w:tcW w:w="1090" w:type="dxa"/>
          </w:tcPr>
          <w:p w14:paraId="2D9203E3"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3-4</w:t>
            </w:r>
          </w:p>
        </w:tc>
        <w:tc>
          <w:tcPr>
            <w:tcW w:w="3685" w:type="dxa"/>
            <w:shd w:val="clear" w:color="auto" w:fill="FFC000"/>
          </w:tcPr>
          <w:p w14:paraId="55ABDA54"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Mineure</w:t>
            </w:r>
          </w:p>
        </w:tc>
      </w:tr>
      <w:tr w:rsidR="003F59CE" w:rsidRPr="00CA7D36" w14:paraId="0FFB188B" w14:textId="77777777" w:rsidTr="0004642F">
        <w:trPr>
          <w:trHeight w:val="246"/>
        </w:trPr>
        <w:tc>
          <w:tcPr>
            <w:tcW w:w="1090" w:type="dxa"/>
          </w:tcPr>
          <w:p w14:paraId="061FD47B"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5-9</w:t>
            </w:r>
          </w:p>
        </w:tc>
        <w:tc>
          <w:tcPr>
            <w:tcW w:w="3685" w:type="dxa"/>
            <w:shd w:val="clear" w:color="auto" w:fill="006FC0"/>
          </w:tcPr>
          <w:p w14:paraId="0E272D22"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Modérée</w:t>
            </w:r>
          </w:p>
        </w:tc>
      </w:tr>
      <w:tr w:rsidR="001523A5" w:rsidRPr="00CA7D36" w14:paraId="08B3327E" w14:textId="77777777" w:rsidTr="0004642F">
        <w:trPr>
          <w:trHeight w:val="246"/>
        </w:trPr>
        <w:tc>
          <w:tcPr>
            <w:tcW w:w="1090" w:type="dxa"/>
          </w:tcPr>
          <w:p w14:paraId="2EE93FE6"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&gt;9</w:t>
            </w:r>
          </w:p>
        </w:tc>
        <w:tc>
          <w:tcPr>
            <w:tcW w:w="3685" w:type="dxa"/>
            <w:shd w:val="clear" w:color="auto" w:fill="FF0000"/>
          </w:tcPr>
          <w:p w14:paraId="45452542" w14:textId="77777777" w:rsidR="00ED3AAC" w:rsidRPr="00CA7D36" w:rsidRDefault="00ED3AAC" w:rsidP="0046311D">
            <w:pPr>
              <w:spacing w:after="0" w:line="240" w:lineRule="auto"/>
              <w:rPr>
                <w:rFonts w:ascii="Garamond" w:hAnsi="Garamond"/>
                <w:b/>
                <w:sz w:val="24"/>
              </w:rPr>
            </w:pPr>
            <w:r w:rsidRPr="00CA7D36">
              <w:rPr>
                <w:rFonts w:ascii="Garamond" w:hAnsi="Garamond"/>
                <w:b/>
                <w:sz w:val="24"/>
              </w:rPr>
              <w:t>Majeure</w:t>
            </w:r>
          </w:p>
        </w:tc>
      </w:tr>
    </w:tbl>
    <w:p w14:paraId="5DA4B342" w14:textId="77777777" w:rsidR="00ED3AAC" w:rsidRPr="00CA7D36" w:rsidRDefault="00ED3AAC" w:rsidP="0046311D">
      <w:pPr>
        <w:spacing w:after="0" w:line="240" w:lineRule="auto"/>
        <w:rPr>
          <w:rFonts w:ascii="Garamond" w:hAnsi="Garamond"/>
          <w:sz w:val="24"/>
        </w:rPr>
      </w:pPr>
    </w:p>
    <w:p w14:paraId="127DE09E" w14:textId="77777777" w:rsidR="00ED3AAC" w:rsidRPr="00CA7D36" w:rsidRDefault="00ED3AAC" w:rsidP="003A0408">
      <w:pPr>
        <w:keepNext/>
        <w:keepLines/>
        <w:numPr>
          <w:ilvl w:val="2"/>
          <w:numId w:val="41"/>
        </w:numPr>
        <w:spacing w:before="40" w:after="0" w:line="240" w:lineRule="auto"/>
        <w:outlineLvl w:val="2"/>
        <w:rPr>
          <w:rFonts w:ascii="Garamond" w:eastAsiaTheme="majorEastAsia" w:hAnsi="Garamond" w:cstheme="majorBidi"/>
          <w:b/>
          <w:sz w:val="24"/>
          <w:szCs w:val="24"/>
        </w:rPr>
      </w:pPr>
      <w:bookmarkStart w:id="502" w:name="_bookmark161"/>
      <w:bookmarkStart w:id="503" w:name="_Toc240023947"/>
      <w:bookmarkEnd w:id="502"/>
      <w:r w:rsidRPr="00CA7D36">
        <w:rPr>
          <w:rFonts w:ascii="Garamond" w:eastAsiaTheme="majorEastAsia" w:hAnsi="Garamond" w:cstheme="majorBidi"/>
          <w:b/>
          <w:sz w:val="24"/>
          <w:szCs w:val="24"/>
        </w:rPr>
        <w:t>Cotation et hiérarchisation des impacts</w:t>
      </w:r>
      <w:bookmarkEnd w:id="503"/>
    </w:p>
    <w:p w14:paraId="021EC79F"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Les impacts sont évalués sur la base des critères d’intensité et de sensibilité. Ces derniers sont évalués sur une échelle de 1 à 4. Les impacts sont hiérarchisés sur la base des valeurs de cotation des critères d’intensité et de sensibilité. Cette hiérarchisation s’est faite selon une échelle qui va du « Négligeable » à « Majeur »</w:t>
      </w:r>
    </w:p>
    <w:p w14:paraId="71DCD768" w14:textId="77777777" w:rsidR="00ED3AAC" w:rsidRPr="00CA7D36" w:rsidRDefault="00ED3AAC" w:rsidP="003A0408">
      <w:pPr>
        <w:keepNext/>
        <w:keepLines/>
        <w:numPr>
          <w:ilvl w:val="1"/>
          <w:numId w:val="41"/>
        </w:numPr>
        <w:spacing w:before="40" w:after="0" w:line="240" w:lineRule="auto"/>
        <w:outlineLvl w:val="1"/>
        <w:rPr>
          <w:rFonts w:ascii="Garamond" w:eastAsiaTheme="majorEastAsia" w:hAnsi="Garamond" w:cstheme="majorBidi"/>
          <w:b/>
          <w:sz w:val="24"/>
          <w:szCs w:val="24"/>
        </w:rPr>
      </w:pPr>
      <w:bookmarkStart w:id="504" w:name="_bookmark162"/>
      <w:bookmarkStart w:id="505" w:name="_Toc240023948"/>
      <w:bookmarkEnd w:id="504"/>
      <w:r w:rsidRPr="00CA7D36">
        <w:rPr>
          <w:rFonts w:ascii="Garamond" w:eastAsiaTheme="majorEastAsia" w:hAnsi="Garamond" w:cstheme="majorBidi"/>
          <w:b/>
          <w:sz w:val="24"/>
          <w:szCs w:val="24"/>
        </w:rPr>
        <w:t>Matrices d’identification, d’analyse et d’évaluation des impacts potentiels du Sous-projet</w:t>
      </w:r>
      <w:bookmarkEnd w:id="505"/>
      <w:r w:rsidRPr="00CA7D36">
        <w:rPr>
          <w:rFonts w:ascii="Garamond" w:eastAsiaTheme="majorEastAsia" w:hAnsi="Garamond" w:cstheme="majorBidi"/>
          <w:b/>
          <w:sz w:val="24"/>
          <w:szCs w:val="24"/>
        </w:rPr>
        <w:t xml:space="preserve"> </w:t>
      </w:r>
    </w:p>
    <w:p w14:paraId="404096E9"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Les deux tableaux ci-contre présentent les matrices d’identification, d’analyse et d’évaluation des impacts potentiels du sous-projet, respectivement en phase de travaux et en phase de fonctionnement.</w:t>
      </w:r>
    </w:p>
    <w:bookmarkEnd w:id="493"/>
    <w:p w14:paraId="08EA493B" w14:textId="77777777" w:rsidR="00ED3AAC" w:rsidRPr="00CA7D36" w:rsidRDefault="00ED3AAC" w:rsidP="0046311D">
      <w:pPr>
        <w:spacing w:after="0" w:line="240" w:lineRule="auto"/>
        <w:rPr>
          <w:rFonts w:ascii="Garamond" w:hAnsi="Garamond"/>
          <w:b/>
          <w:iCs/>
          <w:sz w:val="24"/>
          <w:szCs w:val="24"/>
        </w:rPr>
        <w:sectPr w:rsidR="00ED3AAC" w:rsidRPr="00CA7D36" w:rsidSect="009E6DAE">
          <w:pgSz w:w="11910" w:h="16840"/>
          <w:pgMar w:top="993" w:right="1417" w:bottom="1135" w:left="1417" w:header="924" w:footer="380" w:gutter="0"/>
          <w:cols w:space="720"/>
        </w:sectPr>
      </w:pPr>
    </w:p>
    <w:p w14:paraId="1F081515" w14:textId="0BDBAF5E" w:rsidR="00ED3AAC" w:rsidRPr="00CA7D36" w:rsidRDefault="00ED3AAC" w:rsidP="00797E5B">
      <w:pPr>
        <w:spacing w:after="0" w:line="240" w:lineRule="auto"/>
        <w:rPr>
          <w:rFonts w:ascii="Garamond" w:hAnsi="Garamond"/>
          <w:sz w:val="24"/>
        </w:rPr>
      </w:pPr>
      <w:r w:rsidRPr="00CA7D36">
        <w:rPr>
          <w:rFonts w:ascii="Garamond" w:hAnsi="Garamond"/>
          <w:sz w:val="24"/>
        </w:rPr>
        <w:lastRenderedPageBreak/>
        <w:tab/>
        <w:t xml:space="preserve"> </w:t>
      </w:r>
      <w:bookmarkStart w:id="506" w:name="_Toc239992200"/>
      <w:r w:rsidR="008D36A5" w:rsidRPr="00CA7D36">
        <w:rPr>
          <w:rFonts w:ascii="Garamond" w:hAnsi="Garamond"/>
          <w:b/>
          <w:iCs/>
          <w:sz w:val="24"/>
          <w:szCs w:val="24"/>
        </w:rPr>
        <w:t xml:space="preserve">Tableau </w:t>
      </w:r>
      <w:r w:rsidR="00523D5A">
        <w:rPr>
          <w:rFonts w:ascii="Garamond" w:hAnsi="Garamond"/>
          <w:b/>
          <w:iCs/>
          <w:sz w:val="24"/>
          <w:szCs w:val="24"/>
        </w:rPr>
        <w:fldChar w:fldCharType="begin"/>
      </w:r>
      <w:r w:rsidR="00523D5A">
        <w:rPr>
          <w:rFonts w:ascii="Garamond" w:hAnsi="Garamond"/>
          <w:b/>
          <w:iCs/>
          <w:sz w:val="24"/>
          <w:szCs w:val="24"/>
        </w:rPr>
        <w:instrText xml:space="preserve"> SEQ Tableau \* ARABIC </w:instrText>
      </w:r>
      <w:r w:rsidR="00523D5A">
        <w:rPr>
          <w:rFonts w:ascii="Garamond" w:hAnsi="Garamond"/>
          <w:b/>
          <w:iCs/>
          <w:sz w:val="24"/>
          <w:szCs w:val="24"/>
        </w:rPr>
        <w:fldChar w:fldCharType="separate"/>
      </w:r>
      <w:r w:rsidR="00AF7A0C">
        <w:rPr>
          <w:rFonts w:ascii="Garamond" w:hAnsi="Garamond"/>
          <w:b/>
          <w:iCs/>
          <w:noProof/>
          <w:sz w:val="24"/>
          <w:szCs w:val="24"/>
        </w:rPr>
        <w:t>12</w:t>
      </w:r>
      <w:r w:rsidR="00523D5A">
        <w:rPr>
          <w:rFonts w:ascii="Garamond" w:hAnsi="Garamond"/>
          <w:b/>
          <w:iCs/>
          <w:sz w:val="24"/>
          <w:szCs w:val="24"/>
        </w:rPr>
        <w:fldChar w:fldCharType="end"/>
      </w:r>
      <w:r w:rsidR="008D36A5" w:rsidRPr="00CA7D36">
        <w:rPr>
          <w:rFonts w:ascii="Garamond" w:hAnsi="Garamond"/>
          <w:b/>
          <w:iCs/>
          <w:sz w:val="24"/>
          <w:szCs w:val="24"/>
        </w:rPr>
        <w:t xml:space="preserve"> : Matrice d’identification, d’analyse et d’évaluation des impacts en phase des travaux</w:t>
      </w:r>
      <w:bookmarkEnd w:id="506"/>
    </w:p>
    <w:tbl>
      <w:tblPr>
        <w:tblW w:w="14301"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4"/>
        <w:gridCol w:w="1263"/>
        <w:gridCol w:w="3602"/>
        <w:gridCol w:w="900"/>
        <w:gridCol w:w="1080"/>
        <w:gridCol w:w="791"/>
        <w:gridCol w:w="1083"/>
        <w:gridCol w:w="1032"/>
        <w:gridCol w:w="1082"/>
        <w:gridCol w:w="924"/>
      </w:tblGrid>
      <w:tr w:rsidR="003F59CE" w:rsidRPr="00CA7D36" w14:paraId="5D0399BD" w14:textId="77777777" w:rsidTr="00D34229">
        <w:trPr>
          <w:trHeight w:val="455"/>
        </w:trPr>
        <w:tc>
          <w:tcPr>
            <w:tcW w:w="2544" w:type="dxa"/>
            <w:tcBorders>
              <w:bottom w:val="nil"/>
              <w:right w:val="nil"/>
            </w:tcBorders>
            <w:shd w:val="clear" w:color="auto" w:fill="000000"/>
          </w:tcPr>
          <w:p w14:paraId="141D8665" w14:textId="77777777" w:rsidR="00ED3AAC" w:rsidRPr="00CA7D36" w:rsidRDefault="00ED3AAC" w:rsidP="00797E5B">
            <w:pPr>
              <w:spacing w:after="0" w:line="240" w:lineRule="auto"/>
              <w:jc w:val="center"/>
              <w:rPr>
                <w:rFonts w:ascii="Garamond" w:hAnsi="Garamond"/>
                <w:b/>
                <w:sz w:val="18"/>
                <w:szCs w:val="18"/>
              </w:rPr>
            </w:pPr>
            <w:r w:rsidRPr="00CA7D36">
              <w:rPr>
                <w:rFonts w:ascii="Garamond" w:hAnsi="Garamond"/>
                <w:b/>
                <w:sz w:val="18"/>
                <w:szCs w:val="18"/>
              </w:rPr>
              <w:t>Activité source</w:t>
            </w:r>
          </w:p>
          <w:p w14:paraId="4BB99A45" w14:textId="77777777" w:rsidR="00ED3AAC" w:rsidRPr="00CA7D36" w:rsidRDefault="00ED3AAC" w:rsidP="00797E5B">
            <w:pPr>
              <w:spacing w:after="0" w:line="240" w:lineRule="auto"/>
              <w:jc w:val="center"/>
              <w:rPr>
                <w:rFonts w:ascii="Garamond" w:hAnsi="Garamond"/>
                <w:b/>
                <w:sz w:val="18"/>
                <w:szCs w:val="18"/>
              </w:rPr>
            </w:pPr>
            <w:proofErr w:type="gramStart"/>
            <w:r w:rsidRPr="00CA7D36">
              <w:rPr>
                <w:rFonts w:ascii="Garamond" w:hAnsi="Garamond"/>
                <w:b/>
                <w:sz w:val="18"/>
                <w:szCs w:val="18"/>
              </w:rPr>
              <w:t>d’impact</w:t>
            </w:r>
            <w:proofErr w:type="gramEnd"/>
          </w:p>
        </w:tc>
        <w:tc>
          <w:tcPr>
            <w:tcW w:w="1263" w:type="dxa"/>
            <w:tcBorders>
              <w:left w:val="nil"/>
              <w:bottom w:val="nil"/>
              <w:right w:val="nil"/>
            </w:tcBorders>
            <w:shd w:val="clear" w:color="auto" w:fill="000000"/>
          </w:tcPr>
          <w:p w14:paraId="2A603125" w14:textId="77777777" w:rsidR="00ED3AAC" w:rsidRPr="00CA7D36" w:rsidRDefault="00ED3AAC" w:rsidP="00797E5B">
            <w:pPr>
              <w:spacing w:after="0" w:line="240" w:lineRule="auto"/>
              <w:jc w:val="center"/>
              <w:rPr>
                <w:rFonts w:ascii="Garamond" w:hAnsi="Garamond"/>
                <w:b/>
                <w:sz w:val="18"/>
                <w:szCs w:val="18"/>
              </w:rPr>
            </w:pPr>
            <w:r w:rsidRPr="00CA7D36">
              <w:rPr>
                <w:rFonts w:ascii="Garamond" w:hAnsi="Garamond"/>
                <w:b/>
                <w:sz w:val="18"/>
                <w:szCs w:val="18"/>
              </w:rPr>
              <w:t>Composante du milieu</w:t>
            </w:r>
          </w:p>
        </w:tc>
        <w:tc>
          <w:tcPr>
            <w:tcW w:w="3602" w:type="dxa"/>
            <w:tcBorders>
              <w:left w:val="nil"/>
              <w:bottom w:val="nil"/>
              <w:right w:val="nil"/>
            </w:tcBorders>
            <w:shd w:val="clear" w:color="auto" w:fill="000000"/>
          </w:tcPr>
          <w:p w14:paraId="474A1762" w14:textId="77777777" w:rsidR="00ED3AAC" w:rsidRPr="00CA7D36" w:rsidRDefault="00ED3AAC" w:rsidP="008D36A5">
            <w:pPr>
              <w:spacing w:after="0" w:line="240" w:lineRule="auto"/>
              <w:jc w:val="center"/>
              <w:rPr>
                <w:rFonts w:ascii="Garamond" w:hAnsi="Garamond"/>
                <w:b/>
                <w:sz w:val="18"/>
                <w:szCs w:val="18"/>
              </w:rPr>
            </w:pPr>
            <w:r w:rsidRPr="00CA7D36">
              <w:rPr>
                <w:rFonts w:ascii="Garamond" w:hAnsi="Garamond"/>
                <w:b/>
                <w:sz w:val="18"/>
                <w:szCs w:val="18"/>
              </w:rPr>
              <w:t>Caractérisation de l’impact</w:t>
            </w:r>
          </w:p>
        </w:tc>
        <w:tc>
          <w:tcPr>
            <w:tcW w:w="900" w:type="dxa"/>
            <w:tcBorders>
              <w:left w:val="nil"/>
              <w:bottom w:val="nil"/>
              <w:right w:val="nil"/>
            </w:tcBorders>
            <w:shd w:val="clear" w:color="auto" w:fill="000000"/>
          </w:tcPr>
          <w:p w14:paraId="006FD443" w14:textId="77777777" w:rsidR="00ED3AAC" w:rsidRPr="00CA7D36" w:rsidRDefault="00ED3AAC" w:rsidP="00797E5B">
            <w:pPr>
              <w:spacing w:after="0" w:line="240" w:lineRule="auto"/>
              <w:jc w:val="center"/>
              <w:rPr>
                <w:rFonts w:ascii="Garamond" w:hAnsi="Garamond"/>
                <w:b/>
                <w:sz w:val="18"/>
                <w:szCs w:val="18"/>
              </w:rPr>
            </w:pPr>
            <w:r w:rsidRPr="00CA7D36">
              <w:rPr>
                <w:rFonts w:ascii="Garamond" w:hAnsi="Garamond"/>
                <w:b/>
                <w:sz w:val="18"/>
                <w:szCs w:val="18"/>
              </w:rPr>
              <w:t>Nature</w:t>
            </w:r>
          </w:p>
        </w:tc>
        <w:tc>
          <w:tcPr>
            <w:tcW w:w="1080" w:type="dxa"/>
            <w:tcBorders>
              <w:left w:val="nil"/>
              <w:bottom w:val="nil"/>
              <w:right w:val="nil"/>
            </w:tcBorders>
            <w:shd w:val="clear" w:color="auto" w:fill="000000"/>
          </w:tcPr>
          <w:p w14:paraId="5D2EB0A8" w14:textId="77777777" w:rsidR="00ED3AAC" w:rsidRPr="00CA7D36" w:rsidRDefault="00ED3AAC" w:rsidP="00797E5B">
            <w:pPr>
              <w:spacing w:after="0" w:line="240" w:lineRule="auto"/>
              <w:jc w:val="center"/>
              <w:rPr>
                <w:rFonts w:ascii="Garamond" w:hAnsi="Garamond"/>
                <w:b/>
                <w:sz w:val="18"/>
                <w:szCs w:val="18"/>
              </w:rPr>
            </w:pPr>
            <w:r w:rsidRPr="00CA7D36">
              <w:rPr>
                <w:rFonts w:ascii="Garamond" w:hAnsi="Garamond"/>
                <w:b/>
                <w:sz w:val="18"/>
                <w:szCs w:val="18"/>
              </w:rPr>
              <w:t>Etendue</w:t>
            </w:r>
          </w:p>
        </w:tc>
        <w:tc>
          <w:tcPr>
            <w:tcW w:w="791" w:type="dxa"/>
            <w:tcBorders>
              <w:left w:val="nil"/>
              <w:bottom w:val="nil"/>
              <w:right w:val="nil"/>
            </w:tcBorders>
            <w:shd w:val="clear" w:color="auto" w:fill="000000"/>
          </w:tcPr>
          <w:p w14:paraId="633BFE36" w14:textId="77777777" w:rsidR="00ED3AAC" w:rsidRPr="00CA7D36" w:rsidRDefault="00ED3AAC" w:rsidP="00D34229">
            <w:pPr>
              <w:spacing w:after="0" w:line="240" w:lineRule="auto"/>
              <w:rPr>
                <w:rFonts w:ascii="Garamond" w:hAnsi="Garamond"/>
                <w:b/>
                <w:sz w:val="18"/>
                <w:szCs w:val="18"/>
              </w:rPr>
            </w:pPr>
            <w:r w:rsidRPr="00CA7D36">
              <w:rPr>
                <w:rFonts w:ascii="Garamond" w:hAnsi="Garamond"/>
                <w:b/>
                <w:sz w:val="18"/>
                <w:szCs w:val="18"/>
              </w:rPr>
              <w:t>Durée</w:t>
            </w:r>
          </w:p>
        </w:tc>
        <w:tc>
          <w:tcPr>
            <w:tcW w:w="1083" w:type="dxa"/>
            <w:tcBorders>
              <w:left w:val="nil"/>
              <w:bottom w:val="nil"/>
              <w:right w:val="nil"/>
            </w:tcBorders>
            <w:shd w:val="clear" w:color="auto" w:fill="000000"/>
          </w:tcPr>
          <w:p w14:paraId="0F94597A" w14:textId="77777777" w:rsidR="00ED3AAC" w:rsidRPr="00CA7D36" w:rsidRDefault="00ED3AAC" w:rsidP="00797E5B">
            <w:pPr>
              <w:spacing w:after="0" w:line="240" w:lineRule="auto"/>
              <w:jc w:val="center"/>
              <w:rPr>
                <w:rFonts w:ascii="Garamond" w:hAnsi="Garamond"/>
                <w:b/>
                <w:sz w:val="18"/>
                <w:szCs w:val="18"/>
              </w:rPr>
            </w:pPr>
            <w:r w:rsidRPr="00CA7D36">
              <w:rPr>
                <w:rFonts w:ascii="Garamond" w:hAnsi="Garamond"/>
                <w:b/>
                <w:sz w:val="18"/>
                <w:szCs w:val="18"/>
              </w:rPr>
              <w:t>Fréquence</w:t>
            </w:r>
          </w:p>
        </w:tc>
        <w:tc>
          <w:tcPr>
            <w:tcW w:w="1032" w:type="dxa"/>
            <w:tcBorders>
              <w:left w:val="nil"/>
              <w:bottom w:val="nil"/>
              <w:right w:val="nil"/>
            </w:tcBorders>
            <w:shd w:val="clear" w:color="auto" w:fill="000000"/>
          </w:tcPr>
          <w:p w14:paraId="49395A76" w14:textId="77777777" w:rsidR="00ED3AAC" w:rsidRPr="00CA7D36" w:rsidRDefault="00ED3AAC" w:rsidP="00797E5B">
            <w:pPr>
              <w:spacing w:after="0" w:line="240" w:lineRule="auto"/>
              <w:jc w:val="center"/>
              <w:rPr>
                <w:rFonts w:ascii="Garamond" w:hAnsi="Garamond"/>
                <w:b/>
                <w:sz w:val="18"/>
                <w:szCs w:val="18"/>
              </w:rPr>
            </w:pPr>
            <w:r w:rsidRPr="00CA7D36">
              <w:rPr>
                <w:rFonts w:ascii="Garamond" w:hAnsi="Garamond"/>
                <w:b/>
                <w:sz w:val="18"/>
                <w:szCs w:val="18"/>
              </w:rPr>
              <w:t>Intensité</w:t>
            </w:r>
          </w:p>
        </w:tc>
        <w:tc>
          <w:tcPr>
            <w:tcW w:w="1082" w:type="dxa"/>
            <w:tcBorders>
              <w:left w:val="nil"/>
              <w:bottom w:val="nil"/>
              <w:right w:val="nil"/>
            </w:tcBorders>
            <w:shd w:val="clear" w:color="auto" w:fill="000000"/>
          </w:tcPr>
          <w:p w14:paraId="38504319" w14:textId="77777777" w:rsidR="00ED3AAC" w:rsidRPr="00CA7D36" w:rsidRDefault="00ED3AAC" w:rsidP="00797E5B">
            <w:pPr>
              <w:spacing w:after="0" w:line="240" w:lineRule="auto"/>
              <w:jc w:val="center"/>
              <w:rPr>
                <w:rFonts w:ascii="Garamond" w:hAnsi="Garamond"/>
                <w:b/>
                <w:sz w:val="18"/>
                <w:szCs w:val="18"/>
              </w:rPr>
            </w:pPr>
            <w:r w:rsidRPr="00CA7D36">
              <w:rPr>
                <w:rFonts w:ascii="Garamond" w:hAnsi="Garamond"/>
                <w:b/>
                <w:sz w:val="18"/>
                <w:szCs w:val="18"/>
              </w:rPr>
              <w:t>Sensibilité</w:t>
            </w:r>
          </w:p>
        </w:tc>
        <w:tc>
          <w:tcPr>
            <w:tcW w:w="924" w:type="dxa"/>
            <w:tcBorders>
              <w:left w:val="nil"/>
              <w:bottom w:val="nil"/>
            </w:tcBorders>
            <w:shd w:val="clear" w:color="auto" w:fill="000000"/>
          </w:tcPr>
          <w:p w14:paraId="7A2AF4F0" w14:textId="77777777" w:rsidR="00ED3AAC" w:rsidRPr="00CA7D36" w:rsidRDefault="00ED3AAC" w:rsidP="00797E5B">
            <w:pPr>
              <w:spacing w:after="0" w:line="240" w:lineRule="auto"/>
              <w:jc w:val="center"/>
              <w:rPr>
                <w:rFonts w:ascii="Garamond" w:hAnsi="Garamond"/>
                <w:b/>
                <w:sz w:val="18"/>
                <w:szCs w:val="18"/>
              </w:rPr>
            </w:pPr>
            <w:r w:rsidRPr="00CA7D36">
              <w:rPr>
                <w:rFonts w:ascii="Garamond" w:hAnsi="Garamond"/>
                <w:b/>
                <w:sz w:val="18"/>
                <w:szCs w:val="18"/>
              </w:rPr>
              <w:t>Sévérité</w:t>
            </w:r>
          </w:p>
        </w:tc>
      </w:tr>
      <w:tr w:rsidR="008D36A5" w:rsidRPr="00CA7D36" w14:paraId="70F428AA" w14:textId="77777777" w:rsidTr="00EA23CE">
        <w:trPr>
          <w:trHeight w:val="247"/>
        </w:trPr>
        <w:tc>
          <w:tcPr>
            <w:tcW w:w="14301" w:type="dxa"/>
            <w:gridSpan w:val="10"/>
            <w:tcBorders>
              <w:top w:val="nil"/>
            </w:tcBorders>
            <w:shd w:val="clear" w:color="auto" w:fill="000000"/>
          </w:tcPr>
          <w:p w14:paraId="6E2DDFEB" w14:textId="77777777" w:rsidR="008D36A5" w:rsidRPr="00CA7D36" w:rsidRDefault="008D36A5" w:rsidP="00797E5B">
            <w:pPr>
              <w:spacing w:after="0" w:line="240" w:lineRule="auto"/>
              <w:jc w:val="center"/>
              <w:rPr>
                <w:rFonts w:ascii="Garamond" w:hAnsi="Garamond"/>
                <w:b/>
                <w:sz w:val="18"/>
                <w:szCs w:val="18"/>
              </w:rPr>
            </w:pPr>
            <w:r w:rsidRPr="00CA7D36">
              <w:rPr>
                <w:rFonts w:ascii="Garamond" w:hAnsi="Garamond"/>
                <w:b/>
                <w:sz w:val="18"/>
                <w:szCs w:val="18"/>
              </w:rPr>
              <w:t>Impacts positifs</w:t>
            </w:r>
          </w:p>
        </w:tc>
      </w:tr>
      <w:tr w:rsidR="003F59CE" w:rsidRPr="00CA7D36" w14:paraId="7DE24D07" w14:textId="77777777" w:rsidTr="00D34229">
        <w:trPr>
          <w:trHeight w:val="429"/>
        </w:trPr>
        <w:tc>
          <w:tcPr>
            <w:tcW w:w="2544" w:type="dxa"/>
          </w:tcPr>
          <w:p w14:paraId="61C8E9FB"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Installation générale de chantier</w:t>
            </w:r>
          </w:p>
        </w:tc>
        <w:tc>
          <w:tcPr>
            <w:tcW w:w="1263" w:type="dxa"/>
          </w:tcPr>
          <w:p w14:paraId="73C5357F"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Vie sociale</w:t>
            </w:r>
          </w:p>
        </w:tc>
        <w:tc>
          <w:tcPr>
            <w:tcW w:w="3602" w:type="dxa"/>
          </w:tcPr>
          <w:p w14:paraId="6FA237E1"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Animation de la vie sociale avec le développement de relations interpersonnelles</w:t>
            </w:r>
          </w:p>
        </w:tc>
        <w:tc>
          <w:tcPr>
            <w:tcW w:w="900" w:type="dxa"/>
          </w:tcPr>
          <w:p w14:paraId="3D469E90"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1</w:t>
            </w:r>
          </w:p>
        </w:tc>
        <w:tc>
          <w:tcPr>
            <w:tcW w:w="1080" w:type="dxa"/>
          </w:tcPr>
          <w:p w14:paraId="593DBC79"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791" w:type="dxa"/>
          </w:tcPr>
          <w:p w14:paraId="307456B5"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83" w:type="dxa"/>
          </w:tcPr>
          <w:p w14:paraId="7A2F350B"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4</w:t>
            </w:r>
          </w:p>
        </w:tc>
        <w:tc>
          <w:tcPr>
            <w:tcW w:w="1032" w:type="dxa"/>
          </w:tcPr>
          <w:p w14:paraId="0012D84B"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Moyenne</w:t>
            </w:r>
          </w:p>
        </w:tc>
        <w:tc>
          <w:tcPr>
            <w:tcW w:w="1082" w:type="dxa"/>
          </w:tcPr>
          <w:p w14:paraId="6E005AEF"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Moyenne</w:t>
            </w:r>
          </w:p>
        </w:tc>
        <w:tc>
          <w:tcPr>
            <w:tcW w:w="924" w:type="dxa"/>
          </w:tcPr>
          <w:p w14:paraId="1EAD6AAE"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Modérée</w:t>
            </w:r>
          </w:p>
        </w:tc>
      </w:tr>
      <w:tr w:rsidR="003F59CE" w:rsidRPr="00CA7D36" w14:paraId="7DF02F61" w14:textId="77777777" w:rsidTr="00D34229">
        <w:trPr>
          <w:trHeight w:val="239"/>
        </w:trPr>
        <w:tc>
          <w:tcPr>
            <w:tcW w:w="2544" w:type="dxa"/>
          </w:tcPr>
          <w:p w14:paraId="6DB2121B"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Travaux de construction</w:t>
            </w:r>
          </w:p>
        </w:tc>
        <w:tc>
          <w:tcPr>
            <w:tcW w:w="1263" w:type="dxa"/>
          </w:tcPr>
          <w:p w14:paraId="636D8CB8"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Genre</w:t>
            </w:r>
          </w:p>
        </w:tc>
        <w:tc>
          <w:tcPr>
            <w:tcW w:w="3602" w:type="dxa"/>
          </w:tcPr>
          <w:p w14:paraId="7CBC52DF"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Opportunités pour le genre</w:t>
            </w:r>
          </w:p>
        </w:tc>
        <w:tc>
          <w:tcPr>
            <w:tcW w:w="900" w:type="dxa"/>
          </w:tcPr>
          <w:p w14:paraId="5FC421A8"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1</w:t>
            </w:r>
          </w:p>
        </w:tc>
        <w:tc>
          <w:tcPr>
            <w:tcW w:w="1080" w:type="dxa"/>
          </w:tcPr>
          <w:p w14:paraId="024C128F"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791" w:type="dxa"/>
          </w:tcPr>
          <w:p w14:paraId="3B70BA56"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83" w:type="dxa"/>
          </w:tcPr>
          <w:p w14:paraId="6EA94C89"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3</w:t>
            </w:r>
          </w:p>
        </w:tc>
        <w:tc>
          <w:tcPr>
            <w:tcW w:w="1032" w:type="dxa"/>
          </w:tcPr>
          <w:p w14:paraId="6FEA05B3"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Importante</w:t>
            </w:r>
          </w:p>
        </w:tc>
        <w:tc>
          <w:tcPr>
            <w:tcW w:w="1082" w:type="dxa"/>
          </w:tcPr>
          <w:p w14:paraId="7FE98D73"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Importante</w:t>
            </w:r>
          </w:p>
        </w:tc>
        <w:tc>
          <w:tcPr>
            <w:tcW w:w="924" w:type="dxa"/>
          </w:tcPr>
          <w:p w14:paraId="3DE4647F"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Majeur</w:t>
            </w:r>
          </w:p>
        </w:tc>
      </w:tr>
      <w:tr w:rsidR="003F59CE" w:rsidRPr="00CA7D36" w14:paraId="36A4FEFD" w14:textId="77777777" w:rsidTr="00D34229">
        <w:trPr>
          <w:trHeight w:val="466"/>
        </w:trPr>
        <w:tc>
          <w:tcPr>
            <w:tcW w:w="2544" w:type="dxa"/>
          </w:tcPr>
          <w:p w14:paraId="025694E0"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Achats de matériaux de construction et des équipements</w:t>
            </w:r>
          </w:p>
        </w:tc>
        <w:tc>
          <w:tcPr>
            <w:tcW w:w="1263" w:type="dxa"/>
          </w:tcPr>
          <w:p w14:paraId="4E9A19EF" w14:textId="77777777" w:rsidR="00ED3AAC" w:rsidRPr="00CA7D36" w:rsidRDefault="00ED3AAC" w:rsidP="00797E5B">
            <w:pPr>
              <w:spacing w:after="0" w:line="240" w:lineRule="auto"/>
              <w:rPr>
                <w:rFonts w:ascii="Garamond" w:hAnsi="Garamond"/>
                <w:sz w:val="18"/>
                <w:szCs w:val="18"/>
              </w:rPr>
            </w:pPr>
          </w:p>
          <w:p w14:paraId="08E1C763"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Economie</w:t>
            </w:r>
          </w:p>
        </w:tc>
        <w:tc>
          <w:tcPr>
            <w:tcW w:w="3602" w:type="dxa"/>
          </w:tcPr>
          <w:p w14:paraId="58AAD81C" w14:textId="77777777" w:rsidR="00ED3AAC" w:rsidRPr="00CA7D36" w:rsidRDefault="00ED3AAC" w:rsidP="00797E5B">
            <w:pPr>
              <w:spacing w:after="0" w:line="240" w:lineRule="auto"/>
              <w:rPr>
                <w:rFonts w:ascii="Garamond" w:hAnsi="Garamond"/>
                <w:sz w:val="18"/>
                <w:szCs w:val="18"/>
              </w:rPr>
            </w:pPr>
          </w:p>
          <w:p w14:paraId="2D319E63"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Opportunités d’affaires pour les opérateurs</w:t>
            </w:r>
          </w:p>
        </w:tc>
        <w:tc>
          <w:tcPr>
            <w:tcW w:w="900" w:type="dxa"/>
          </w:tcPr>
          <w:p w14:paraId="63960B3D" w14:textId="77777777" w:rsidR="00ED3AAC" w:rsidRPr="00CA7D36" w:rsidRDefault="00ED3AAC" w:rsidP="00797E5B">
            <w:pPr>
              <w:spacing w:after="0" w:line="240" w:lineRule="auto"/>
              <w:rPr>
                <w:rFonts w:ascii="Garamond" w:hAnsi="Garamond"/>
                <w:sz w:val="18"/>
                <w:szCs w:val="18"/>
              </w:rPr>
            </w:pPr>
          </w:p>
          <w:p w14:paraId="0E3A03BF"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1</w:t>
            </w:r>
          </w:p>
        </w:tc>
        <w:tc>
          <w:tcPr>
            <w:tcW w:w="1080" w:type="dxa"/>
          </w:tcPr>
          <w:p w14:paraId="62AE6F08" w14:textId="77777777" w:rsidR="00ED3AAC" w:rsidRPr="00CA7D36" w:rsidRDefault="00ED3AAC" w:rsidP="00797E5B">
            <w:pPr>
              <w:spacing w:after="0" w:line="240" w:lineRule="auto"/>
              <w:rPr>
                <w:rFonts w:ascii="Garamond" w:hAnsi="Garamond"/>
                <w:sz w:val="18"/>
                <w:szCs w:val="18"/>
              </w:rPr>
            </w:pPr>
          </w:p>
          <w:p w14:paraId="58E66C08"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791" w:type="dxa"/>
          </w:tcPr>
          <w:p w14:paraId="1ACB5EDA" w14:textId="77777777" w:rsidR="00ED3AAC" w:rsidRPr="00CA7D36" w:rsidRDefault="00ED3AAC" w:rsidP="00797E5B">
            <w:pPr>
              <w:spacing w:after="0" w:line="240" w:lineRule="auto"/>
              <w:rPr>
                <w:rFonts w:ascii="Garamond" w:hAnsi="Garamond"/>
                <w:sz w:val="18"/>
                <w:szCs w:val="18"/>
              </w:rPr>
            </w:pPr>
          </w:p>
          <w:p w14:paraId="070292E9"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83" w:type="dxa"/>
          </w:tcPr>
          <w:p w14:paraId="08CAB397" w14:textId="77777777" w:rsidR="00ED3AAC" w:rsidRPr="00CA7D36" w:rsidRDefault="00ED3AAC" w:rsidP="00797E5B">
            <w:pPr>
              <w:spacing w:after="0" w:line="240" w:lineRule="auto"/>
              <w:rPr>
                <w:rFonts w:ascii="Garamond" w:hAnsi="Garamond"/>
                <w:sz w:val="18"/>
                <w:szCs w:val="18"/>
              </w:rPr>
            </w:pPr>
          </w:p>
          <w:p w14:paraId="63584B25"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3</w:t>
            </w:r>
          </w:p>
        </w:tc>
        <w:tc>
          <w:tcPr>
            <w:tcW w:w="1032" w:type="dxa"/>
          </w:tcPr>
          <w:p w14:paraId="4D47B97C" w14:textId="77777777" w:rsidR="00ED3AAC" w:rsidRPr="00CA7D36" w:rsidRDefault="00ED3AAC" w:rsidP="00797E5B">
            <w:pPr>
              <w:spacing w:after="0" w:line="240" w:lineRule="auto"/>
              <w:rPr>
                <w:rFonts w:ascii="Garamond" w:hAnsi="Garamond"/>
                <w:sz w:val="18"/>
                <w:szCs w:val="18"/>
              </w:rPr>
            </w:pPr>
          </w:p>
          <w:p w14:paraId="53A3AB3A"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Importante</w:t>
            </w:r>
          </w:p>
        </w:tc>
        <w:tc>
          <w:tcPr>
            <w:tcW w:w="1082" w:type="dxa"/>
          </w:tcPr>
          <w:p w14:paraId="48ECC076" w14:textId="77777777" w:rsidR="00ED3AAC" w:rsidRPr="00CA7D36" w:rsidRDefault="00ED3AAC" w:rsidP="00797E5B">
            <w:pPr>
              <w:spacing w:after="0" w:line="240" w:lineRule="auto"/>
              <w:rPr>
                <w:rFonts w:ascii="Garamond" w:hAnsi="Garamond"/>
                <w:sz w:val="18"/>
                <w:szCs w:val="18"/>
              </w:rPr>
            </w:pPr>
          </w:p>
          <w:p w14:paraId="3DA05A64"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Moyenne</w:t>
            </w:r>
          </w:p>
        </w:tc>
        <w:tc>
          <w:tcPr>
            <w:tcW w:w="924" w:type="dxa"/>
          </w:tcPr>
          <w:p w14:paraId="4BB87AE8" w14:textId="77777777" w:rsidR="00ED3AAC" w:rsidRPr="00CA7D36" w:rsidRDefault="00ED3AAC" w:rsidP="00797E5B">
            <w:pPr>
              <w:spacing w:after="0" w:line="240" w:lineRule="auto"/>
              <w:rPr>
                <w:rFonts w:ascii="Garamond" w:hAnsi="Garamond"/>
                <w:sz w:val="18"/>
                <w:szCs w:val="18"/>
              </w:rPr>
            </w:pPr>
          </w:p>
          <w:p w14:paraId="7F4FE22E"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Majeure</w:t>
            </w:r>
          </w:p>
        </w:tc>
      </w:tr>
      <w:tr w:rsidR="003F59CE" w:rsidRPr="00CA7D36" w14:paraId="5FE81649" w14:textId="77777777" w:rsidTr="00D34229">
        <w:trPr>
          <w:trHeight w:val="434"/>
        </w:trPr>
        <w:tc>
          <w:tcPr>
            <w:tcW w:w="2544" w:type="dxa"/>
          </w:tcPr>
          <w:p w14:paraId="72D7088C"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Libération et préparation de l’emprise des travaux</w:t>
            </w:r>
          </w:p>
        </w:tc>
        <w:tc>
          <w:tcPr>
            <w:tcW w:w="1263" w:type="dxa"/>
          </w:tcPr>
          <w:p w14:paraId="3E6FDE7E"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Economie locale</w:t>
            </w:r>
          </w:p>
        </w:tc>
        <w:tc>
          <w:tcPr>
            <w:tcW w:w="3602" w:type="dxa"/>
          </w:tcPr>
          <w:p w14:paraId="64B75685"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Recrutement de la main d’œuvre locale</w:t>
            </w:r>
          </w:p>
        </w:tc>
        <w:tc>
          <w:tcPr>
            <w:tcW w:w="900" w:type="dxa"/>
          </w:tcPr>
          <w:p w14:paraId="687F28D8"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1</w:t>
            </w:r>
          </w:p>
        </w:tc>
        <w:tc>
          <w:tcPr>
            <w:tcW w:w="1080" w:type="dxa"/>
          </w:tcPr>
          <w:p w14:paraId="714EE253"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791" w:type="dxa"/>
          </w:tcPr>
          <w:p w14:paraId="7A4D6DA7"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83" w:type="dxa"/>
          </w:tcPr>
          <w:p w14:paraId="0774A844"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4</w:t>
            </w:r>
          </w:p>
        </w:tc>
        <w:tc>
          <w:tcPr>
            <w:tcW w:w="1032" w:type="dxa"/>
          </w:tcPr>
          <w:p w14:paraId="2167F147"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Importante</w:t>
            </w:r>
          </w:p>
        </w:tc>
        <w:tc>
          <w:tcPr>
            <w:tcW w:w="1082" w:type="dxa"/>
          </w:tcPr>
          <w:p w14:paraId="2B9FE997"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Importante</w:t>
            </w:r>
          </w:p>
        </w:tc>
        <w:tc>
          <w:tcPr>
            <w:tcW w:w="924" w:type="dxa"/>
          </w:tcPr>
          <w:p w14:paraId="30D1138F"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Majeure</w:t>
            </w:r>
          </w:p>
        </w:tc>
      </w:tr>
      <w:tr w:rsidR="003F59CE" w:rsidRPr="00CA7D36" w14:paraId="7A0555CC" w14:textId="77777777" w:rsidTr="00D34229">
        <w:trPr>
          <w:trHeight w:val="433"/>
        </w:trPr>
        <w:tc>
          <w:tcPr>
            <w:tcW w:w="2544" w:type="dxa"/>
          </w:tcPr>
          <w:p w14:paraId="65ABD758"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Libération et préparation de l’emprise des travaux</w:t>
            </w:r>
          </w:p>
        </w:tc>
        <w:tc>
          <w:tcPr>
            <w:tcW w:w="1263" w:type="dxa"/>
          </w:tcPr>
          <w:p w14:paraId="0C71293B"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Economie locale</w:t>
            </w:r>
          </w:p>
        </w:tc>
        <w:tc>
          <w:tcPr>
            <w:tcW w:w="3602" w:type="dxa"/>
          </w:tcPr>
          <w:p w14:paraId="6C47833D"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Création d’emplois temporaires</w:t>
            </w:r>
          </w:p>
        </w:tc>
        <w:tc>
          <w:tcPr>
            <w:tcW w:w="900" w:type="dxa"/>
          </w:tcPr>
          <w:p w14:paraId="0E82ADF4"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1</w:t>
            </w:r>
          </w:p>
        </w:tc>
        <w:tc>
          <w:tcPr>
            <w:tcW w:w="1080" w:type="dxa"/>
          </w:tcPr>
          <w:p w14:paraId="4658279B"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791" w:type="dxa"/>
          </w:tcPr>
          <w:p w14:paraId="3EF44777"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83" w:type="dxa"/>
          </w:tcPr>
          <w:p w14:paraId="3C66781F"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4</w:t>
            </w:r>
          </w:p>
        </w:tc>
        <w:tc>
          <w:tcPr>
            <w:tcW w:w="1032" w:type="dxa"/>
          </w:tcPr>
          <w:p w14:paraId="421B1993"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Importante</w:t>
            </w:r>
          </w:p>
        </w:tc>
        <w:tc>
          <w:tcPr>
            <w:tcW w:w="1082" w:type="dxa"/>
          </w:tcPr>
          <w:p w14:paraId="24B0EDDA"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Importante</w:t>
            </w:r>
          </w:p>
        </w:tc>
        <w:tc>
          <w:tcPr>
            <w:tcW w:w="924" w:type="dxa"/>
          </w:tcPr>
          <w:p w14:paraId="32A188AE"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Majeure</w:t>
            </w:r>
          </w:p>
        </w:tc>
      </w:tr>
      <w:tr w:rsidR="003F59CE" w:rsidRPr="00CA7D36" w14:paraId="23F0F268" w14:textId="77777777" w:rsidTr="00D34229">
        <w:trPr>
          <w:trHeight w:val="431"/>
        </w:trPr>
        <w:tc>
          <w:tcPr>
            <w:tcW w:w="2544" w:type="dxa"/>
          </w:tcPr>
          <w:p w14:paraId="39B9641A"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Travaux proprement dits</w:t>
            </w:r>
          </w:p>
        </w:tc>
        <w:tc>
          <w:tcPr>
            <w:tcW w:w="1263" w:type="dxa"/>
          </w:tcPr>
          <w:p w14:paraId="18420FFE"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Economie locale</w:t>
            </w:r>
          </w:p>
        </w:tc>
        <w:tc>
          <w:tcPr>
            <w:tcW w:w="3602" w:type="dxa"/>
          </w:tcPr>
          <w:p w14:paraId="396C2EE2"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Développement d’activités génératrices de revenus</w:t>
            </w:r>
          </w:p>
        </w:tc>
        <w:tc>
          <w:tcPr>
            <w:tcW w:w="900" w:type="dxa"/>
          </w:tcPr>
          <w:p w14:paraId="064F6301"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1</w:t>
            </w:r>
          </w:p>
        </w:tc>
        <w:tc>
          <w:tcPr>
            <w:tcW w:w="1080" w:type="dxa"/>
          </w:tcPr>
          <w:p w14:paraId="2E95DB1B"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791" w:type="dxa"/>
          </w:tcPr>
          <w:p w14:paraId="4603680F"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83" w:type="dxa"/>
          </w:tcPr>
          <w:p w14:paraId="0BBBEBB5"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4</w:t>
            </w:r>
          </w:p>
        </w:tc>
        <w:tc>
          <w:tcPr>
            <w:tcW w:w="1032" w:type="dxa"/>
          </w:tcPr>
          <w:p w14:paraId="434E3394"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Moyenne</w:t>
            </w:r>
          </w:p>
        </w:tc>
        <w:tc>
          <w:tcPr>
            <w:tcW w:w="1082" w:type="dxa"/>
          </w:tcPr>
          <w:p w14:paraId="2A1D90C7"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Moyenne</w:t>
            </w:r>
          </w:p>
        </w:tc>
        <w:tc>
          <w:tcPr>
            <w:tcW w:w="924" w:type="dxa"/>
          </w:tcPr>
          <w:p w14:paraId="4B47FE3B"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Modérée</w:t>
            </w:r>
          </w:p>
        </w:tc>
      </w:tr>
      <w:tr w:rsidR="003F59CE" w:rsidRPr="00CA7D36" w14:paraId="4FEE7DF1" w14:textId="77777777" w:rsidTr="00D34229">
        <w:trPr>
          <w:trHeight w:val="248"/>
        </w:trPr>
        <w:tc>
          <w:tcPr>
            <w:tcW w:w="14301" w:type="dxa"/>
            <w:gridSpan w:val="10"/>
            <w:tcBorders>
              <w:top w:val="nil"/>
              <w:bottom w:val="nil"/>
            </w:tcBorders>
            <w:shd w:val="clear" w:color="auto" w:fill="000000"/>
          </w:tcPr>
          <w:p w14:paraId="6D903281" w14:textId="77777777" w:rsidR="00ED3AAC" w:rsidRPr="00CA7D36" w:rsidRDefault="00ED3AAC" w:rsidP="008D36A5">
            <w:pPr>
              <w:spacing w:after="0" w:line="240" w:lineRule="auto"/>
              <w:jc w:val="center"/>
              <w:rPr>
                <w:rFonts w:ascii="Garamond" w:hAnsi="Garamond"/>
                <w:b/>
                <w:sz w:val="18"/>
                <w:szCs w:val="18"/>
              </w:rPr>
            </w:pPr>
            <w:r w:rsidRPr="00CA7D36">
              <w:rPr>
                <w:rFonts w:ascii="Garamond" w:hAnsi="Garamond"/>
                <w:b/>
                <w:sz w:val="18"/>
                <w:szCs w:val="18"/>
              </w:rPr>
              <w:t>Impacts négatifs</w:t>
            </w:r>
          </w:p>
        </w:tc>
      </w:tr>
      <w:tr w:rsidR="003F59CE" w:rsidRPr="00CA7D36" w14:paraId="564DFA53" w14:textId="77777777" w:rsidTr="00D34229">
        <w:trPr>
          <w:trHeight w:val="429"/>
        </w:trPr>
        <w:tc>
          <w:tcPr>
            <w:tcW w:w="2544" w:type="dxa"/>
          </w:tcPr>
          <w:p w14:paraId="0B6262CB"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Libération et préparation de l’emprise pour les travaux</w:t>
            </w:r>
          </w:p>
        </w:tc>
        <w:tc>
          <w:tcPr>
            <w:tcW w:w="1263" w:type="dxa"/>
          </w:tcPr>
          <w:p w14:paraId="5874A9DC"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Air</w:t>
            </w:r>
          </w:p>
        </w:tc>
        <w:tc>
          <w:tcPr>
            <w:tcW w:w="3602" w:type="dxa"/>
          </w:tcPr>
          <w:p w14:paraId="0EA54BE5"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Altération de la qualité de l’air</w:t>
            </w:r>
          </w:p>
        </w:tc>
        <w:tc>
          <w:tcPr>
            <w:tcW w:w="900" w:type="dxa"/>
          </w:tcPr>
          <w:p w14:paraId="765D440A"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80" w:type="dxa"/>
          </w:tcPr>
          <w:p w14:paraId="73082825"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791" w:type="dxa"/>
          </w:tcPr>
          <w:p w14:paraId="1AF8FEAB"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83" w:type="dxa"/>
          </w:tcPr>
          <w:p w14:paraId="5D4E96E6"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5</w:t>
            </w:r>
          </w:p>
        </w:tc>
        <w:tc>
          <w:tcPr>
            <w:tcW w:w="1032" w:type="dxa"/>
          </w:tcPr>
          <w:p w14:paraId="2AFFD8E9"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Moyenne</w:t>
            </w:r>
          </w:p>
        </w:tc>
        <w:tc>
          <w:tcPr>
            <w:tcW w:w="1082" w:type="dxa"/>
          </w:tcPr>
          <w:p w14:paraId="343136F1"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Faible</w:t>
            </w:r>
          </w:p>
        </w:tc>
        <w:tc>
          <w:tcPr>
            <w:tcW w:w="924" w:type="dxa"/>
          </w:tcPr>
          <w:p w14:paraId="5F157C4A"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Mineure</w:t>
            </w:r>
          </w:p>
        </w:tc>
      </w:tr>
      <w:tr w:rsidR="003F59CE" w:rsidRPr="00CA7D36" w14:paraId="6F7E0184" w14:textId="77777777" w:rsidTr="00D34229">
        <w:trPr>
          <w:trHeight w:val="484"/>
        </w:trPr>
        <w:tc>
          <w:tcPr>
            <w:tcW w:w="2544" w:type="dxa"/>
          </w:tcPr>
          <w:p w14:paraId="08891B05"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Installation générale de chantier</w:t>
            </w:r>
          </w:p>
          <w:p w14:paraId="0EDE52A1"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Libération et préparation de l’emprise pour les travaux</w:t>
            </w:r>
          </w:p>
        </w:tc>
        <w:tc>
          <w:tcPr>
            <w:tcW w:w="1263" w:type="dxa"/>
          </w:tcPr>
          <w:p w14:paraId="0214ACBB" w14:textId="77777777" w:rsidR="00ED3AAC" w:rsidRPr="00CA7D36" w:rsidRDefault="00ED3AAC" w:rsidP="00797E5B">
            <w:pPr>
              <w:spacing w:after="0" w:line="240" w:lineRule="auto"/>
              <w:rPr>
                <w:rFonts w:ascii="Garamond" w:hAnsi="Garamond"/>
                <w:sz w:val="18"/>
                <w:szCs w:val="18"/>
              </w:rPr>
            </w:pPr>
          </w:p>
          <w:p w14:paraId="6E3324EC"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Bruits</w:t>
            </w:r>
          </w:p>
        </w:tc>
        <w:tc>
          <w:tcPr>
            <w:tcW w:w="3602" w:type="dxa"/>
          </w:tcPr>
          <w:p w14:paraId="3B1C6B45" w14:textId="77777777" w:rsidR="00ED3AAC" w:rsidRPr="00CA7D36" w:rsidRDefault="00ED3AAC" w:rsidP="00797E5B">
            <w:pPr>
              <w:spacing w:after="0" w:line="240" w:lineRule="auto"/>
              <w:rPr>
                <w:rFonts w:ascii="Garamond" w:hAnsi="Garamond"/>
                <w:sz w:val="18"/>
                <w:szCs w:val="18"/>
              </w:rPr>
            </w:pPr>
          </w:p>
          <w:p w14:paraId="4C4C1872"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Nuisances sonores</w:t>
            </w:r>
          </w:p>
        </w:tc>
        <w:tc>
          <w:tcPr>
            <w:tcW w:w="900" w:type="dxa"/>
          </w:tcPr>
          <w:p w14:paraId="1E52BA36" w14:textId="77777777" w:rsidR="00ED3AAC" w:rsidRPr="00CA7D36" w:rsidRDefault="00ED3AAC" w:rsidP="00797E5B">
            <w:pPr>
              <w:spacing w:after="0" w:line="240" w:lineRule="auto"/>
              <w:rPr>
                <w:rFonts w:ascii="Garamond" w:hAnsi="Garamond"/>
                <w:sz w:val="18"/>
                <w:szCs w:val="18"/>
              </w:rPr>
            </w:pPr>
          </w:p>
          <w:p w14:paraId="66BE7990"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80" w:type="dxa"/>
          </w:tcPr>
          <w:p w14:paraId="344A823F" w14:textId="77777777" w:rsidR="00ED3AAC" w:rsidRPr="00CA7D36" w:rsidRDefault="00ED3AAC" w:rsidP="00797E5B">
            <w:pPr>
              <w:spacing w:after="0" w:line="240" w:lineRule="auto"/>
              <w:rPr>
                <w:rFonts w:ascii="Garamond" w:hAnsi="Garamond"/>
                <w:sz w:val="18"/>
                <w:szCs w:val="18"/>
              </w:rPr>
            </w:pPr>
          </w:p>
          <w:p w14:paraId="29738B2C"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791" w:type="dxa"/>
          </w:tcPr>
          <w:p w14:paraId="50AEDA1F" w14:textId="77777777" w:rsidR="00ED3AAC" w:rsidRPr="00CA7D36" w:rsidRDefault="00ED3AAC" w:rsidP="00797E5B">
            <w:pPr>
              <w:spacing w:after="0" w:line="240" w:lineRule="auto"/>
              <w:rPr>
                <w:rFonts w:ascii="Garamond" w:hAnsi="Garamond"/>
                <w:sz w:val="18"/>
                <w:szCs w:val="18"/>
              </w:rPr>
            </w:pPr>
          </w:p>
          <w:p w14:paraId="5EF2A782"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83" w:type="dxa"/>
          </w:tcPr>
          <w:p w14:paraId="1E1114AC" w14:textId="77777777" w:rsidR="00ED3AAC" w:rsidRPr="00CA7D36" w:rsidRDefault="00ED3AAC" w:rsidP="00797E5B">
            <w:pPr>
              <w:spacing w:after="0" w:line="240" w:lineRule="auto"/>
              <w:rPr>
                <w:rFonts w:ascii="Garamond" w:hAnsi="Garamond"/>
                <w:sz w:val="18"/>
                <w:szCs w:val="18"/>
              </w:rPr>
            </w:pPr>
          </w:p>
          <w:p w14:paraId="1052DA49"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5</w:t>
            </w:r>
          </w:p>
        </w:tc>
        <w:tc>
          <w:tcPr>
            <w:tcW w:w="1032" w:type="dxa"/>
          </w:tcPr>
          <w:p w14:paraId="558CE727" w14:textId="77777777" w:rsidR="00ED3AAC" w:rsidRPr="00CA7D36" w:rsidRDefault="00ED3AAC" w:rsidP="00797E5B">
            <w:pPr>
              <w:spacing w:after="0" w:line="240" w:lineRule="auto"/>
              <w:rPr>
                <w:rFonts w:ascii="Garamond" w:hAnsi="Garamond"/>
                <w:sz w:val="18"/>
                <w:szCs w:val="18"/>
              </w:rPr>
            </w:pPr>
          </w:p>
          <w:p w14:paraId="198CABB2"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Moyenne</w:t>
            </w:r>
          </w:p>
        </w:tc>
        <w:tc>
          <w:tcPr>
            <w:tcW w:w="1082" w:type="dxa"/>
          </w:tcPr>
          <w:p w14:paraId="44A38E0D" w14:textId="77777777" w:rsidR="00ED3AAC" w:rsidRPr="00CA7D36" w:rsidRDefault="00ED3AAC" w:rsidP="00797E5B">
            <w:pPr>
              <w:spacing w:after="0" w:line="240" w:lineRule="auto"/>
              <w:rPr>
                <w:rFonts w:ascii="Garamond" w:hAnsi="Garamond"/>
                <w:sz w:val="18"/>
                <w:szCs w:val="18"/>
              </w:rPr>
            </w:pPr>
          </w:p>
          <w:p w14:paraId="518D6003"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Faible</w:t>
            </w:r>
          </w:p>
        </w:tc>
        <w:tc>
          <w:tcPr>
            <w:tcW w:w="924" w:type="dxa"/>
          </w:tcPr>
          <w:p w14:paraId="37A94462" w14:textId="77777777" w:rsidR="00ED3AAC" w:rsidRPr="00CA7D36" w:rsidRDefault="00ED3AAC" w:rsidP="00797E5B">
            <w:pPr>
              <w:spacing w:after="0" w:line="240" w:lineRule="auto"/>
              <w:rPr>
                <w:rFonts w:ascii="Garamond" w:hAnsi="Garamond"/>
                <w:sz w:val="18"/>
                <w:szCs w:val="18"/>
              </w:rPr>
            </w:pPr>
          </w:p>
          <w:p w14:paraId="73B12FA7"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Mineure</w:t>
            </w:r>
          </w:p>
        </w:tc>
      </w:tr>
      <w:tr w:rsidR="003F59CE" w:rsidRPr="00CA7D36" w14:paraId="6C1FFE1D" w14:textId="77777777" w:rsidTr="00D34229">
        <w:trPr>
          <w:trHeight w:val="434"/>
        </w:trPr>
        <w:tc>
          <w:tcPr>
            <w:tcW w:w="2544" w:type="dxa"/>
            <w:vMerge w:val="restart"/>
          </w:tcPr>
          <w:p w14:paraId="500D1BDD"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Travaux de pavage et drainage</w:t>
            </w:r>
          </w:p>
        </w:tc>
        <w:tc>
          <w:tcPr>
            <w:tcW w:w="1263" w:type="dxa"/>
            <w:vMerge w:val="restart"/>
          </w:tcPr>
          <w:p w14:paraId="21F2D151" w14:textId="77777777" w:rsidR="00ED3AAC" w:rsidRPr="00CA7D36" w:rsidRDefault="00ED3AAC" w:rsidP="00797E5B">
            <w:pPr>
              <w:spacing w:after="0" w:line="240" w:lineRule="auto"/>
              <w:rPr>
                <w:rFonts w:ascii="Garamond" w:hAnsi="Garamond"/>
                <w:sz w:val="18"/>
                <w:szCs w:val="18"/>
              </w:rPr>
            </w:pPr>
          </w:p>
          <w:p w14:paraId="7B54D6B5"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Sols</w:t>
            </w:r>
          </w:p>
        </w:tc>
        <w:tc>
          <w:tcPr>
            <w:tcW w:w="3602" w:type="dxa"/>
          </w:tcPr>
          <w:p w14:paraId="00BDC622"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Modification de la structure et de la texture des sols</w:t>
            </w:r>
          </w:p>
        </w:tc>
        <w:tc>
          <w:tcPr>
            <w:tcW w:w="900" w:type="dxa"/>
          </w:tcPr>
          <w:p w14:paraId="0B66BAE1"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80" w:type="dxa"/>
          </w:tcPr>
          <w:p w14:paraId="7F1C09E0"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1</w:t>
            </w:r>
          </w:p>
        </w:tc>
        <w:tc>
          <w:tcPr>
            <w:tcW w:w="791" w:type="dxa"/>
          </w:tcPr>
          <w:p w14:paraId="71B3CE4C"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83" w:type="dxa"/>
          </w:tcPr>
          <w:p w14:paraId="19FE1BD8"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5</w:t>
            </w:r>
          </w:p>
        </w:tc>
        <w:tc>
          <w:tcPr>
            <w:tcW w:w="1032" w:type="dxa"/>
          </w:tcPr>
          <w:p w14:paraId="447EE60A"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Moyenne</w:t>
            </w:r>
          </w:p>
        </w:tc>
        <w:tc>
          <w:tcPr>
            <w:tcW w:w="1082" w:type="dxa"/>
          </w:tcPr>
          <w:p w14:paraId="534BECCA"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Moyenne</w:t>
            </w:r>
          </w:p>
        </w:tc>
        <w:tc>
          <w:tcPr>
            <w:tcW w:w="924" w:type="dxa"/>
          </w:tcPr>
          <w:p w14:paraId="22C7F573"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Modérée</w:t>
            </w:r>
          </w:p>
        </w:tc>
      </w:tr>
      <w:tr w:rsidR="003F59CE" w:rsidRPr="00CA7D36" w14:paraId="33151FEB" w14:textId="77777777" w:rsidTr="00D34229">
        <w:trPr>
          <w:trHeight w:val="246"/>
        </w:trPr>
        <w:tc>
          <w:tcPr>
            <w:tcW w:w="2544" w:type="dxa"/>
            <w:vMerge/>
            <w:tcBorders>
              <w:top w:val="nil"/>
            </w:tcBorders>
          </w:tcPr>
          <w:p w14:paraId="2264875D" w14:textId="77777777" w:rsidR="00ED3AAC" w:rsidRPr="00CA7D36" w:rsidRDefault="00ED3AAC" w:rsidP="00797E5B">
            <w:pPr>
              <w:spacing w:after="0" w:line="240" w:lineRule="auto"/>
              <w:rPr>
                <w:rFonts w:ascii="Garamond" w:hAnsi="Garamond"/>
                <w:sz w:val="18"/>
                <w:szCs w:val="18"/>
                <w:lang w:val="en-US"/>
              </w:rPr>
            </w:pPr>
          </w:p>
        </w:tc>
        <w:tc>
          <w:tcPr>
            <w:tcW w:w="1263" w:type="dxa"/>
            <w:vMerge/>
            <w:tcBorders>
              <w:top w:val="nil"/>
            </w:tcBorders>
          </w:tcPr>
          <w:p w14:paraId="05A9B2C3" w14:textId="77777777" w:rsidR="00ED3AAC" w:rsidRPr="00CA7D36" w:rsidRDefault="00ED3AAC" w:rsidP="00797E5B">
            <w:pPr>
              <w:spacing w:after="0" w:line="240" w:lineRule="auto"/>
              <w:rPr>
                <w:rFonts w:ascii="Garamond" w:hAnsi="Garamond"/>
                <w:sz w:val="18"/>
                <w:szCs w:val="18"/>
                <w:lang w:val="en-US"/>
              </w:rPr>
            </w:pPr>
          </w:p>
        </w:tc>
        <w:tc>
          <w:tcPr>
            <w:tcW w:w="3602" w:type="dxa"/>
          </w:tcPr>
          <w:p w14:paraId="5A3B8A40"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Risques de pollution des sols</w:t>
            </w:r>
          </w:p>
        </w:tc>
        <w:tc>
          <w:tcPr>
            <w:tcW w:w="900" w:type="dxa"/>
          </w:tcPr>
          <w:p w14:paraId="3933A7EB"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80" w:type="dxa"/>
          </w:tcPr>
          <w:p w14:paraId="0DBDC714"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1</w:t>
            </w:r>
          </w:p>
        </w:tc>
        <w:tc>
          <w:tcPr>
            <w:tcW w:w="791" w:type="dxa"/>
          </w:tcPr>
          <w:p w14:paraId="448B0289"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83" w:type="dxa"/>
          </w:tcPr>
          <w:p w14:paraId="23ED2B6C"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32" w:type="dxa"/>
          </w:tcPr>
          <w:p w14:paraId="5CA7860E"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Faible</w:t>
            </w:r>
          </w:p>
        </w:tc>
        <w:tc>
          <w:tcPr>
            <w:tcW w:w="1082" w:type="dxa"/>
          </w:tcPr>
          <w:p w14:paraId="21CEAD4A"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Moyenne</w:t>
            </w:r>
          </w:p>
        </w:tc>
        <w:tc>
          <w:tcPr>
            <w:tcW w:w="924" w:type="dxa"/>
          </w:tcPr>
          <w:p w14:paraId="10DAC06F"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Mineure</w:t>
            </w:r>
          </w:p>
        </w:tc>
      </w:tr>
      <w:tr w:rsidR="003F59CE" w:rsidRPr="00CA7D36" w14:paraId="3B39AFBC" w14:textId="77777777" w:rsidTr="00D34229">
        <w:trPr>
          <w:trHeight w:val="436"/>
        </w:trPr>
        <w:tc>
          <w:tcPr>
            <w:tcW w:w="2544" w:type="dxa"/>
          </w:tcPr>
          <w:p w14:paraId="4C7639AF"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Installation générale de chantier</w:t>
            </w:r>
          </w:p>
        </w:tc>
        <w:tc>
          <w:tcPr>
            <w:tcW w:w="1263" w:type="dxa"/>
          </w:tcPr>
          <w:p w14:paraId="6E8FDB11"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Eaux de surfaces</w:t>
            </w:r>
          </w:p>
        </w:tc>
        <w:tc>
          <w:tcPr>
            <w:tcW w:w="3602" w:type="dxa"/>
          </w:tcPr>
          <w:p w14:paraId="1FD41BFB"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Risques de pollution des eaux de surface</w:t>
            </w:r>
          </w:p>
        </w:tc>
        <w:tc>
          <w:tcPr>
            <w:tcW w:w="900" w:type="dxa"/>
          </w:tcPr>
          <w:p w14:paraId="274228F4"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80" w:type="dxa"/>
          </w:tcPr>
          <w:p w14:paraId="3029D808"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791" w:type="dxa"/>
          </w:tcPr>
          <w:p w14:paraId="50517802"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83" w:type="dxa"/>
          </w:tcPr>
          <w:p w14:paraId="6075BB0B"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32" w:type="dxa"/>
          </w:tcPr>
          <w:p w14:paraId="1F95786E"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Moyenne</w:t>
            </w:r>
          </w:p>
        </w:tc>
        <w:tc>
          <w:tcPr>
            <w:tcW w:w="1082" w:type="dxa"/>
          </w:tcPr>
          <w:p w14:paraId="4439C8DC"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Moyenne</w:t>
            </w:r>
          </w:p>
        </w:tc>
        <w:tc>
          <w:tcPr>
            <w:tcW w:w="924" w:type="dxa"/>
          </w:tcPr>
          <w:p w14:paraId="77DB82E6"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Modérée</w:t>
            </w:r>
          </w:p>
        </w:tc>
      </w:tr>
      <w:tr w:rsidR="003F59CE" w:rsidRPr="00CA7D36" w14:paraId="333806D5" w14:textId="77777777" w:rsidTr="00D34229">
        <w:trPr>
          <w:trHeight w:val="429"/>
        </w:trPr>
        <w:tc>
          <w:tcPr>
            <w:tcW w:w="2544" w:type="dxa"/>
            <w:vMerge w:val="restart"/>
          </w:tcPr>
          <w:p w14:paraId="2F1794A4"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Installation générale de chantier</w:t>
            </w:r>
          </w:p>
          <w:p w14:paraId="36AE2D26"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Libération et préparation de l’emprise des travaux</w:t>
            </w:r>
          </w:p>
        </w:tc>
        <w:tc>
          <w:tcPr>
            <w:tcW w:w="1263" w:type="dxa"/>
          </w:tcPr>
          <w:p w14:paraId="5306CEEA"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Vie sociale</w:t>
            </w:r>
          </w:p>
        </w:tc>
        <w:tc>
          <w:tcPr>
            <w:tcW w:w="3602" w:type="dxa"/>
          </w:tcPr>
          <w:p w14:paraId="473CC51E"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Risques de perturbations des modes de vie locaux</w:t>
            </w:r>
          </w:p>
        </w:tc>
        <w:tc>
          <w:tcPr>
            <w:tcW w:w="900" w:type="dxa"/>
          </w:tcPr>
          <w:p w14:paraId="0162EF23"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80" w:type="dxa"/>
          </w:tcPr>
          <w:p w14:paraId="4B7CC005"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791" w:type="dxa"/>
          </w:tcPr>
          <w:p w14:paraId="0BDF6367"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83" w:type="dxa"/>
          </w:tcPr>
          <w:p w14:paraId="13F50E5C"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4</w:t>
            </w:r>
          </w:p>
        </w:tc>
        <w:tc>
          <w:tcPr>
            <w:tcW w:w="1032" w:type="dxa"/>
          </w:tcPr>
          <w:p w14:paraId="3B348BC8"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Moyenne</w:t>
            </w:r>
          </w:p>
        </w:tc>
        <w:tc>
          <w:tcPr>
            <w:tcW w:w="1082" w:type="dxa"/>
          </w:tcPr>
          <w:p w14:paraId="69E33F83"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Moyenne</w:t>
            </w:r>
          </w:p>
        </w:tc>
        <w:tc>
          <w:tcPr>
            <w:tcW w:w="924" w:type="dxa"/>
          </w:tcPr>
          <w:p w14:paraId="4E0865D9"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Modérée</w:t>
            </w:r>
          </w:p>
        </w:tc>
      </w:tr>
      <w:tr w:rsidR="003F59CE" w:rsidRPr="00CA7D36" w14:paraId="2E3B1FC6" w14:textId="77777777" w:rsidTr="00D34229">
        <w:trPr>
          <w:trHeight w:val="240"/>
        </w:trPr>
        <w:tc>
          <w:tcPr>
            <w:tcW w:w="2544" w:type="dxa"/>
            <w:vMerge/>
            <w:tcBorders>
              <w:top w:val="nil"/>
            </w:tcBorders>
          </w:tcPr>
          <w:p w14:paraId="076ADA6C" w14:textId="77777777" w:rsidR="00ED3AAC" w:rsidRPr="00CA7D36" w:rsidRDefault="00ED3AAC" w:rsidP="00797E5B">
            <w:pPr>
              <w:spacing w:after="0" w:line="240" w:lineRule="auto"/>
              <w:rPr>
                <w:rFonts w:ascii="Garamond" w:hAnsi="Garamond"/>
                <w:sz w:val="18"/>
                <w:szCs w:val="18"/>
                <w:lang w:val="en-US"/>
              </w:rPr>
            </w:pPr>
          </w:p>
        </w:tc>
        <w:tc>
          <w:tcPr>
            <w:tcW w:w="1263" w:type="dxa"/>
          </w:tcPr>
          <w:p w14:paraId="294A07D3"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Santé</w:t>
            </w:r>
          </w:p>
        </w:tc>
        <w:tc>
          <w:tcPr>
            <w:tcW w:w="3602" w:type="dxa"/>
          </w:tcPr>
          <w:p w14:paraId="181AF209"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Risques de transmission de maladies</w:t>
            </w:r>
          </w:p>
        </w:tc>
        <w:tc>
          <w:tcPr>
            <w:tcW w:w="900" w:type="dxa"/>
          </w:tcPr>
          <w:p w14:paraId="5CC40894"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80" w:type="dxa"/>
          </w:tcPr>
          <w:p w14:paraId="6789F047"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791" w:type="dxa"/>
          </w:tcPr>
          <w:p w14:paraId="31D3BDD1"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83" w:type="dxa"/>
          </w:tcPr>
          <w:p w14:paraId="2325D597"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3</w:t>
            </w:r>
          </w:p>
        </w:tc>
        <w:tc>
          <w:tcPr>
            <w:tcW w:w="1032" w:type="dxa"/>
          </w:tcPr>
          <w:p w14:paraId="7D7FD373"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Moyenne</w:t>
            </w:r>
          </w:p>
        </w:tc>
        <w:tc>
          <w:tcPr>
            <w:tcW w:w="1082" w:type="dxa"/>
          </w:tcPr>
          <w:p w14:paraId="2BDFDB90"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Moyenne</w:t>
            </w:r>
          </w:p>
        </w:tc>
        <w:tc>
          <w:tcPr>
            <w:tcW w:w="924" w:type="dxa"/>
          </w:tcPr>
          <w:p w14:paraId="45F6F5A9"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Modérée</w:t>
            </w:r>
          </w:p>
        </w:tc>
      </w:tr>
      <w:tr w:rsidR="003F59CE" w:rsidRPr="00CA7D36" w14:paraId="6A40A7CA" w14:textId="77777777" w:rsidTr="00D34229">
        <w:trPr>
          <w:trHeight w:val="434"/>
        </w:trPr>
        <w:tc>
          <w:tcPr>
            <w:tcW w:w="2544" w:type="dxa"/>
            <w:vMerge/>
            <w:tcBorders>
              <w:top w:val="nil"/>
            </w:tcBorders>
          </w:tcPr>
          <w:p w14:paraId="2D3EBE6E" w14:textId="77777777" w:rsidR="00ED3AAC" w:rsidRPr="00CA7D36" w:rsidRDefault="00ED3AAC" w:rsidP="00797E5B">
            <w:pPr>
              <w:spacing w:after="0" w:line="240" w:lineRule="auto"/>
              <w:rPr>
                <w:rFonts w:ascii="Garamond" w:hAnsi="Garamond"/>
                <w:sz w:val="18"/>
                <w:szCs w:val="18"/>
                <w:lang w:val="en-US"/>
              </w:rPr>
            </w:pPr>
          </w:p>
        </w:tc>
        <w:tc>
          <w:tcPr>
            <w:tcW w:w="1263" w:type="dxa"/>
          </w:tcPr>
          <w:p w14:paraId="5B1C5115"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Sécurité au travail</w:t>
            </w:r>
          </w:p>
        </w:tc>
        <w:tc>
          <w:tcPr>
            <w:tcW w:w="3602" w:type="dxa"/>
          </w:tcPr>
          <w:p w14:paraId="685F8BA3"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Risques d’accidents de travail et de la circulation routière</w:t>
            </w:r>
          </w:p>
        </w:tc>
        <w:tc>
          <w:tcPr>
            <w:tcW w:w="900" w:type="dxa"/>
          </w:tcPr>
          <w:p w14:paraId="347CD378"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80" w:type="dxa"/>
          </w:tcPr>
          <w:p w14:paraId="33C9619C"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1</w:t>
            </w:r>
          </w:p>
        </w:tc>
        <w:tc>
          <w:tcPr>
            <w:tcW w:w="791" w:type="dxa"/>
          </w:tcPr>
          <w:p w14:paraId="4FB26E4B"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83" w:type="dxa"/>
          </w:tcPr>
          <w:p w14:paraId="0B3E1E2C"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32" w:type="dxa"/>
          </w:tcPr>
          <w:p w14:paraId="6918392D"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Faible</w:t>
            </w:r>
          </w:p>
        </w:tc>
        <w:tc>
          <w:tcPr>
            <w:tcW w:w="1082" w:type="dxa"/>
          </w:tcPr>
          <w:p w14:paraId="61566037"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Moyenne</w:t>
            </w:r>
          </w:p>
        </w:tc>
        <w:tc>
          <w:tcPr>
            <w:tcW w:w="924" w:type="dxa"/>
          </w:tcPr>
          <w:p w14:paraId="49B61B43"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Mineure</w:t>
            </w:r>
          </w:p>
        </w:tc>
      </w:tr>
      <w:tr w:rsidR="003F59CE" w:rsidRPr="00CA7D36" w14:paraId="51A264AB" w14:textId="77777777" w:rsidTr="00D34229">
        <w:trPr>
          <w:trHeight w:val="246"/>
        </w:trPr>
        <w:tc>
          <w:tcPr>
            <w:tcW w:w="2544" w:type="dxa"/>
            <w:vMerge w:val="restart"/>
          </w:tcPr>
          <w:p w14:paraId="4D71D10A"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Libération et préparation de l’emprise</w:t>
            </w:r>
          </w:p>
        </w:tc>
        <w:tc>
          <w:tcPr>
            <w:tcW w:w="1263" w:type="dxa"/>
          </w:tcPr>
          <w:p w14:paraId="226D529D"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Cadre de vie</w:t>
            </w:r>
          </w:p>
        </w:tc>
        <w:tc>
          <w:tcPr>
            <w:tcW w:w="3602" w:type="dxa"/>
          </w:tcPr>
          <w:p w14:paraId="57070CAD"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Risques de dégradation du cadre de vie</w:t>
            </w:r>
          </w:p>
        </w:tc>
        <w:tc>
          <w:tcPr>
            <w:tcW w:w="900" w:type="dxa"/>
          </w:tcPr>
          <w:p w14:paraId="447E392A"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80" w:type="dxa"/>
          </w:tcPr>
          <w:p w14:paraId="3963E4D0"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791" w:type="dxa"/>
          </w:tcPr>
          <w:p w14:paraId="484DD043"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83" w:type="dxa"/>
          </w:tcPr>
          <w:p w14:paraId="6C3B65DD"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4</w:t>
            </w:r>
          </w:p>
        </w:tc>
        <w:tc>
          <w:tcPr>
            <w:tcW w:w="1032" w:type="dxa"/>
          </w:tcPr>
          <w:p w14:paraId="3DBFD316"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Moyenne</w:t>
            </w:r>
          </w:p>
        </w:tc>
        <w:tc>
          <w:tcPr>
            <w:tcW w:w="1082" w:type="dxa"/>
          </w:tcPr>
          <w:p w14:paraId="0311B9F4"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Moyenne</w:t>
            </w:r>
          </w:p>
        </w:tc>
        <w:tc>
          <w:tcPr>
            <w:tcW w:w="924" w:type="dxa"/>
          </w:tcPr>
          <w:p w14:paraId="5A1779A4"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Modérée</w:t>
            </w:r>
          </w:p>
        </w:tc>
      </w:tr>
      <w:tr w:rsidR="003F59CE" w:rsidRPr="00CA7D36" w14:paraId="280B1239" w14:textId="77777777" w:rsidTr="00D34229">
        <w:trPr>
          <w:trHeight w:val="436"/>
        </w:trPr>
        <w:tc>
          <w:tcPr>
            <w:tcW w:w="2544" w:type="dxa"/>
            <w:vMerge/>
            <w:tcBorders>
              <w:top w:val="nil"/>
            </w:tcBorders>
          </w:tcPr>
          <w:p w14:paraId="5DFCC7AA" w14:textId="77777777" w:rsidR="00ED3AAC" w:rsidRPr="00CA7D36" w:rsidRDefault="00ED3AAC" w:rsidP="00797E5B">
            <w:pPr>
              <w:spacing w:after="0" w:line="240" w:lineRule="auto"/>
              <w:rPr>
                <w:rFonts w:ascii="Garamond" w:hAnsi="Garamond"/>
                <w:sz w:val="18"/>
                <w:szCs w:val="18"/>
                <w:lang w:val="en-US"/>
              </w:rPr>
            </w:pPr>
          </w:p>
        </w:tc>
        <w:tc>
          <w:tcPr>
            <w:tcW w:w="1263" w:type="dxa"/>
          </w:tcPr>
          <w:p w14:paraId="4584B2E7"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Patrimoine culturel</w:t>
            </w:r>
          </w:p>
        </w:tc>
        <w:tc>
          <w:tcPr>
            <w:tcW w:w="3602" w:type="dxa"/>
          </w:tcPr>
          <w:p w14:paraId="0ED02236"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Risques d’atteinte à des biens archéologiques et/ou culturels</w:t>
            </w:r>
          </w:p>
        </w:tc>
        <w:tc>
          <w:tcPr>
            <w:tcW w:w="900" w:type="dxa"/>
          </w:tcPr>
          <w:p w14:paraId="61BD205F"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80" w:type="dxa"/>
          </w:tcPr>
          <w:p w14:paraId="2F8FC38A"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791" w:type="dxa"/>
          </w:tcPr>
          <w:p w14:paraId="394D559B"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83" w:type="dxa"/>
          </w:tcPr>
          <w:p w14:paraId="66D9F84B"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2</w:t>
            </w:r>
          </w:p>
        </w:tc>
        <w:tc>
          <w:tcPr>
            <w:tcW w:w="1032" w:type="dxa"/>
          </w:tcPr>
          <w:p w14:paraId="53173F0B"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Faible</w:t>
            </w:r>
          </w:p>
        </w:tc>
        <w:tc>
          <w:tcPr>
            <w:tcW w:w="1082" w:type="dxa"/>
          </w:tcPr>
          <w:p w14:paraId="3DDA751E"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Moyenne</w:t>
            </w:r>
          </w:p>
        </w:tc>
        <w:tc>
          <w:tcPr>
            <w:tcW w:w="924" w:type="dxa"/>
          </w:tcPr>
          <w:p w14:paraId="00CBDDDD" w14:textId="77777777" w:rsidR="00ED3AAC" w:rsidRPr="00CA7D36" w:rsidRDefault="00ED3AAC" w:rsidP="00797E5B">
            <w:pPr>
              <w:spacing w:after="0" w:line="240" w:lineRule="auto"/>
              <w:rPr>
                <w:rFonts w:ascii="Garamond" w:hAnsi="Garamond"/>
                <w:sz w:val="18"/>
                <w:szCs w:val="18"/>
              </w:rPr>
            </w:pPr>
            <w:r w:rsidRPr="00CA7D36">
              <w:rPr>
                <w:rFonts w:ascii="Garamond" w:hAnsi="Garamond"/>
                <w:sz w:val="18"/>
                <w:szCs w:val="18"/>
              </w:rPr>
              <w:t>Mineure</w:t>
            </w:r>
          </w:p>
        </w:tc>
      </w:tr>
    </w:tbl>
    <w:p w14:paraId="4BC6CB41" w14:textId="77777777" w:rsidR="00ED3AAC" w:rsidRPr="00CA7D36" w:rsidRDefault="00ED3AAC" w:rsidP="00797E5B">
      <w:pPr>
        <w:tabs>
          <w:tab w:val="left" w:pos="1575"/>
        </w:tabs>
        <w:spacing w:after="0" w:line="240" w:lineRule="auto"/>
        <w:rPr>
          <w:rFonts w:ascii="Garamond" w:hAnsi="Garamond"/>
          <w:sz w:val="24"/>
        </w:rPr>
      </w:pPr>
      <w:r w:rsidRPr="00CA7D36">
        <w:rPr>
          <w:rFonts w:ascii="Garamond" w:hAnsi="Garamond"/>
          <w:sz w:val="24"/>
        </w:rPr>
        <w:br w:type="page"/>
      </w:r>
    </w:p>
    <w:tbl>
      <w:tblPr>
        <w:tblpPr w:leftFromText="180" w:rightFromText="180" w:horzAnchor="margin" w:tblpY="401"/>
        <w:tblW w:w="14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4"/>
        <w:gridCol w:w="1260"/>
        <w:gridCol w:w="4047"/>
        <w:gridCol w:w="760"/>
        <w:gridCol w:w="882"/>
        <w:gridCol w:w="706"/>
        <w:gridCol w:w="1059"/>
        <w:gridCol w:w="1031"/>
        <w:gridCol w:w="1081"/>
        <w:gridCol w:w="923"/>
      </w:tblGrid>
      <w:tr w:rsidR="003F59CE" w:rsidRPr="00CA7D36" w14:paraId="605A9523" w14:textId="77777777" w:rsidTr="00B058CB">
        <w:trPr>
          <w:trHeight w:val="455"/>
        </w:trPr>
        <w:tc>
          <w:tcPr>
            <w:tcW w:w="2544" w:type="dxa"/>
            <w:tcBorders>
              <w:bottom w:val="nil"/>
              <w:right w:val="nil"/>
            </w:tcBorders>
            <w:shd w:val="clear" w:color="auto" w:fill="000000"/>
          </w:tcPr>
          <w:p w14:paraId="24706AF2" w14:textId="77777777" w:rsidR="00ED3AAC" w:rsidRPr="00CA7D36" w:rsidRDefault="00ED3AAC" w:rsidP="00B058CB">
            <w:pPr>
              <w:spacing w:after="0" w:line="240" w:lineRule="auto"/>
              <w:rPr>
                <w:rFonts w:ascii="Garamond" w:hAnsi="Garamond"/>
                <w:b/>
                <w:sz w:val="18"/>
                <w:szCs w:val="18"/>
              </w:rPr>
            </w:pPr>
            <w:bookmarkStart w:id="507" w:name="_bookmark164"/>
            <w:bookmarkEnd w:id="507"/>
            <w:r w:rsidRPr="00CA7D36">
              <w:rPr>
                <w:rFonts w:ascii="Garamond" w:hAnsi="Garamond"/>
                <w:b/>
                <w:sz w:val="18"/>
                <w:szCs w:val="18"/>
              </w:rPr>
              <w:lastRenderedPageBreak/>
              <w:t>Activité source</w:t>
            </w:r>
          </w:p>
          <w:p w14:paraId="07C39E7C" w14:textId="77777777" w:rsidR="00ED3AAC" w:rsidRPr="00CA7D36" w:rsidRDefault="00ED3AAC" w:rsidP="00B058CB">
            <w:pPr>
              <w:spacing w:after="0" w:line="240" w:lineRule="auto"/>
              <w:rPr>
                <w:rFonts w:ascii="Garamond" w:hAnsi="Garamond"/>
                <w:b/>
                <w:sz w:val="18"/>
                <w:szCs w:val="18"/>
              </w:rPr>
            </w:pPr>
            <w:proofErr w:type="gramStart"/>
            <w:r w:rsidRPr="00CA7D36">
              <w:rPr>
                <w:rFonts w:ascii="Garamond" w:hAnsi="Garamond"/>
                <w:b/>
                <w:sz w:val="18"/>
                <w:szCs w:val="18"/>
              </w:rPr>
              <w:t>d’impact</w:t>
            </w:r>
            <w:proofErr w:type="gramEnd"/>
          </w:p>
        </w:tc>
        <w:tc>
          <w:tcPr>
            <w:tcW w:w="1260" w:type="dxa"/>
            <w:tcBorders>
              <w:left w:val="nil"/>
              <w:bottom w:val="nil"/>
              <w:right w:val="nil"/>
            </w:tcBorders>
            <w:shd w:val="clear" w:color="auto" w:fill="000000"/>
          </w:tcPr>
          <w:p w14:paraId="76A3A2FB" w14:textId="77777777" w:rsidR="00ED3AAC" w:rsidRPr="00CA7D36" w:rsidRDefault="00ED3AAC" w:rsidP="00B058CB">
            <w:pPr>
              <w:spacing w:after="0" w:line="240" w:lineRule="auto"/>
              <w:rPr>
                <w:rFonts w:ascii="Garamond" w:hAnsi="Garamond"/>
                <w:b/>
                <w:sz w:val="18"/>
                <w:szCs w:val="18"/>
              </w:rPr>
            </w:pPr>
            <w:r w:rsidRPr="00CA7D36">
              <w:rPr>
                <w:rFonts w:ascii="Garamond" w:hAnsi="Garamond"/>
                <w:b/>
                <w:sz w:val="18"/>
                <w:szCs w:val="18"/>
              </w:rPr>
              <w:t>Composante du milieu</w:t>
            </w:r>
          </w:p>
        </w:tc>
        <w:tc>
          <w:tcPr>
            <w:tcW w:w="4047" w:type="dxa"/>
            <w:tcBorders>
              <w:left w:val="nil"/>
              <w:bottom w:val="nil"/>
              <w:right w:val="nil"/>
            </w:tcBorders>
            <w:shd w:val="clear" w:color="auto" w:fill="000000"/>
          </w:tcPr>
          <w:p w14:paraId="7EB07044" w14:textId="77777777" w:rsidR="00ED3AAC" w:rsidRPr="00CA7D36" w:rsidRDefault="00ED3AAC" w:rsidP="00B058CB">
            <w:pPr>
              <w:spacing w:after="0" w:line="240" w:lineRule="auto"/>
              <w:jc w:val="center"/>
              <w:rPr>
                <w:rFonts w:ascii="Garamond" w:hAnsi="Garamond"/>
                <w:b/>
                <w:sz w:val="18"/>
                <w:szCs w:val="18"/>
              </w:rPr>
            </w:pPr>
            <w:r w:rsidRPr="00CA7D36">
              <w:rPr>
                <w:rFonts w:ascii="Garamond" w:hAnsi="Garamond"/>
                <w:b/>
                <w:sz w:val="18"/>
                <w:szCs w:val="18"/>
              </w:rPr>
              <w:t>Caractérisation de l’impact</w:t>
            </w:r>
          </w:p>
        </w:tc>
        <w:tc>
          <w:tcPr>
            <w:tcW w:w="760" w:type="dxa"/>
            <w:tcBorders>
              <w:left w:val="nil"/>
              <w:bottom w:val="nil"/>
              <w:right w:val="nil"/>
            </w:tcBorders>
            <w:shd w:val="clear" w:color="auto" w:fill="000000"/>
          </w:tcPr>
          <w:p w14:paraId="51CFCEEC" w14:textId="77777777" w:rsidR="00ED3AAC" w:rsidRPr="00CA7D36" w:rsidRDefault="00ED3AAC" w:rsidP="00B058CB">
            <w:pPr>
              <w:spacing w:after="0" w:line="240" w:lineRule="auto"/>
              <w:rPr>
                <w:rFonts w:ascii="Garamond" w:hAnsi="Garamond"/>
                <w:b/>
                <w:sz w:val="18"/>
                <w:szCs w:val="18"/>
              </w:rPr>
            </w:pPr>
            <w:r w:rsidRPr="00CA7D36">
              <w:rPr>
                <w:rFonts w:ascii="Garamond" w:hAnsi="Garamond"/>
                <w:b/>
                <w:sz w:val="18"/>
                <w:szCs w:val="18"/>
              </w:rPr>
              <w:t>Nature</w:t>
            </w:r>
          </w:p>
        </w:tc>
        <w:tc>
          <w:tcPr>
            <w:tcW w:w="882" w:type="dxa"/>
            <w:tcBorders>
              <w:left w:val="nil"/>
              <w:bottom w:val="nil"/>
              <w:right w:val="nil"/>
            </w:tcBorders>
            <w:shd w:val="clear" w:color="auto" w:fill="000000"/>
          </w:tcPr>
          <w:p w14:paraId="2C421511" w14:textId="77777777" w:rsidR="00ED3AAC" w:rsidRPr="00CA7D36" w:rsidRDefault="00ED3AAC" w:rsidP="00B058CB">
            <w:pPr>
              <w:spacing w:after="0" w:line="240" w:lineRule="auto"/>
              <w:rPr>
                <w:rFonts w:ascii="Garamond" w:hAnsi="Garamond"/>
                <w:b/>
                <w:sz w:val="18"/>
                <w:szCs w:val="18"/>
              </w:rPr>
            </w:pPr>
            <w:r w:rsidRPr="00CA7D36">
              <w:rPr>
                <w:rFonts w:ascii="Garamond" w:hAnsi="Garamond"/>
                <w:b/>
                <w:sz w:val="18"/>
                <w:szCs w:val="18"/>
              </w:rPr>
              <w:t>Etendue</w:t>
            </w:r>
          </w:p>
        </w:tc>
        <w:tc>
          <w:tcPr>
            <w:tcW w:w="706" w:type="dxa"/>
            <w:tcBorders>
              <w:left w:val="nil"/>
              <w:bottom w:val="nil"/>
              <w:right w:val="nil"/>
            </w:tcBorders>
            <w:shd w:val="clear" w:color="auto" w:fill="000000"/>
          </w:tcPr>
          <w:p w14:paraId="7E2F0523" w14:textId="77777777" w:rsidR="00ED3AAC" w:rsidRPr="00CA7D36" w:rsidRDefault="00ED3AAC" w:rsidP="00B058CB">
            <w:pPr>
              <w:spacing w:after="0" w:line="240" w:lineRule="auto"/>
              <w:rPr>
                <w:rFonts w:ascii="Garamond" w:hAnsi="Garamond"/>
                <w:b/>
                <w:sz w:val="18"/>
                <w:szCs w:val="18"/>
              </w:rPr>
            </w:pPr>
            <w:r w:rsidRPr="00CA7D36">
              <w:rPr>
                <w:rFonts w:ascii="Garamond" w:hAnsi="Garamond"/>
                <w:b/>
                <w:sz w:val="18"/>
                <w:szCs w:val="18"/>
              </w:rPr>
              <w:t>Durée</w:t>
            </w:r>
          </w:p>
        </w:tc>
        <w:tc>
          <w:tcPr>
            <w:tcW w:w="1059" w:type="dxa"/>
            <w:tcBorders>
              <w:left w:val="nil"/>
              <w:bottom w:val="nil"/>
              <w:right w:val="nil"/>
            </w:tcBorders>
            <w:shd w:val="clear" w:color="auto" w:fill="000000"/>
          </w:tcPr>
          <w:p w14:paraId="6CE5195B" w14:textId="77777777" w:rsidR="00ED3AAC" w:rsidRPr="00CA7D36" w:rsidRDefault="00ED3AAC" w:rsidP="00B058CB">
            <w:pPr>
              <w:spacing w:after="0" w:line="240" w:lineRule="auto"/>
              <w:rPr>
                <w:rFonts w:ascii="Garamond" w:hAnsi="Garamond"/>
                <w:b/>
                <w:sz w:val="18"/>
                <w:szCs w:val="18"/>
              </w:rPr>
            </w:pPr>
            <w:r w:rsidRPr="00CA7D36">
              <w:rPr>
                <w:rFonts w:ascii="Garamond" w:hAnsi="Garamond"/>
                <w:b/>
                <w:sz w:val="18"/>
                <w:szCs w:val="18"/>
              </w:rPr>
              <w:t>Fréquence</w:t>
            </w:r>
          </w:p>
        </w:tc>
        <w:tc>
          <w:tcPr>
            <w:tcW w:w="1031" w:type="dxa"/>
            <w:tcBorders>
              <w:left w:val="nil"/>
              <w:bottom w:val="nil"/>
              <w:right w:val="nil"/>
            </w:tcBorders>
            <w:shd w:val="clear" w:color="auto" w:fill="000000"/>
          </w:tcPr>
          <w:p w14:paraId="2C0AABD3" w14:textId="77777777" w:rsidR="00ED3AAC" w:rsidRPr="00CA7D36" w:rsidRDefault="00ED3AAC" w:rsidP="00B058CB">
            <w:pPr>
              <w:spacing w:after="0" w:line="240" w:lineRule="auto"/>
              <w:rPr>
                <w:rFonts w:ascii="Garamond" w:hAnsi="Garamond"/>
                <w:b/>
                <w:sz w:val="18"/>
                <w:szCs w:val="18"/>
              </w:rPr>
            </w:pPr>
            <w:r w:rsidRPr="00CA7D36">
              <w:rPr>
                <w:rFonts w:ascii="Garamond" w:hAnsi="Garamond"/>
                <w:b/>
                <w:sz w:val="18"/>
                <w:szCs w:val="18"/>
              </w:rPr>
              <w:t>Intensité</w:t>
            </w:r>
          </w:p>
        </w:tc>
        <w:tc>
          <w:tcPr>
            <w:tcW w:w="1081" w:type="dxa"/>
            <w:tcBorders>
              <w:left w:val="nil"/>
              <w:bottom w:val="nil"/>
              <w:right w:val="nil"/>
            </w:tcBorders>
            <w:shd w:val="clear" w:color="auto" w:fill="000000"/>
          </w:tcPr>
          <w:p w14:paraId="306E898E" w14:textId="77777777" w:rsidR="00ED3AAC" w:rsidRPr="00CA7D36" w:rsidRDefault="00ED3AAC" w:rsidP="00B058CB">
            <w:pPr>
              <w:spacing w:after="0" w:line="240" w:lineRule="auto"/>
              <w:rPr>
                <w:rFonts w:ascii="Garamond" w:hAnsi="Garamond"/>
                <w:b/>
                <w:sz w:val="18"/>
                <w:szCs w:val="18"/>
              </w:rPr>
            </w:pPr>
            <w:r w:rsidRPr="00CA7D36">
              <w:rPr>
                <w:rFonts w:ascii="Garamond" w:hAnsi="Garamond"/>
                <w:b/>
                <w:sz w:val="18"/>
                <w:szCs w:val="18"/>
              </w:rPr>
              <w:t>Sensibilité</w:t>
            </w:r>
          </w:p>
        </w:tc>
        <w:tc>
          <w:tcPr>
            <w:tcW w:w="923" w:type="dxa"/>
            <w:tcBorders>
              <w:left w:val="nil"/>
              <w:bottom w:val="nil"/>
            </w:tcBorders>
            <w:shd w:val="clear" w:color="auto" w:fill="000000"/>
          </w:tcPr>
          <w:p w14:paraId="1B9FE681" w14:textId="77777777" w:rsidR="00ED3AAC" w:rsidRPr="00CA7D36" w:rsidRDefault="00ED3AAC" w:rsidP="00B058CB">
            <w:pPr>
              <w:spacing w:after="0" w:line="240" w:lineRule="auto"/>
              <w:rPr>
                <w:rFonts w:ascii="Garamond" w:hAnsi="Garamond"/>
                <w:b/>
                <w:sz w:val="18"/>
                <w:szCs w:val="18"/>
              </w:rPr>
            </w:pPr>
            <w:r w:rsidRPr="00CA7D36">
              <w:rPr>
                <w:rFonts w:ascii="Garamond" w:hAnsi="Garamond"/>
                <w:b/>
                <w:sz w:val="18"/>
                <w:szCs w:val="18"/>
              </w:rPr>
              <w:t>Sévérité</w:t>
            </w:r>
          </w:p>
        </w:tc>
      </w:tr>
      <w:tr w:rsidR="008D36A5" w:rsidRPr="00CA7D36" w14:paraId="577533EE" w14:textId="77777777" w:rsidTr="00B058CB">
        <w:trPr>
          <w:trHeight w:val="247"/>
        </w:trPr>
        <w:tc>
          <w:tcPr>
            <w:tcW w:w="14293" w:type="dxa"/>
            <w:gridSpan w:val="10"/>
            <w:tcBorders>
              <w:top w:val="nil"/>
            </w:tcBorders>
            <w:shd w:val="clear" w:color="auto" w:fill="000000"/>
          </w:tcPr>
          <w:p w14:paraId="0E185B5A" w14:textId="77777777" w:rsidR="008D36A5" w:rsidRPr="00CA7D36" w:rsidRDefault="008D36A5" w:rsidP="00B058CB">
            <w:pPr>
              <w:spacing w:after="0" w:line="240" w:lineRule="auto"/>
              <w:jc w:val="center"/>
              <w:rPr>
                <w:rFonts w:ascii="Garamond" w:hAnsi="Garamond"/>
                <w:sz w:val="18"/>
                <w:szCs w:val="18"/>
              </w:rPr>
            </w:pPr>
            <w:r w:rsidRPr="00CA7D36">
              <w:rPr>
                <w:rFonts w:ascii="Garamond" w:hAnsi="Garamond"/>
                <w:sz w:val="18"/>
                <w:szCs w:val="18"/>
              </w:rPr>
              <w:t>Impacts positifs</w:t>
            </w:r>
          </w:p>
        </w:tc>
      </w:tr>
      <w:tr w:rsidR="003F59CE" w:rsidRPr="00CA7D36" w14:paraId="61A9B7CA" w14:textId="77777777" w:rsidTr="00B058CB">
        <w:trPr>
          <w:trHeight w:val="242"/>
        </w:trPr>
        <w:tc>
          <w:tcPr>
            <w:tcW w:w="2544" w:type="dxa"/>
            <w:vMerge w:val="restart"/>
          </w:tcPr>
          <w:p w14:paraId="4656200E" w14:textId="77777777" w:rsidR="00ED3AAC" w:rsidRPr="00CA7D36" w:rsidRDefault="00ED3AAC" w:rsidP="00B058CB">
            <w:pPr>
              <w:spacing w:after="0" w:line="240" w:lineRule="auto"/>
              <w:rPr>
                <w:rFonts w:ascii="Garamond" w:hAnsi="Garamond"/>
                <w:sz w:val="18"/>
                <w:szCs w:val="18"/>
              </w:rPr>
            </w:pPr>
          </w:p>
          <w:p w14:paraId="711896D2" w14:textId="77777777" w:rsidR="00ED3AAC" w:rsidRPr="00CA7D36" w:rsidRDefault="00ED3AAC" w:rsidP="00B058CB">
            <w:pPr>
              <w:spacing w:after="0" w:line="240" w:lineRule="auto"/>
              <w:rPr>
                <w:rFonts w:ascii="Garamond" w:hAnsi="Garamond"/>
                <w:sz w:val="18"/>
                <w:szCs w:val="18"/>
              </w:rPr>
            </w:pPr>
          </w:p>
          <w:p w14:paraId="575ED90B"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Mise en service de la nouvelle voie pavée</w:t>
            </w:r>
          </w:p>
        </w:tc>
        <w:tc>
          <w:tcPr>
            <w:tcW w:w="1260" w:type="dxa"/>
          </w:tcPr>
          <w:p w14:paraId="6CB9646B"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Paysage</w:t>
            </w:r>
          </w:p>
        </w:tc>
        <w:tc>
          <w:tcPr>
            <w:tcW w:w="4047" w:type="dxa"/>
          </w:tcPr>
          <w:p w14:paraId="1F4E4C84"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Amélioration de la qualité du paysage</w:t>
            </w:r>
          </w:p>
        </w:tc>
        <w:tc>
          <w:tcPr>
            <w:tcW w:w="760" w:type="dxa"/>
          </w:tcPr>
          <w:p w14:paraId="19DA304F"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1</w:t>
            </w:r>
          </w:p>
        </w:tc>
        <w:tc>
          <w:tcPr>
            <w:tcW w:w="882" w:type="dxa"/>
          </w:tcPr>
          <w:p w14:paraId="627BFDB2"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2</w:t>
            </w:r>
          </w:p>
        </w:tc>
        <w:tc>
          <w:tcPr>
            <w:tcW w:w="706" w:type="dxa"/>
          </w:tcPr>
          <w:p w14:paraId="49C07BF1"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3</w:t>
            </w:r>
          </w:p>
        </w:tc>
        <w:tc>
          <w:tcPr>
            <w:tcW w:w="1059" w:type="dxa"/>
          </w:tcPr>
          <w:p w14:paraId="785FA410"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5</w:t>
            </w:r>
          </w:p>
        </w:tc>
        <w:tc>
          <w:tcPr>
            <w:tcW w:w="1031" w:type="dxa"/>
          </w:tcPr>
          <w:p w14:paraId="08260003"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Moyenne</w:t>
            </w:r>
          </w:p>
        </w:tc>
        <w:tc>
          <w:tcPr>
            <w:tcW w:w="1081" w:type="dxa"/>
          </w:tcPr>
          <w:p w14:paraId="34DB32DB"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Moyenne</w:t>
            </w:r>
          </w:p>
        </w:tc>
        <w:tc>
          <w:tcPr>
            <w:tcW w:w="923" w:type="dxa"/>
          </w:tcPr>
          <w:p w14:paraId="583AC523"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Modérée</w:t>
            </w:r>
          </w:p>
        </w:tc>
      </w:tr>
      <w:tr w:rsidR="003F59CE" w:rsidRPr="00CA7D36" w14:paraId="6D71430B" w14:textId="77777777" w:rsidTr="00B058CB">
        <w:trPr>
          <w:trHeight w:val="246"/>
        </w:trPr>
        <w:tc>
          <w:tcPr>
            <w:tcW w:w="2544" w:type="dxa"/>
            <w:vMerge/>
            <w:tcBorders>
              <w:top w:val="nil"/>
            </w:tcBorders>
          </w:tcPr>
          <w:p w14:paraId="46FCA5B0" w14:textId="77777777" w:rsidR="00ED3AAC" w:rsidRPr="00CA7D36" w:rsidRDefault="00ED3AAC" w:rsidP="00B058CB">
            <w:pPr>
              <w:spacing w:after="0" w:line="240" w:lineRule="auto"/>
              <w:rPr>
                <w:rFonts w:ascii="Garamond" w:hAnsi="Garamond"/>
                <w:sz w:val="18"/>
                <w:szCs w:val="18"/>
                <w:lang w:val="en-US"/>
              </w:rPr>
            </w:pPr>
          </w:p>
        </w:tc>
        <w:tc>
          <w:tcPr>
            <w:tcW w:w="1260" w:type="dxa"/>
          </w:tcPr>
          <w:p w14:paraId="656D1A97"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Vie sociale</w:t>
            </w:r>
          </w:p>
        </w:tc>
        <w:tc>
          <w:tcPr>
            <w:tcW w:w="4047" w:type="dxa"/>
          </w:tcPr>
          <w:p w14:paraId="25A201E7"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Réduction des déséquilibres sociaux</w:t>
            </w:r>
          </w:p>
        </w:tc>
        <w:tc>
          <w:tcPr>
            <w:tcW w:w="760" w:type="dxa"/>
          </w:tcPr>
          <w:p w14:paraId="532FB5BC"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1</w:t>
            </w:r>
          </w:p>
        </w:tc>
        <w:tc>
          <w:tcPr>
            <w:tcW w:w="882" w:type="dxa"/>
          </w:tcPr>
          <w:p w14:paraId="685BDDB0"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3</w:t>
            </w:r>
          </w:p>
        </w:tc>
        <w:tc>
          <w:tcPr>
            <w:tcW w:w="706" w:type="dxa"/>
          </w:tcPr>
          <w:p w14:paraId="27549476"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3</w:t>
            </w:r>
          </w:p>
        </w:tc>
        <w:tc>
          <w:tcPr>
            <w:tcW w:w="1059" w:type="dxa"/>
          </w:tcPr>
          <w:p w14:paraId="72D03F71"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5</w:t>
            </w:r>
          </w:p>
        </w:tc>
        <w:tc>
          <w:tcPr>
            <w:tcW w:w="1031" w:type="dxa"/>
          </w:tcPr>
          <w:p w14:paraId="3A1EC451"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Importante</w:t>
            </w:r>
          </w:p>
        </w:tc>
        <w:tc>
          <w:tcPr>
            <w:tcW w:w="1081" w:type="dxa"/>
          </w:tcPr>
          <w:p w14:paraId="495E316A"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Importante</w:t>
            </w:r>
          </w:p>
        </w:tc>
        <w:tc>
          <w:tcPr>
            <w:tcW w:w="923" w:type="dxa"/>
          </w:tcPr>
          <w:p w14:paraId="3D9A8F1E"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Majeur</w:t>
            </w:r>
          </w:p>
        </w:tc>
      </w:tr>
      <w:tr w:rsidR="003F59CE" w:rsidRPr="00CA7D36" w14:paraId="3DC30694" w14:textId="77777777" w:rsidTr="00B058CB">
        <w:trPr>
          <w:trHeight w:val="433"/>
        </w:trPr>
        <w:tc>
          <w:tcPr>
            <w:tcW w:w="2544" w:type="dxa"/>
            <w:vMerge/>
            <w:tcBorders>
              <w:top w:val="nil"/>
            </w:tcBorders>
          </w:tcPr>
          <w:p w14:paraId="2D25F256" w14:textId="77777777" w:rsidR="00ED3AAC" w:rsidRPr="00CA7D36" w:rsidRDefault="00ED3AAC" w:rsidP="00B058CB">
            <w:pPr>
              <w:spacing w:after="0" w:line="240" w:lineRule="auto"/>
              <w:rPr>
                <w:rFonts w:ascii="Garamond" w:hAnsi="Garamond"/>
                <w:sz w:val="18"/>
                <w:szCs w:val="18"/>
                <w:lang w:val="en-US"/>
              </w:rPr>
            </w:pPr>
          </w:p>
        </w:tc>
        <w:tc>
          <w:tcPr>
            <w:tcW w:w="1260" w:type="dxa"/>
          </w:tcPr>
          <w:p w14:paraId="23CE921A"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Economie Genre</w:t>
            </w:r>
          </w:p>
        </w:tc>
        <w:tc>
          <w:tcPr>
            <w:tcW w:w="4047" w:type="dxa"/>
          </w:tcPr>
          <w:p w14:paraId="46C7C683"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Opportunités d’emplois et pour le genre</w:t>
            </w:r>
          </w:p>
        </w:tc>
        <w:tc>
          <w:tcPr>
            <w:tcW w:w="760" w:type="dxa"/>
          </w:tcPr>
          <w:p w14:paraId="79176BF9"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1</w:t>
            </w:r>
          </w:p>
        </w:tc>
        <w:tc>
          <w:tcPr>
            <w:tcW w:w="882" w:type="dxa"/>
          </w:tcPr>
          <w:p w14:paraId="12962E3D"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3</w:t>
            </w:r>
          </w:p>
        </w:tc>
        <w:tc>
          <w:tcPr>
            <w:tcW w:w="706" w:type="dxa"/>
          </w:tcPr>
          <w:p w14:paraId="26789A87"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3</w:t>
            </w:r>
          </w:p>
        </w:tc>
        <w:tc>
          <w:tcPr>
            <w:tcW w:w="1059" w:type="dxa"/>
          </w:tcPr>
          <w:p w14:paraId="7BCCE1A4"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5</w:t>
            </w:r>
          </w:p>
        </w:tc>
        <w:tc>
          <w:tcPr>
            <w:tcW w:w="1031" w:type="dxa"/>
          </w:tcPr>
          <w:p w14:paraId="7DF93E0B"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Importante</w:t>
            </w:r>
          </w:p>
        </w:tc>
        <w:tc>
          <w:tcPr>
            <w:tcW w:w="1081" w:type="dxa"/>
          </w:tcPr>
          <w:p w14:paraId="5DCE3ABC"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Importante</w:t>
            </w:r>
          </w:p>
        </w:tc>
        <w:tc>
          <w:tcPr>
            <w:tcW w:w="923" w:type="dxa"/>
          </w:tcPr>
          <w:p w14:paraId="4BB0192F"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Majeure</w:t>
            </w:r>
          </w:p>
        </w:tc>
      </w:tr>
      <w:tr w:rsidR="003F59CE" w:rsidRPr="00CA7D36" w14:paraId="77CDAB75" w14:textId="77777777" w:rsidTr="00B058CB">
        <w:trPr>
          <w:trHeight w:val="358"/>
        </w:trPr>
        <w:tc>
          <w:tcPr>
            <w:tcW w:w="2544" w:type="dxa"/>
            <w:vMerge/>
            <w:tcBorders>
              <w:top w:val="nil"/>
            </w:tcBorders>
          </w:tcPr>
          <w:p w14:paraId="7DE021D2" w14:textId="77777777" w:rsidR="00ED3AAC" w:rsidRPr="00CA7D36" w:rsidRDefault="00ED3AAC" w:rsidP="00B058CB">
            <w:pPr>
              <w:spacing w:after="0" w:line="240" w:lineRule="auto"/>
              <w:rPr>
                <w:rFonts w:ascii="Garamond" w:hAnsi="Garamond"/>
                <w:sz w:val="18"/>
                <w:szCs w:val="18"/>
                <w:lang w:val="en-US"/>
              </w:rPr>
            </w:pPr>
          </w:p>
        </w:tc>
        <w:tc>
          <w:tcPr>
            <w:tcW w:w="1260" w:type="dxa"/>
          </w:tcPr>
          <w:p w14:paraId="1A7E6F20" w14:textId="77777777" w:rsidR="00ED3AAC" w:rsidRPr="00CA7D36" w:rsidRDefault="00ED3AAC" w:rsidP="00B058CB">
            <w:pPr>
              <w:spacing w:after="0" w:line="240" w:lineRule="auto"/>
              <w:rPr>
                <w:rFonts w:ascii="Garamond" w:hAnsi="Garamond"/>
                <w:sz w:val="18"/>
                <w:szCs w:val="18"/>
              </w:rPr>
            </w:pPr>
          </w:p>
          <w:p w14:paraId="7F79DF96"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Education</w:t>
            </w:r>
          </w:p>
        </w:tc>
        <w:tc>
          <w:tcPr>
            <w:tcW w:w="4047" w:type="dxa"/>
          </w:tcPr>
          <w:p w14:paraId="018369D8"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Facilitation pour les déplacements des élèves pour leur arrivée à l’heure dans les établissements</w:t>
            </w:r>
          </w:p>
        </w:tc>
        <w:tc>
          <w:tcPr>
            <w:tcW w:w="760" w:type="dxa"/>
          </w:tcPr>
          <w:p w14:paraId="298029C2" w14:textId="77777777" w:rsidR="00ED3AAC" w:rsidRPr="00CA7D36" w:rsidRDefault="00ED3AAC" w:rsidP="00B058CB">
            <w:pPr>
              <w:spacing w:after="0" w:line="240" w:lineRule="auto"/>
              <w:rPr>
                <w:rFonts w:ascii="Garamond" w:hAnsi="Garamond"/>
                <w:sz w:val="18"/>
                <w:szCs w:val="18"/>
              </w:rPr>
            </w:pPr>
          </w:p>
          <w:p w14:paraId="34CECA59"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1</w:t>
            </w:r>
          </w:p>
        </w:tc>
        <w:tc>
          <w:tcPr>
            <w:tcW w:w="882" w:type="dxa"/>
          </w:tcPr>
          <w:p w14:paraId="7C3599A0" w14:textId="77777777" w:rsidR="00ED3AAC" w:rsidRPr="00CA7D36" w:rsidRDefault="00ED3AAC" w:rsidP="00B058CB">
            <w:pPr>
              <w:spacing w:after="0" w:line="240" w:lineRule="auto"/>
              <w:rPr>
                <w:rFonts w:ascii="Garamond" w:hAnsi="Garamond"/>
                <w:sz w:val="18"/>
                <w:szCs w:val="18"/>
              </w:rPr>
            </w:pPr>
          </w:p>
          <w:p w14:paraId="2F5376CA"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3</w:t>
            </w:r>
          </w:p>
        </w:tc>
        <w:tc>
          <w:tcPr>
            <w:tcW w:w="706" w:type="dxa"/>
          </w:tcPr>
          <w:p w14:paraId="3000F595" w14:textId="77777777" w:rsidR="00ED3AAC" w:rsidRPr="00CA7D36" w:rsidRDefault="00ED3AAC" w:rsidP="00B058CB">
            <w:pPr>
              <w:spacing w:after="0" w:line="240" w:lineRule="auto"/>
              <w:rPr>
                <w:rFonts w:ascii="Garamond" w:hAnsi="Garamond"/>
                <w:sz w:val="18"/>
                <w:szCs w:val="18"/>
              </w:rPr>
            </w:pPr>
          </w:p>
          <w:p w14:paraId="2FDA1292"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3</w:t>
            </w:r>
          </w:p>
        </w:tc>
        <w:tc>
          <w:tcPr>
            <w:tcW w:w="1059" w:type="dxa"/>
          </w:tcPr>
          <w:p w14:paraId="5C0742C7" w14:textId="77777777" w:rsidR="00ED3AAC" w:rsidRPr="00CA7D36" w:rsidRDefault="00ED3AAC" w:rsidP="00B058CB">
            <w:pPr>
              <w:spacing w:after="0" w:line="240" w:lineRule="auto"/>
              <w:rPr>
                <w:rFonts w:ascii="Garamond" w:hAnsi="Garamond"/>
                <w:sz w:val="18"/>
                <w:szCs w:val="18"/>
              </w:rPr>
            </w:pPr>
          </w:p>
          <w:p w14:paraId="1D99C109"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5</w:t>
            </w:r>
          </w:p>
        </w:tc>
        <w:tc>
          <w:tcPr>
            <w:tcW w:w="1031" w:type="dxa"/>
          </w:tcPr>
          <w:p w14:paraId="2E8F2999" w14:textId="77777777" w:rsidR="00ED3AAC" w:rsidRPr="00CA7D36" w:rsidRDefault="00ED3AAC" w:rsidP="00B058CB">
            <w:pPr>
              <w:spacing w:after="0" w:line="240" w:lineRule="auto"/>
              <w:rPr>
                <w:rFonts w:ascii="Garamond" w:hAnsi="Garamond"/>
                <w:sz w:val="18"/>
                <w:szCs w:val="18"/>
              </w:rPr>
            </w:pPr>
          </w:p>
          <w:p w14:paraId="453B9651"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Importante</w:t>
            </w:r>
          </w:p>
        </w:tc>
        <w:tc>
          <w:tcPr>
            <w:tcW w:w="1081" w:type="dxa"/>
          </w:tcPr>
          <w:p w14:paraId="1A02830F" w14:textId="77777777" w:rsidR="00ED3AAC" w:rsidRPr="00CA7D36" w:rsidRDefault="00ED3AAC" w:rsidP="00B058CB">
            <w:pPr>
              <w:spacing w:after="0" w:line="240" w:lineRule="auto"/>
              <w:rPr>
                <w:rFonts w:ascii="Garamond" w:hAnsi="Garamond"/>
                <w:sz w:val="18"/>
                <w:szCs w:val="18"/>
              </w:rPr>
            </w:pPr>
          </w:p>
          <w:p w14:paraId="6D6AA3EC"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Importante</w:t>
            </w:r>
          </w:p>
        </w:tc>
        <w:tc>
          <w:tcPr>
            <w:tcW w:w="923" w:type="dxa"/>
          </w:tcPr>
          <w:p w14:paraId="2F1F8DE5" w14:textId="77777777" w:rsidR="00ED3AAC" w:rsidRPr="00CA7D36" w:rsidRDefault="00ED3AAC" w:rsidP="00B058CB">
            <w:pPr>
              <w:spacing w:after="0" w:line="240" w:lineRule="auto"/>
              <w:rPr>
                <w:rFonts w:ascii="Garamond" w:hAnsi="Garamond"/>
                <w:sz w:val="18"/>
                <w:szCs w:val="18"/>
              </w:rPr>
            </w:pPr>
          </w:p>
          <w:p w14:paraId="68935917"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Majeure</w:t>
            </w:r>
          </w:p>
        </w:tc>
      </w:tr>
      <w:tr w:rsidR="003F59CE" w:rsidRPr="00CA7D36" w14:paraId="7846B239" w14:textId="77777777" w:rsidTr="00B058CB">
        <w:trPr>
          <w:trHeight w:val="256"/>
        </w:trPr>
        <w:tc>
          <w:tcPr>
            <w:tcW w:w="14293" w:type="dxa"/>
            <w:gridSpan w:val="10"/>
            <w:tcBorders>
              <w:top w:val="nil"/>
            </w:tcBorders>
            <w:shd w:val="clear" w:color="auto" w:fill="000000"/>
          </w:tcPr>
          <w:p w14:paraId="28379B1F" w14:textId="77777777" w:rsidR="00ED3AAC" w:rsidRPr="00CA7D36" w:rsidRDefault="00ED3AAC" w:rsidP="00B058CB">
            <w:pPr>
              <w:spacing w:after="0" w:line="240" w:lineRule="auto"/>
              <w:jc w:val="center"/>
              <w:rPr>
                <w:rFonts w:ascii="Garamond" w:hAnsi="Garamond"/>
                <w:b/>
                <w:sz w:val="18"/>
                <w:szCs w:val="18"/>
              </w:rPr>
            </w:pPr>
            <w:r w:rsidRPr="00CA7D36">
              <w:rPr>
                <w:rFonts w:ascii="Garamond" w:hAnsi="Garamond"/>
                <w:b/>
                <w:sz w:val="18"/>
                <w:szCs w:val="18"/>
              </w:rPr>
              <w:t>Impacts négatifs</w:t>
            </w:r>
          </w:p>
        </w:tc>
      </w:tr>
      <w:tr w:rsidR="003F59CE" w:rsidRPr="00CA7D36" w14:paraId="356BFB93" w14:textId="77777777" w:rsidTr="00B058CB">
        <w:trPr>
          <w:trHeight w:val="429"/>
        </w:trPr>
        <w:tc>
          <w:tcPr>
            <w:tcW w:w="2544" w:type="dxa"/>
            <w:vMerge w:val="restart"/>
          </w:tcPr>
          <w:p w14:paraId="4B303D3A" w14:textId="77777777" w:rsidR="00ED3AAC" w:rsidRPr="00CA7D36" w:rsidRDefault="00ED3AAC" w:rsidP="00B058CB">
            <w:pPr>
              <w:spacing w:after="0" w:line="240" w:lineRule="auto"/>
              <w:rPr>
                <w:rFonts w:ascii="Garamond" w:hAnsi="Garamond"/>
                <w:sz w:val="18"/>
                <w:szCs w:val="18"/>
              </w:rPr>
            </w:pPr>
          </w:p>
          <w:p w14:paraId="14A9B21D" w14:textId="77777777" w:rsidR="00ED3AAC" w:rsidRPr="00CA7D36" w:rsidRDefault="00ED3AAC" w:rsidP="00B058CB">
            <w:pPr>
              <w:spacing w:after="0" w:line="240" w:lineRule="auto"/>
              <w:rPr>
                <w:rFonts w:ascii="Garamond" w:hAnsi="Garamond"/>
                <w:sz w:val="18"/>
                <w:szCs w:val="18"/>
              </w:rPr>
            </w:pPr>
          </w:p>
          <w:p w14:paraId="4D22C66B" w14:textId="77777777" w:rsidR="00ED3AAC" w:rsidRPr="00CA7D36" w:rsidRDefault="00ED3AAC" w:rsidP="00B058CB">
            <w:pPr>
              <w:spacing w:after="0" w:line="240" w:lineRule="auto"/>
              <w:rPr>
                <w:rFonts w:ascii="Garamond" w:hAnsi="Garamond"/>
                <w:sz w:val="18"/>
                <w:szCs w:val="18"/>
              </w:rPr>
            </w:pPr>
          </w:p>
          <w:p w14:paraId="4A22E670"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Mise en service de la nouvelle voie pavée</w:t>
            </w:r>
          </w:p>
        </w:tc>
        <w:tc>
          <w:tcPr>
            <w:tcW w:w="1260" w:type="dxa"/>
          </w:tcPr>
          <w:p w14:paraId="37EF4249"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Eaux de surface</w:t>
            </w:r>
          </w:p>
        </w:tc>
        <w:tc>
          <w:tcPr>
            <w:tcW w:w="4047" w:type="dxa"/>
          </w:tcPr>
          <w:p w14:paraId="70CEBE10"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Risques de pollution (bactériologique) de surface des eaux</w:t>
            </w:r>
          </w:p>
        </w:tc>
        <w:tc>
          <w:tcPr>
            <w:tcW w:w="760" w:type="dxa"/>
          </w:tcPr>
          <w:p w14:paraId="465E59F5"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2</w:t>
            </w:r>
          </w:p>
        </w:tc>
        <w:tc>
          <w:tcPr>
            <w:tcW w:w="882" w:type="dxa"/>
          </w:tcPr>
          <w:p w14:paraId="2CADE672"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2</w:t>
            </w:r>
          </w:p>
        </w:tc>
        <w:tc>
          <w:tcPr>
            <w:tcW w:w="706" w:type="dxa"/>
          </w:tcPr>
          <w:p w14:paraId="266E601C"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3</w:t>
            </w:r>
          </w:p>
        </w:tc>
        <w:tc>
          <w:tcPr>
            <w:tcW w:w="1059" w:type="dxa"/>
          </w:tcPr>
          <w:p w14:paraId="7369CA97"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5</w:t>
            </w:r>
          </w:p>
        </w:tc>
        <w:tc>
          <w:tcPr>
            <w:tcW w:w="1031" w:type="dxa"/>
          </w:tcPr>
          <w:p w14:paraId="3C8DFA71"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Moyenne</w:t>
            </w:r>
          </w:p>
        </w:tc>
        <w:tc>
          <w:tcPr>
            <w:tcW w:w="1081" w:type="dxa"/>
          </w:tcPr>
          <w:p w14:paraId="2DCD96FF"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Moyenne</w:t>
            </w:r>
          </w:p>
        </w:tc>
        <w:tc>
          <w:tcPr>
            <w:tcW w:w="923" w:type="dxa"/>
          </w:tcPr>
          <w:p w14:paraId="4326753A"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Modérée</w:t>
            </w:r>
          </w:p>
        </w:tc>
      </w:tr>
      <w:tr w:rsidR="003F59CE" w:rsidRPr="00CA7D36" w14:paraId="73D6F1C0" w14:textId="77777777" w:rsidTr="00B058CB">
        <w:trPr>
          <w:trHeight w:val="430"/>
        </w:trPr>
        <w:tc>
          <w:tcPr>
            <w:tcW w:w="2544" w:type="dxa"/>
            <w:vMerge/>
            <w:tcBorders>
              <w:top w:val="nil"/>
            </w:tcBorders>
          </w:tcPr>
          <w:p w14:paraId="0A9F1783" w14:textId="77777777" w:rsidR="00ED3AAC" w:rsidRPr="00CA7D36" w:rsidRDefault="00ED3AAC" w:rsidP="00B058CB">
            <w:pPr>
              <w:spacing w:after="0" w:line="240" w:lineRule="auto"/>
              <w:rPr>
                <w:rFonts w:ascii="Garamond" w:hAnsi="Garamond"/>
                <w:sz w:val="18"/>
                <w:szCs w:val="18"/>
                <w:lang w:val="en-US"/>
              </w:rPr>
            </w:pPr>
          </w:p>
        </w:tc>
        <w:tc>
          <w:tcPr>
            <w:tcW w:w="1260" w:type="dxa"/>
          </w:tcPr>
          <w:p w14:paraId="1455BFA7"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Eau potable</w:t>
            </w:r>
          </w:p>
        </w:tc>
        <w:tc>
          <w:tcPr>
            <w:tcW w:w="4047" w:type="dxa"/>
          </w:tcPr>
          <w:p w14:paraId="38A632F3"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Incidences sur l’alimentation en eau potable du quartier</w:t>
            </w:r>
          </w:p>
        </w:tc>
        <w:tc>
          <w:tcPr>
            <w:tcW w:w="760" w:type="dxa"/>
          </w:tcPr>
          <w:p w14:paraId="5AFD607A"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2</w:t>
            </w:r>
          </w:p>
        </w:tc>
        <w:tc>
          <w:tcPr>
            <w:tcW w:w="882" w:type="dxa"/>
          </w:tcPr>
          <w:p w14:paraId="456B1E1C"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2</w:t>
            </w:r>
          </w:p>
        </w:tc>
        <w:tc>
          <w:tcPr>
            <w:tcW w:w="706" w:type="dxa"/>
          </w:tcPr>
          <w:p w14:paraId="396EE054"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3</w:t>
            </w:r>
          </w:p>
        </w:tc>
        <w:tc>
          <w:tcPr>
            <w:tcW w:w="1059" w:type="dxa"/>
          </w:tcPr>
          <w:p w14:paraId="6DA0CD48"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5</w:t>
            </w:r>
          </w:p>
        </w:tc>
        <w:tc>
          <w:tcPr>
            <w:tcW w:w="1031" w:type="dxa"/>
          </w:tcPr>
          <w:p w14:paraId="4CF02A08"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Moyenne</w:t>
            </w:r>
          </w:p>
        </w:tc>
        <w:tc>
          <w:tcPr>
            <w:tcW w:w="1081" w:type="dxa"/>
          </w:tcPr>
          <w:p w14:paraId="34895DE2"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Moyenne</w:t>
            </w:r>
          </w:p>
        </w:tc>
        <w:tc>
          <w:tcPr>
            <w:tcW w:w="923" w:type="dxa"/>
          </w:tcPr>
          <w:p w14:paraId="14E36CF0"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Modérée</w:t>
            </w:r>
          </w:p>
        </w:tc>
      </w:tr>
      <w:tr w:rsidR="003F59CE" w:rsidRPr="00CA7D36" w14:paraId="1BBCC6F7" w14:textId="77777777" w:rsidTr="00B058CB">
        <w:trPr>
          <w:trHeight w:val="436"/>
        </w:trPr>
        <w:tc>
          <w:tcPr>
            <w:tcW w:w="2544" w:type="dxa"/>
            <w:vMerge/>
            <w:tcBorders>
              <w:top w:val="nil"/>
            </w:tcBorders>
          </w:tcPr>
          <w:p w14:paraId="1805464B" w14:textId="77777777" w:rsidR="00ED3AAC" w:rsidRPr="00CA7D36" w:rsidRDefault="00ED3AAC" w:rsidP="00B058CB">
            <w:pPr>
              <w:spacing w:after="0" w:line="240" w:lineRule="auto"/>
              <w:rPr>
                <w:rFonts w:ascii="Garamond" w:hAnsi="Garamond"/>
                <w:sz w:val="18"/>
                <w:szCs w:val="18"/>
                <w:lang w:val="en-US"/>
              </w:rPr>
            </w:pPr>
          </w:p>
        </w:tc>
        <w:tc>
          <w:tcPr>
            <w:tcW w:w="1260" w:type="dxa"/>
          </w:tcPr>
          <w:p w14:paraId="1D666252"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Cadre de vie</w:t>
            </w:r>
          </w:p>
        </w:tc>
        <w:tc>
          <w:tcPr>
            <w:tcW w:w="4047" w:type="dxa"/>
          </w:tcPr>
          <w:p w14:paraId="7BD6AAAB"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Risques de dégradation du cadre de vie par les déchets liquides</w:t>
            </w:r>
          </w:p>
        </w:tc>
        <w:tc>
          <w:tcPr>
            <w:tcW w:w="760" w:type="dxa"/>
          </w:tcPr>
          <w:p w14:paraId="755E5BE0"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2</w:t>
            </w:r>
          </w:p>
        </w:tc>
        <w:tc>
          <w:tcPr>
            <w:tcW w:w="882" w:type="dxa"/>
          </w:tcPr>
          <w:p w14:paraId="3FF7A705"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2</w:t>
            </w:r>
          </w:p>
        </w:tc>
        <w:tc>
          <w:tcPr>
            <w:tcW w:w="706" w:type="dxa"/>
          </w:tcPr>
          <w:p w14:paraId="1ACF5465"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3</w:t>
            </w:r>
          </w:p>
        </w:tc>
        <w:tc>
          <w:tcPr>
            <w:tcW w:w="1059" w:type="dxa"/>
          </w:tcPr>
          <w:p w14:paraId="1EE5578C"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5</w:t>
            </w:r>
          </w:p>
        </w:tc>
        <w:tc>
          <w:tcPr>
            <w:tcW w:w="1031" w:type="dxa"/>
          </w:tcPr>
          <w:p w14:paraId="5F5C59D1"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Moyenne</w:t>
            </w:r>
          </w:p>
        </w:tc>
        <w:tc>
          <w:tcPr>
            <w:tcW w:w="1081" w:type="dxa"/>
          </w:tcPr>
          <w:p w14:paraId="74EE9D76"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Moyenne</w:t>
            </w:r>
          </w:p>
        </w:tc>
        <w:tc>
          <w:tcPr>
            <w:tcW w:w="923" w:type="dxa"/>
          </w:tcPr>
          <w:p w14:paraId="011B9F59"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Modérée</w:t>
            </w:r>
          </w:p>
        </w:tc>
      </w:tr>
      <w:tr w:rsidR="003F59CE" w:rsidRPr="00CA7D36" w14:paraId="2959D80A" w14:textId="77777777" w:rsidTr="00B058CB">
        <w:trPr>
          <w:trHeight w:val="430"/>
        </w:trPr>
        <w:tc>
          <w:tcPr>
            <w:tcW w:w="2544" w:type="dxa"/>
            <w:vMerge/>
            <w:tcBorders>
              <w:top w:val="nil"/>
            </w:tcBorders>
          </w:tcPr>
          <w:p w14:paraId="3429BCF6" w14:textId="77777777" w:rsidR="00ED3AAC" w:rsidRPr="00CA7D36" w:rsidRDefault="00ED3AAC" w:rsidP="00B058CB">
            <w:pPr>
              <w:spacing w:after="0" w:line="240" w:lineRule="auto"/>
              <w:rPr>
                <w:rFonts w:ascii="Garamond" w:hAnsi="Garamond"/>
                <w:sz w:val="18"/>
                <w:szCs w:val="18"/>
                <w:lang w:val="en-US"/>
              </w:rPr>
            </w:pPr>
          </w:p>
        </w:tc>
        <w:tc>
          <w:tcPr>
            <w:tcW w:w="1260" w:type="dxa"/>
          </w:tcPr>
          <w:p w14:paraId="4042F66E"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Circulation routière</w:t>
            </w:r>
          </w:p>
        </w:tc>
        <w:tc>
          <w:tcPr>
            <w:tcW w:w="4047" w:type="dxa"/>
          </w:tcPr>
          <w:p w14:paraId="63F4BFF9"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Pression sur le trafic et la circulation routière</w:t>
            </w:r>
          </w:p>
        </w:tc>
        <w:tc>
          <w:tcPr>
            <w:tcW w:w="760" w:type="dxa"/>
          </w:tcPr>
          <w:p w14:paraId="3F75AC18"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2</w:t>
            </w:r>
          </w:p>
        </w:tc>
        <w:tc>
          <w:tcPr>
            <w:tcW w:w="882" w:type="dxa"/>
          </w:tcPr>
          <w:p w14:paraId="2057D921"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2</w:t>
            </w:r>
          </w:p>
        </w:tc>
        <w:tc>
          <w:tcPr>
            <w:tcW w:w="706" w:type="dxa"/>
          </w:tcPr>
          <w:p w14:paraId="65319A9B"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3</w:t>
            </w:r>
          </w:p>
        </w:tc>
        <w:tc>
          <w:tcPr>
            <w:tcW w:w="1059" w:type="dxa"/>
          </w:tcPr>
          <w:p w14:paraId="3B05216C"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5</w:t>
            </w:r>
          </w:p>
        </w:tc>
        <w:tc>
          <w:tcPr>
            <w:tcW w:w="1031" w:type="dxa"/>
          </w:tcPr>
          <w:p w14:paraId="4EE00267"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Moyenne</w:t>
            </w:r>
          </w:p>
        </w:tc>
        <w:tc>
          <w:tcPr>
            <w:tcW w:w="1081" w:type="dxa"/>
          </w:tcPr>
          <w:p w14:paraId="02C8FEEA"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Moyenne</w:t>
            </w:r>
          </w:p>
        </w:tc>
        <w:tc>
          <w:tcPr>
            <w:tcW w:w="923" w:type="dxa"/>
          </w:tcPr>
          <w:p w14:paraId="73E81425" w14:textId="77777777" w:rsidR="00ED3AAC" w:rsidRPr="00CA7D36" w:rsidRDefault="00ED3AAC" w:rsidP="00B058CB">
            <w:pPr>
              <w:spacing w:after="0" w:line="240" w:lineRule="auto"/>
              <w:rPr>
                <w:rFonts w:ascii="Garamond" w:hAnsi="Garamond"/>
                <w:sz w:val="18"/>
                <w:szCs w:val="18"/>
              </w:rPr>
            </w:pPr>
            <w:r w:rsidRPr="00CA7D36">
              <w:rPr>
                <w:rFonts w:ascii="Garamond" w:hAnsi="Garamond"/>
                <w:sz w:val="18"/>
                <w:szCs w:val="18"/>
              </w:rPr>
              <w:t>Modérée</w:t>
            </w:r>
          </w:p>
        </w:tc>
      </w:tr>
    </w:tbl>
    <w:p w14:paraId="76C1C721" w14:textId="44385578" w:rsidR="00B058CB" w:rsidRPr="00CA7D36" w:rsidRDefault="00B058CB" w:rsidP="00B058CB">
      <w:pPr>
        <w:spacing w:after="0" w:line="240" w:lineRule="auto"/>
        <w:rPr>
          <w:rFonts w:ascii="Garamond" w:hAnsi="Garamond"/>
          <w:sz w:val="24"/>
        </w:rPr>
      </w:pPr>
      <w:r w:rsidRPr="00CA7D36">
        <w:rPr>
          <w:rFonts w:ascii="Garamond" w:hAnsi="Garamond"/>
          <w:sz w:val="24"/>
        </w:rPr>
        <w:t xml:space="preserve"> </w:t>
      </w:r>
      <w:bookmarkStart w:id="508" w:name="_Toc239992201"/>
      <w:r w:rsidRPr="00CA7D36">
        <w:rPr>
          <w:rFonts w:ascii="Garamond" w:hAnsi="Garamond"/>
          <w:b/>
          <w:iCs/>
          <w:sz w:val="24"/>
          <w:szCs w:val="24"/>
        </w:rPr>
        <w:t xml:space="preserve">Tableau </w:t>
      </w:r>
      <w:r w:rsidR="00523D5A">
        <w:rPr>
          <w:rFonts w:ascii="Garamond" w:hAnsi="Garamond"/>
          <w:b/>
          <w:iCs/>
          <w:sz w:val="24"/>
          <w:szCs w:val="24"/>
        </w:rPr>
        <w:fldChar w:fldCharType="begin"/>
      </w:r>
      <w:r w:rsidR="00523D5A">
        <w:rPr>
          <w:rFonts w:ascii="Garamond" w:hAnsi="Garamond"/>
          <w:b/>
          <w:iCs/>
          <w:sz w:val="24"/>
          <w:szCs w:val="24"/>
        </w:rPr>
        <w:instrText xml:space="preserve"> SEQ Tableau \* ARABIC </w:instrText>
      </w:r>
      <w:r w:rsidR="00523D5A">
        <w:rPr>
          <w:rFonts w:ascii="Garamond" w:hAnsi="Garamond"/>
          <w:b/>
          <w:iCs/>
          <w:sz w:val="24"/>
          <w:szCs w:val="24"/>
        </w:rPr>
        <w:fldChar w:fldCharType="separate"/>
      </w:r>
      <w:r w:rsidR="00AF7A0C">
        <w:rPr>
          <w:rFonts w:ascii="Garamond" w:hAnsi="Garamond"/>
          <w:b/>
          <w:iCs/>
          <w:noProof/>
          <w:sz w:val="24"/>
          <w:szCs w:val="24"/>
        </w:rPr>
        <w:t>13</w:t>
      </w:r>
      <w:r w:rsidR="00523D5A">
        <w:rPr>
          <w:rFonts w:ascii="Garamond" w:hAnsi="Garamond"/>
          <w:b/>
          <w:iCs/>
          <w:sz w:val="24"/>
          <w:szCs w:val="24"/>
        </w:rPr>
        <w:fldChar w:fldCharType="end"/>
      </w:r>
      <w:r w:rsidRPr="00CA7D36">
        <w:rPr>
          <w:rFonts w:ascii="Garamond" w:hAnsi="Garamond"/>
          <w:b/>
          <w:iCs/>
          <w:sz w:val="24"/>
          <w:szCs w:val="24"/>
        </w:rPr>
        <w:t xml:space="preserve"> : Matrice d’identification, d’analyse et d’évaluation des impacts en phase de fonctionnement</w:t>
      </w:r>
      <w:bookmarkEnd w:id="508"/>
      <w:r w:rsidRPr="00CA7D36">
        <w:rPr>
          <w:rFonts w:ascii="Garamond" w:hAnsi="Garamond"/>
          <w:b/>
          <w:iCs/>
          <w:sz w:val="24"/>
          <w:szCs w:val="24"/>
        </w:rPr>
        <w:t xml:space="preserve"> </w:t>
      </w:r>
    </w:p>
    <w:p w14:paraId="0301327B" w14:textId="77777777" w:rsidR="00ED3AAC" w:rsidRPr="00CA7D36" w:rsidRDefault="00ED3AAC" w:rsidP="00797E5B">
      <w:pPr>
        <w:tabs>
          <w:tab w:val="left" w:pos="9660"/>
        </w:tabs>
        <w:spacing w:after="0" w:line="240" w:lineRule="auto"/>
        <w:rPr>
          <w:rFonts w:ascii="Garamond" w:hAnsi="Garamond"/>
          <w:sz w:val="24"/>
        </w:rPr>
      </w:pPr>
      <w:r w:rsidRPr="00CA7D36">
        <w:rPr>
          <w:rFonts w:ascii="Garamond" w:hAnsi="Garamond"/>
          <w:sz w:val="24"/>
        </w:rPr>
        <w:tab/>
      </w:r>
    </w:p>
    <w:p w14:paraId="5FFA44F7" w14:textId="77777777" w:rsidR="00ED3AAC" w:rsidRPr="00CA7D36" w:rsidRDefault="00B04EF5" w:rsidP="00797E5B">
      <w:pPr>
        <w:spacing w:after="0" w:line="240" w:lineRule="auto"/>
        <w:jc w:val="right"/>
        <w:rPr>
          <w:rFonts w:ascii="Garamond" w:hAnsi="Garamond"/>
          <w:sz w:val="24"/>
        </w:rPr>
      </w:pPr>
      <w:r w:rsidRPr="00CA7D36">
        <w:rPr>
          <w:rFonts w:ascii="Garamond" w:hAnsi="Garamond"/>
          <w:sz w:val="24"/>
        </w:rPr>
        <w:t xml:space="preserve"> </w:t>
      </w:r>
    </w:p>
    <w:p w14:paraId="1F349EFC" w14:textId="77777777" w:rsidR="00ED3AAC" w:rsidRPr="00CA7D36" w:rsidRDefault="00ED3AAC" w:rsidP="00797E5B">
      <w:pPr>
        <w:tabs>
          <w:tab w:val="left" w:pos="9660"/>
        </w:tabs>
        <w:spacing w:after="0" w:line="240" w:lineRule="auto"/>
        <w:rPr>
          <w:rFonts w:ascii="Garamond" w:hAnsi="Garamond"/>
          <w:sz w:val="24"/>
        </w:rPr>
      </w:pPr>
    </w:p>
    <w:p w14:paraId="40C3FF91" w14:textId="77777777" w:rsidR="00ED3AAC" w:rsidRPr="00CA7D36" w:rsidRDefault="00ED3AAC" w:rsidP="00797E5B">
      <w:pPr>
        <w:spacing w:after="0" w:line="240" w:lineRule="auto"/>
        <w:rPr>
          <w:rFonts w:ascii="Garamond" w:hAnsi="Garamond"/>
          <w:sz w:val="24"/>
        </w:rPr>
        <w:sectPr w:rsidR="00ED3AAC" w:rsidRPr="00CA7D36" w:rsidSect="00ED3AAC">
          <w:headerReference w:type="default" r:id="rId100"/>
          <w:footerReference w:type="default" r:id="rId101"/>
          <w:type w:val="continuous"/>
          <w:pgSz w:w="16840" w:h="11910" w:orient="landscape"/>
          <w:pgMar w:top="1417" w:right="1417" w:bottom="1417" w:left="1417" w:header="924" w:footer="748" w:gutter="0"/>
          <w:cols w:space="720"/>
        </w:sectPr>
      </w:pPr>
    </w:p>
    <w:p w14:paraId="3A30253C" w14:textId="77777777" w:rsidR="00ED3AAC" w:rsidRPr="00CA7D36" w:rsidRDefault="00ED3AAC" w:rsidP="003A0408">
      <w:pPr>
        <w:keepNext/>
        <w:keepLines/>
        <w:numPr>
          <w:ilvl w:val="1"/>
          <w:numId w:val="41"/>
        </w:numPr>
        <w:spacing w:after="0" w:line="240" w:lineRule="auto"/>
        <w:outlineLvl w:val="1"/>
        <w:rPr>
          <w:rFonts w:ascii="Garamond" w:eastAsiaTheme="majorEastAsia" w:hAnsi="Garamond" w:cstheme="majorBidi"/>
          <w:b/>
          <w:sz w:val="24"/>
          <w:szCs w:val="24"/>
        </w:rPr>
      </w:pPr>
      <w:bookmarkStart w:id="509" w:name="_bookmark165"/>
      <w:bookmarkStart w:id="510" w:name="_Toc240023949"/>
      <w:bookmarkEnd w:id="509"/>
      <w:r w:rsidRPr="00CA7D36">
        <w:rPr>
          <w:rFonts w:ascii="Garamond" w:eastAsiaTheme="majorEastAsia" w:hAnsi="Garamond" w:cstheme="majorBidi"/>
          <w:b/>
          <w:sz w:val="24"/>
          <w:szCs w:val="24"/>
        </w:rPr>
        <w:lastRenderedPageBreak/>
        <w:t>Impacts potentiels en phase travaux</w:t>
      </w:r>
      <w:bookmarkEnd w:id="510"/>
    </w:p>
    <w:p w14:paraId="6411342E"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Lors de la période des travaux les sources d’impacts potentiels seront :</w:t>
      </w:r>
    </w:p>
    <w:p w14:paraId="030BAA32" w14:textId="77777777" w:rsidR="00ED3AAC" w:rsidRPr="00CA7D36" w:rsidRDefault="00ED3AAC" w:rsidP="003A0408">
      <w:pPr>
        <w:numPr>
          <w:ilvl w:val="0"/>
          <w:numId w:val="47"/>
        </w:numPr>
        <w:spacing w:after="0" w:line="240" w:lineRule="auto"/>
        <w:contextualSpacing/>
        <w:jc w:val="both"/>
        <w:rPr>
          <w:rFonts w:ascii="Garamond" w:hAnsi="Garamond"/>
          <w:sz w:val="24"/>
        </w:rPr>
      </w:pPr>
      <w:r w:rsidRPr="00CA7D36">
        <w:rPr>
          <w:rFonts w:ascii="Garamond" w:hAnsi="Garamond"/>
          <w:sz w:val="24"/>
        </w:rPr>
        <w:t>L’installation de chantier, le débroussaillage, le décapage et le terrassement,</w:t>
      </w:r>
    </w:p>
    <w:p w14:paraId="718CFFB3" w14:textId="77777777" w:rsidR="00ED3AAC" w:rsidRPr="00CA7D36" w:rsidRDefault="00ED3AAC" w:rsidP="003A0408">
      <w:pPr>
        <w:numPr>
          <w:ilvl w:val="0"/>
          <w:numId w:val="47"/>
        </w:numPr>
        <w:spacing w:after="0" w:line="240" w:lineRule="auto"/>
        <w:contextualSpacing/>
        <w:jc w:val="both"/>
        <w:rPr>
          <w:rFonts w:ascii="Garamond" w:hAnsi="Garamond"/>
          <w:sz w:val="24"/>
        </w:rPr>
      </w:pPr>
      <w:r w:rsidRPr="00CA7D36">
        <w:rPr>
          <w:rFonts w:ascii="Garamond" w:hAnsi="Garamond"/>
          <w:sz w:val="24"/>
        </w:rPr>
        <w:t>L’implantation des ouvrages, le remblayage/ déblayage ;</w:t>
      </w:r>
    </w:p>
    <w:p w14:paraId="493A776E" w14:textId="77777777" w:rsidR="00ED3AAC" w:rsidRPr="00CA7D36" w:rsidRDefault="00ED3AAC" w:rsidP="003A0408">
      <w:pPr>
        <w:numPr>
          <w:ilvl w:val="0"/>
          <w:numId w:val="47"/>
        </w:numPr>
        <w:spacing w:after="0" w:line="240" w:lineRule="auto"/>
        <w:contextualSpacing/>
        <w:jc w:val="both"/>
        <w:rPr>
          <w:rFonts w:ascii="Garamond" w:hAnsi="Garamond"/>
          <w:sz w:val="24"/>
        </w:rPr>
      </w:pPr>
      <w:r w:rsidRPr="00CA7D36">
        <w:rPr>
          <w:rFonts w:ascii="Garamond" w:hAnsi="Garamond"/>
          <w:sz w:val="24"/>
        </w:rPr>
        <w:t>L’amenée et le repli des matériaux de construction et des objets de démolition ;</w:t>
      </w:r>
    </w:p>
    <w:p w14:paraId="63049C0A" w14:textId="77777777" w:rsidR="00ED3AAC" w:rsidRPr="00CA7D36" w:rsidRDefault="00ED3AAC" w:rsidP="003A0408">
      <w:pPr>
        <w:numPr>
          <w:ilvl w:val="0"/>
          <w:numId w:val="47"/>
        </w:numPr>
        <w:spacing w:after="0" w:line="240" w:lineRule="auto"/>
        <w:contextualSpacing/>
        <w:jc w:val="both"/>
        <w:rPr>
          <w:rFonts w:ascii="Garamond" w:hAnsi="Garamond"/>
          <w:sz w:val="24"/>
        </w:rPr>
      </w:pPr>
      <w:r w:rsidRPr="00CA7D36">
        <w:rPr>
          <w:rFonts w:ascii="Garamond" w:hAnsi="Garamond"/>
          <w:sz w:val="24"/>
        </w:rPr>
        <w:t>Le transport de matériaux d’emprunt dans le chantier ;</w:t>
      </w:r>
    </w:p>
    <w:p w14:paraId="42E306BF" w14:textId="77777777" w:rsidR="00ED3AAC" w:rsidRPr="00CA7D36" w:rsidRDefault="00ED3AAC" w:rsidP="003A0408">
      <w:pPr>
        <w:numPr>
          <w:ilvl w:val="0"/>
          <w:numId w:val="47"/>
        </w:numPr>
        <w:spacing w:after="0" w:line="240" w:lineRule="auto"/>
        <w:contextualSpacing/>
        <w:jc w:val="both"/>
        <w:rPr>
          <w:rFonts w:ascii="Garamond" w:hAnsi="Garamond"/>
          <w:sz w:val="24"/>
        </w:rPr>
      </w:pPr>
      <w:r w:rsidRPr="00CA7D36">
        <w:rPr>
          <w:rFonts w:ascii="Garamond" w:hAnsi="Garamond"/>
          <w:sz w:val="24"/>
        </w:rPr>
        <w:t>Le dépôt et le stockage de matériaux secs (agrégats) et des autres matériaux du chantier ;</w:t>
      </w:r>
    </w:p>
    <w:p w14:paraId="1A86A26F" w14:textId="77777777" w:rsidR="00ED3AAC" w:rsidRPr="00CA7D36" w:rsidRDefault="00ED3AAC" w:rsidP="003A0408">
      <w:pPr>
        <w:numPr>
          <w:ilvl w:val="0"/>
          <w:numId w:val="47"/>
        </w:numPr>
        <w:spacing w:after="0" w:line="240" w:lineRule="auto"/>
        <w:contextualSpacing/>
        <w:jc w:val="both"/>
        <w:rPr>
          <w:rFonts w:ascii="Garamond" w:hAnsi="Garamond"/>
          <w:sz w:val="24"/>
        </w:rPr>
      </w:pPr>
      <w:r w:rsidRPr="00CA7D36">
        <w:rPr>
          <w:rFonts w:ascii="Garamond" w:hAnsi="Garamond"/>
          <w:sz w:val="24"/>
        </w:rPr>
        <w:t>La création et l’aménagement de voies de circulation provisoire ou de contournement interne ;</w:t>
      </w:r>
    </w:p>
    <w:p w14:paraId="3A123605" w14:textId="77777777" w:rsidR="00ED3AAC" w:rsidRPr="00CA7D36" w:rsidRDefault="00ED3AAC" w:rsidP="003A0408">
      <w:pPr>
        <w:numPr>
          <w:ilvl w:val="0"/>
          <w:numId w:val="47"/>
        </w:numPr>
        <w:spacing w:after="0" w:line="240" w:lineRule="auto"/>
        <w:contextualSpacing/>
        <w:jc w:val="both"/>
        <w:rPr>
          <w:rFonts w:ascii="Garamond" w:hAnsi="Garamond"/>
          <w:sz w:val="24"/>
        </w:rPr>
      </w:pPr>
      <w:r w:rsidRPr="00CA7D36">
        <w:rPr>
          <w:rFonts w:ascii="Garamond" w:hAnsi="Garamond"/>
          <w:sz w:val="24"/>
        </w:rPr>
        <w:t>La construction des ouvrages de drainage ;</w:t>
      </w:r>
    </w:p>
    <w:p w14:paraId="67AF3269" w14:textId="77777777" w:rsidR="00ED3AAC" w:rsidRPr="00CA7D36" w:rsidRDefault="00ED3AAC" w:rsidP="003A0408">
      <w:pPr>
        <w:numPr>
          <w:ilvl w:val="0"/>
          <w:numId w:val="47"/>
        </w:numPr>
        <w:spacing w:after="0" w:line="240" w:lineRule="auto"/>
        <w:contextualSpacing/>
        <w:jc w:val="both"/>
        <w:rPr>
          <w:rFonts w:ascii="Garamond" w:hAnsi="Garamond"/>
          <w:sz w:val="24"/>
        </w:rPr>
      </w:pPr>
      <w:r w:rsidRPr="00CA7D36">
        <w:rPr>
          <w:rFonts w:ascii="Garamond" w:hAnsi="Garamond"/>
          <w:sz w:val="24"/>
        </w:rPr>
        <w:t>L’utilisation de machinerie et engins lourds pour travaux mécanisés (débroussaillage, décapage, excavation, terrassement, remblayage, compactage et rechargement) ;</w:t>
      </w:r>
    </w:p>
    <w:p w14:paraId="472DC2C1" w14:textId="77777777" w:rsidR="00ED3AAC" w:rsidRPr="00CA7D36" w:rsidRDefault="00ED3AAC" w:rsidP="003A0408">
      <w:pPr>
        <w:numPr>
          <w:ilvl w:val="0"/>
          <w:numId w:val="47"/>
        </w:numPr>
        <w:spacing w:after="0" w:line="240" w:lineRule="auto"/>
        <w:contextualSpacing/>
        <w:jc w:val="both"/>
        <w:rPr>
          <w:rFonts w:ascii="Garamond" w:hAnsi="Garamond"/>
          <w:sz w:val="24"/>
        </w:rPr>
      </w:pPr>
      <w:r w:rsidRPr="00CA7D36">
        <w:rPr>
          <w:rFonts w:ascii="Garamond" w:hAnsi="Garamond"/>
          <w:sz w:val="24"/>
        </w:rPr>
        <w:t>L’approvisionnement en eau ;</w:t>
      </w:r>
    </w:p>
    <w:p w14:paraId="4195536F" w14:textId="77777777" w:rsidR="00ED3AAC" w:rsidRPr="00CA7D36" w:rsidRDefault="00ED3AAC" w:rsidP="003A0408">
      <w:pPr>
        <w:numPr>
          <w:ilvl w:val="0"/>
          <w:numId w:val="47"/>
        </w:numPr>
        <w:spacing w:after="0" w:line="240" w:lineRule="auto"/>
        <w:contextualSpacing/>
        <w:jc w:val="both"/>
        <w:rPr>
          <w:rFonts w:ascii="Garamond" w:hAnsi="Garamond"/>
          <w:sz w:val="24"/>
        </w:rPr>
      </w:pPr>
      <w:r w:rsidRPr="00CA7D36">
        <w:rPr>
          <w:rFonts w:ascii="Garamond" w:hAnsi="Garamond"/>
          <w:sz w:val="24"/>
        </w:rPr>
        <w:t>La production des déchets solides et/, ou liquides ;</w:t>
      </w:r>
    </w:p>
    <w:p w14:paraId="18AEA3B1" w14:textId="77777777" w:rsidR="00ED3AAC" w:rsidRPr="00CA7D36" w:rsidRDefault="00ED3AAC" w:rsidP="003A0408">
      <w:pPr>
        <w:numPr>
          <w:ilvl w:val="0"/>
          <w:numId w:val="47"/>
        </w:numPr>
        <w:spacing w:after="0" w:line="240" w:lineRule="auto"/>
        <w:contextualSpacing/>
        <w:jc w:val="both"/>
        <w:rPr>
          <w:rFonts w:ascii="Garamond" w:hAnsi="Garamond"/>
          <w:sz w:val="24"/>
        </w:rPr>
      </w:pPr>
      <w:r w:rsidRPr="00CA7D36">
        <w:rPr>
          <w:rFonts w:ascii="Garamond" w:hAnsi="Garamond"/>
          <w:sz w:val="24"/>
        </w:rPr>
        <w:t>La présence de la main d’œuvre.</w:t>
      </w:r>
    </w:p>
    <w:p w14:paraId="7ECA7305" w14:textId="77777777" w:rsidR="00ED3AAC" w:rsidRPr="00CA7D36" w:rsidRDefault="00ED3AAC" w:rsidP="0046311D">
      <w:pPr>
        <w:spacing w:after="0" w:line="240" w:lineRule="auto"/>
        <w:jc w:val="both"/>
        <w:rPr>
          <w:rFonts w:ascii="Garamond" w:hAnsi="Garamond"/>
          <w:sz w:val="24"/>
        </w:rPr>
      </w:pPr>
    </w:p>
    <w:p w14:paraId="37AB9016" w14:textId="77777777" w:rsidR="00ED3AAC" w:rsidRPr="00CA7D36" w:rsidRDefault="00ED3AAC" w:rsidP="003A0408">
      <w:pPr>
        <w:keepNext/>
        <w:keepLines/>
        <w:numPr>
          <w:ilvl w:val="2"/>
          <w:numId w:val="41"/>
        </w:numPr>
        <w:spacing w:after="0" w:line="240" w:lineRule="auto"/>
        <w:outlineLvl w:val="2"/>
        <w:rPr>
          <w:rFonts w:ascii="Garamond" w:eastAsiaTheme="majorEastAsia" w:hAnsi="Garamond" w:cstheme="majorBidi"/>
          <w:b/>
          <w:sz w:val="24"/>
          <w:szCs w:val="24"/>
        </w:rPr>
      </w:pPr>
      <w:bookmarkStart w:id="511" w:name="_bookmark166"/>
      <w:bookmarkStart w:id="512" w:name="_Toc240023950"/>
      <w:bookmarkStart w:id="513" w:name="_Hlk217751856"/>
      <w:bookmarkEnd w:id="511"/>
      <w:r w:rsidRPr="00CA7D36">
        <w:rPr>
          <w:rFonts w:ascii="Garamond" w:eastAsiaTheme="majorEastAsia" w:hAnsi="Garamond" w:cstheme="majorBidi"/>
          <w:b/>
          <w:sz w:val="24"/>
          <w:szCs w:val="24"/>
        </w:rPr>
        <w:t>Impacts positifs en phase travaux</w:t>
      </w:r>
      <w:bookmarkEnd w:id="512"/>
    </w:p>
    <w:p w14:paraId="4BC36CD7" w14:textId="77777777" w:rsidR="00ED3AAC" w:rsidRPr="00CA7D36" w:rsidRDefault="00ED3AAC" w:rsidP="0046311D">
      <w:pPr>
        <w:spacing w:after="0" w:line="240" w:lineRule="auto"/>
        <w:jc w:val="both"/>
        <w:rPr>
          <w:rFonts w:ascii="Garamond" w:hAnsi="Garamond"/>
          <w:sz w:val="24"/>
        </w:rPr>
      </w:pPr>
    </w:p>
    <w:p w14:paraId="23334D92"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Les impacts positifs sont essentiellement d’ordre socio-économique. La présentation des impacts a été faite selon les différentes phases des travaux. Ces impacts positifs seront essentiellement les suivants :</w:t>
      </w:r>
    </w:p>
    <w:p w14:paraId="0233AF3D" w14:textId="77777777" w:rsidR="00ED3AAC" w:rsidRPr="00CA7D36" w:rsidRDefault="00ED3AAC" w:rsidP="0046311D">
      <w:pPr>
        <w:spacing w:after="0" w:line="240" w:lineRule="auto"/>
        <w:jc w:val="both"/>
        <w:rPr>
          <w:rFonts w:ascii="Garamond" w:hAnsi="Garamond"/>
          <w:sz w:val="24"/>
        </w:rPr>
      </w:pPr>
    </w:p>
    <w:p w14:paraId="13D6586E" w14:textId="77777777" w:rsidR="00ED3AAC" w:rsidRPr="00CA7D36" w:rsidRDefault="00ED3AAC" w:rsidP="003A0408">
      <w:pPr>
        <w:keepNext/>
        <w:keepLines/>
        <w:numPr>
          <w:ilvl w:val="3"/>
          <w:numId w:val="41"/>
        </w:numPr>
        <w:spacing w:after="0" w:line="240" w:lineRule="auto"/>
        <w:outlineLvl w:val="3"/>
        <w:rPr>
          <w:rFonts w:ascii="Garamond" w:eastAsiaTheme="majorEastAsia" w:hAnsi="Garamond" w:cstheme="majorBidi"/>
          <w:b/>
          <w:iCs/>
          <w:sz w:val="24"/>
          <w:szCs w:val="24"/>
        </w:rPr>
      </w:pPr>
      <w:bookmarkStart w:id="514" w:name="_Toc240023951"/>
      <w:bookmarkStart w:id="515" w:name="_Hlk217951279"/>
      <w:r w:rsidRPr="00CA7D36">
        <w:rPr>
          <w:rFonts w:ascii="Garamond" w:eastAsiaTheme="majorEastAsia" w:hAnsi="Garamond" w:cstheme="majorBidi"/>
          <w:b/>
          <w:iCs/>
          <w:sz w:val="24"/>
          <w:szCs w:val="24"/>
        </w:rPr>
        <w:t>La phase travaux</w:t>
      </w:r>
      <w:bookmarkEnd w:id="514"/>
    </w:p>
    <w:bookmarkEnd w:id="515"/>
    <w:p w14:paraId="210B4051"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Les impacts positifs en phase de travaux porteront sur l’animation de la vie sociale, les opportunités pour le genre, les opportunités d’affaires pour les opérateurs économiques privés, le recrutement de la main d’œuvre locale, la création d’emplois temporaires et le développement d’activités génératrices de revenus. Ils ne concerneront ainsi que l’environnement humain.</w:t>
      </w:r>
    </w:p>
    <w:p w14:paraId="47AF316D" w14:textId="77777777" w:rsidR="00ED3AAC" w:rsidRPr="00CA7D36" w:rsidRDefault="00ED3AAC" w:rsidP="003A0408">
      <w:pPr>
        <w:numPr>
          <w:ilvl w:val="0"/>
          <w:numId w:val="48"/>
        </w:numPr>
        <w:spacing w:after="0" w:line="240" w:lineRule="auto"/>
        <w:contextualSpacing/>
        <w:jc w:val="both"/>
        <w:rPr>
          <w:rFonts w:ascii="Garamond" w:hAnsi="Garamond"/>
          <w:b/>
          <w:sz w:val="24"/>
        </w:rPr>
      </w:pPr>
      <w:bookmarkStart w:id="516" w:name="_Hlk217752182"/>
      <w:bookmarkEnd w:id="513"/>
      <w:r w:rsidRPr="00CA7D36">
        <w:rPr>
          <w:rFonts w:ascii="Garamond" w:hAnsi="Garamond"/>
          <w:b/>
          <w:sz w:val="24"/>
        </w:rPr>
        <w:t>Animation de la vie sociale</w:t>
      </w:r>
    </w:p>
    <w:p w14:paraId="2707FFCF"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Le déploiement sur le site du Sous-projet du personnel de l’Entreprise chargée d’exécuter les travaux préparatoires et de construction et l’arrivée de populations étrangères au site en quête d’emploi ou d’opportunités d’affaires, constitueront un apport humain significatif qui affectera positivement l’équilibre social, si des dispositions sont prises pour faciliter une bonne cohabitation.</w:t>
      </w:r>
    </w:p>
    <w:p w14:paraId="78ED8089"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 xml:space="preserve">Cette présence contribuera à l’animation de la vie sociale du quartier </w:t>
      </w:r>
      <w:proofErr w:type="spellStart"/>
      <w:r w:rsidRPr="00CA7D36">
        <w:rPr>
          <w:rFonts w:ascii="Garamond" w:hAnsi="Garamond"/>
          <w:sz w:val="24"/>
        </w:rPr>
        <w:t>Tantadji</w:t>
      </w:r>
      <w:proofErr w:type="spellEnd"/>
      <w:r w:rsidRPr="00CA7D36">
        <w:rPr>
          <w:rFonts w:ascii="Garamond" w:hAnsi="Garamond"/>
          <w:sz w:val="24"/>
        </w:rPr>
        <w:t xml:space="preserve"> et se traduira par un développement des relations interpersonnelles, aussi bien affectives qu’économiques, à partir de la mise en contact directe des populations locales et étrangères, et des employés.</w:t>
      </w:r>
    </w:p>
    <w:p w14:paraId="4A690DE4"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L’impact sera d’importance moyenne, avec une intensité moyenne, une portée locale et une durée moyenne.</w:t>
      </w:r>
    </w:p>
    <w:p w14:paraId="3B46C310" w14:textId="77777777" w:rsidR="00ED3AAC" w:rsidRPr="00CA7D36" w:rsidRDefault="00ED3AAC" w:rsidP="003A0408">
      <w:pPr>
        <w:numPr>
          <w:ilvl w:val="0"/>
          <w:numId w:val="49"/>
        </w:numPr>
        <w:spacing w:after="0" w:line="240" w:lineRule="auto"/>
        <w:contextualSpacing/>
        <w:jc w:val="both"/>
        <w:rPr>
          <w:rFonts w:ascii="Garamond" w:hAnsi="Garamond"/>
          <w:b/>
          <w:sz w:val="24"/>
        </w:rPr>
      </w:pPr>
      <w:r w:rsidRPr="00CA7D36">
        <w:rPr>
          <w:rFonts w:ascii="Garamond" w:hAnsi="Garamond"/>
          <w:b/>
          <w:sz w:val="24"/>
        </w:rPr>
        <w:t>Opportunités pour les femmes</w:t>
      </w:r>
    </w:p>
    <w:p w14:paraId="24B6117C"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Les femmes représentent une bonne partie de la population de la zone du sous-projet. Les femmes au foyer se consacrent généralement aux tâches ménagères, tandis que d’autres s’adonnent au commerce des produits divers. Il est important que le sous-projet optimise les impacts positifs les concernant. En effet, la période de construction va générer des opportunités d’emplois directs et indirects pour ces femmes.</w:t>
      </w:r>
    </w:p>
    <w:p w14:paraId="77C97F43"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Les emplois directs seront, par exemple, relatifs aux équipes d’entretien et aux postes de chantier ne faisant pas appel à la force et au portage d’objets lourds. Les emplois indirects qui seront générés porteront principalement sur les petits commerces à proximité du chantier.</w:t>
      </w:r>
    </w:p>
    <w:p w14:paraId="0824168B"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En outre, le recrutement des travailleurs locaux devra être ouvert de façon identique aux hommes et aux femmes, et les femmes devront au même titre que les hommes pouvoir bénéficier de formations qualifiantes dans le cadre du Sous-projet.</w:t>
      </w:r>
    </w:p>
    <w:p w14:paraId="6B8186DE"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lastRenderedPageBreak/>
        <w:t>L’impact sera d’importance moyenne, avec une intensité moyenne, une portée locale et une durée moyenne.</w:t>
      </w:r>
    </w:p>
    <w:p w14:paraId="631FF193" w14:textId="77777777" w:rsidR="00ED3AAC" w:rsidRPr="00CA7D36" w:rsidRDefault="00ED3AAC" w:rsidP="003A0408">
      <w:pPr>
        <w:numPr>
          <w:ilvl w:val="0"/>
          <w:numId w:val="50"/>
        </w:numPr>
        <w:spacing w:after="0" w:line="240" w:lineRule="auto"/>
        <w:contextualSpacing/>
        <w:jc w:val="both"/>
        <w:rPr>
          <w:rFonts w:ascii="Garamond" w:hAnsi="Garamond"/>
          <w:b/>
          <w:sz w:val="24"/>
        </w:rPr>
      </w:pPr>
      <w:r w:rsidRPr="00CA7D36">
        <w:rPr>
          <w:rFonts w:ascii="Garamond" w:hAnsi="Garamond"/>
          <w:b/>
          <w:sz w:val="24"/>
        </w:rPr>
        <w:t>Opportunités d’affaires pour les opérateurs économiques privés</w:t>
      </w:r>
    </w:p>
    <w:p w14:paraId="5B838937"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Les investissements prévus prennent en compte les achats de matériaux de construction et des équipements à installer, ainsi que les opérations d’aménagement du site et d’installation des équipements. Ainsi, le démarrage du sous-projet demeure une opportunité d’affaires pour les entreprises privées du BTP, de contrôle technique et d’import-export.</w:t>
      </w:r>
    </w:p>
    <w:p w14:paraId="6033E3A3" w14:textId="77777777" w:rsidR="00ED3AAC" w:rsidRPr="00CA7D36" w:rsidRDefault="00ED3AAC" w:rsidP="003A0408">
      <w:pPr>
        <w:numPr>
          <w:ilvl w:val="0"/>
          <w:numId w:val="51"/>
        </w:numPr>
        <w:spacing w:after="0" w:line="240" w:lineRule="auto"/>
        <w:contextualSpacing/>
        <w:jc w:val="both"/>
        <w:rPr>
          <w:rFonts w:ascii="Garamond" w:hAnsi="Garamond"/>
          <w:b/>
          <w:sz w:val="24"/>
        </w:rPr>
      </w:pPr>
      <w:r w:rsidRPr="00CA7D36">
        <w:rPr>
          <w:rFonts w:ascii="Garamond" w:hAnsi="Garamond"/>
          <w:b/>
          <w:sz w:val="24"/>
        </w:rPr>
        <w:t>Recrutement de la main d’œuvre locale</w:t>
      </w:r>
    </w:p>
    <w:p w14:paraId="41B0CA31"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 xml:space="preserve">Les activités liées à la phase de travaux du sous-projet ne nécessitant pas de qualification particulière telles que le débroussaillage, l’enlèvement des ordures, le nettoyage et le gardiennage devraient donner lieu au recrutement d’une main d’œuvre au niveau de la population active du quartier </w:t>
      </w:r>
      <w:proofErr w:type="spellStart"/>
      <w:r w:rsidRPr="00CA7D36">
        <w:rPr>
          <w:rFonts w:ascii="Garamond" w:hAnsi="Garamond"/>
          <w:sz w:val="24"/>
        </w:rPr>
        <w:t>Tantadji</w:t>
      </w:r>
      <w:proofErr w:type="spellEnd"/>
      <w:r w:rsidRPr="00CA7D36">
        <w:rPr>
          <w:rFonts w:ascii="Garamond" w:hAnsi="Garamond"/>
          <w:sz w:val="24"/>
        </w:rPr>
        <w:t xml:space="preserve"> à de la ville de Kaédi (jeunes hommes et femmes).</w:t>
      </w:r>
    </w:p>
    <w:p w14:paraId="36499BCF" w14:textId="77777777" w:rsidR="00ED3AAC" w:rsidRPr="00CA7D36" w:rsidRDefault="00ED3AAC" w:rsidP="0046311D">
      <w:pPr>
        <w:spacing w:after="0" w:line="240" w:lineRule="auto"/>
        <w:jc w:val="both"/>
        <w:rPr>
          <w:rFonts w:ascii="Garamond" w:hAnsi="Garamond"/>
          <w:sz w:val="24"/>
        </w:rPr>
      </w:pPr>
      <w:bookmarkStart w:id="517" w:name="_Hlk217886016"/>
      <w:r w:rsidRPr="00CA7D36">
        <w:rPr>
          <w:rFonts w:ascii="Garamond" w:hAnsi="Garamond"/>
          <w:sz w:val="24"/>
        </w:rPr>
        <w:t>L’impact sera d’importance moyenne, avec une intensité moyenne, une portée locale et une durée moyenne.</w:t>
      </w:r>
    </w:p>
    <w:bookmarkEnd w:id="517"/>
    <w:p w14:paraId="40EB1E27" w14:textId="77777777" w:rsidR="00ED3AAC" w:rsidRPr="00CA7D36" w:rsidRDefault="00ED3AAC" w:rsidP="003A0408">
      <w:pPr>
        <w:numPr>
          <w:ilvl w:val="0"/>
          <w:numId w:val="52"/>
        </w:numPr>
        <w:spacing w:after="0" w:line="240" w:lineRule="auto"/>
        <w:contextualSpacing/>
        <w:jc w:val="both"/>
        <w:rPr>
          <w:rFonts w:ascii="Garamond" w:hAnsi="Garamond"/>
          <w:b/>
          <w:sz w:val="24"/>
        </w:rPr>
      </w:pPr>
      <w:r w:rsidRPr="00CA7D36">
        <w:rPr>
          <w:rFonts w:ascii="Garamond" w:hAnsi="Garamond"/>
          <w:b/>
          <w:sz w:val="24"/>
        </w:rPr>
        <w:t>Création d’emplois temporaires</w:t>
      </w:r>
    </w:p>
    <w:p w14:paraId="16F0A2B9"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La libération et la préparation des emprises, les travaux de construction seront sources de création de quelques emplois directs et indirects dans la zone du sous-projet, car ils nécessiteront l'emploi de main d'œuvre en recourant à la méthode HIMO. Ainsi, le sous-projet va créer des emplois à plusieurs niveaux dont le nombre et les qualifications seront fixés par l’Entreprise de construction en fonction de ses besoins pendant les travaux :</w:t>
      </w:r>
    </w:p>
    <w:p w14:paraId="289F63E8" w14:textId="77777777" w:rsidR="00ED3AAC" w:rsidRPr="00CA7D36" w:rsidRDefault="00ED3AAC" w:rsidP="003A0408">
      <w:pPr>
        <w:numPr>
          <w:ilvl w:val="0"/>
          <w:numId w:val="53"/>
        </w:numPr>
        <w:spacing w:after="0" w:line="240" w:lineRule="auto"/>
        <w:contextualSpacing/>
        <w:jc w:val="both"/>
        <w:rPr>
          <w:rFonts w:ascii="Garamond" w:hAnsi="Garamond"/>
          <w:sz w:val="24"/>
        </w:rPr>
      </w:pPr>
      <w:r w:rsidRPr="00CA7D36">
        <w:rPr>
          <w:rFonts w:ascii="Garamond" w:hAnsi="Garamond"/>
          <w:sz w:val="24"/>
        </w:rPr>
        <w:t>Le recrutement de plusieurs contractuels et main d’œuvre par l’Entreprise. Les populations environnantes constituent une source potentielle pour la fourniture de cette main d’œuvre ;</w:t>
      </w:r>
    </w:p>
    <w:p w14:paraId="05C886D0" w14:textId="77777777" w:rsidR="00ED3AAC" w:rsidRPr="00CA7D36" w:rsidRDefault="00ED3AAC" w:rsidP="003A0408">
      <w:pPr>
        <w:numPr>
          <w:ilvl w:val="0"/>
          <w:numId w:val="53"/>
        </w:numPr>
        <w:spacing w:after="0" w:line="240" w:lineRule="auto"/>
        <w:contextualSpacing/>
        <w:jc w:val="both"/>
        <w:rPr>
          <w:rFonts w:ascii="Garamond" w:hAnsi="Garamond"/>
          <w:sz w:val="24"/>
        </w:rPr>
      </w:pPr>
      <w:r w:rsidRPr="00CA7D36">
        <w:rPr>
          <w:rFonts w:ascii="Garamond" w:hAnsi="Garamond"/>
          <w:sz w:val="24"/>
        </w:rPr>
        <w:t>La création d’emplois temporaires, notamment pour le gardiennage, la surveillance des dispositifs liés à la circulation en alternance et l’exécution des terrassements ponctuels qui pourraient être confiés aux jeunes (hommes et femmes) sans-emplois du quartier directement concerné par le sous-projet.</w:t>
      </w:r>
    </w:p>
    <w:p w14:paraId="78E890A2"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L’impact sera d’importance moyenne, avec une intensité moyenne, une portée locale et une durée moyenne.</w:t>
      </w:r>
    </w:p>
    <w:p w14:paraId="0D01841A" w14:textId="77777777" w:rsidR="00ED3AAC" w:rsidRPr="00CA7D36" w:rsidRDefault="00ED3AAC" w:rsidP="003A0408">
      <w:pPr>
        <w:numPr>
          <w:ilvl w:val="0"/>
          <w:numId w:val="52"/>
        </w:numPr>
        <w:spacing w:after="0" w:line="240" w:lineRule="auto"/>
        <w:contextualSpacing/>
        <w:jc w:val="both"/>
        <w:rPr>
          <w:rFonts w:ascii="Garamond" w:hAnsi="Garamond"/>
          <w:b/>
          <w:sz w:val="24"/>
        </w:rPr>
      </w:pPr>
      <w:r w:rsidRPr="00CA7D36">
        <w:rPr>
          <w:rFonts w:ascii="Garamond" w:hAnsi="Garamond"/>
          <w:b/>
          <w:sz w:val="24"/>
        </w:rPr>
        <w:t>Développement d’activités génératrices de revenus</w:t>
      </w:r>
    </w:p>
    <w:p w14:paraId="0E3586A1"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L’on pourrait noter le développement des activités génératrices de revenus, avec l'installation de petits commerces (vente de nourriture et de biens de consommations divers) par les femmes par exemple, à proximité du chantier, pour satisfaire les besoins alimentaires du personnel de l’Entreprise.</w:t>
      </w:r>
    </w:p>
    <w:p w14:paraId="367A9645"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Aussi, une partie du personnel pourrait séjourner dans le quartier. Cette situation entraînera probablement une augmentation relative du chiffre d’affaires des gérants de réceptifs hôteliers ou des propriétaires de maisons à louer.</w:t>
      </w:r>
    </w:p>
    <w:p w14:paraId="17E3AF5C"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L’impact sera d’importance moyenne, avec une intensité moyenne, une portée locale et une durée moyenne.</w:t>
      </w:r>
    </w:p>
    <w:p w14:paraId="14CB0B2E" w14:textId="77777777" w:rsidR="00ED3AAC" w:rsidRPr="00CA7D36" w:rsidRDefault="00ED3AAC" w:rsidP="003A0408">
      <w:pPr>
        <w:keepNext/>
        <w:keepLines/>
        <w:numPr>
          <w:ilvl w:val="2"/>
          <w:numId w:val="41"/>
        </w:numPr>
        <w:spacing w:after="0" w:line="240" w:lineRule="auto"/>
        <w:outlineLvl w:val="2"/>
        <w:rPr>
          <w:rFonts w:ascii="Garamond" w:eastAsiaTheme="majorEastAsia" w:hAnsi="Garamond" w:cstheme="majorBidi"/>
          <w:b/>
          <w:sz w:val="24"/>
          <w:szCs w:val="24"/>
        </w:rPr>
      </w:pPr>
      <w:bookmarkStart w:id="518" w:name="_bookmark167"/>
      <w:bookmarkStart w:id="519" w:name="_Toc240023952"/>
      <w:bookmarkStart w:id="520" w:name="_Hlk217951414"/>
      <w:bookmarkStart w:id="521" w:name="_Hlk217758208"/>
      <w:bookmarkEnd w:id="516"/>
      <w:bookmarkEnd w:id="518"/>
      <w:r w:rsidRPr="00CA7D36">
        <w:rPr>
          <w:rFonts w:ascii="Garamond" w:eastAsiaTheme="majorEastAsia" w:hAnsi="Garamond" w:cstheme="majorBidi"/>
          <w:b/>
          <w:sz w:val="24"/>
          <w:szCs w:val="24"/>
        </w:rPr>
        <w:t>Impacts positifs en phase de fonctionnement</w:t>
      </w:r>
      <w:bookmarkEnd w:id="519"/>
    </w:p>
    <w:p w14:paraId="4C78A460"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Comme impacts positifs en phase de fonctionnement, l’on pourra relever l’amélioration de la qualité du paysage, la réduction des déséquilibres sociaux et les opportunités d’emplois et pour le genre.</w:t>
      </w:r>
    </w:p>
    <w:p w14:paraId="4B46C759"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 xml:space="preserve">Ce sous-projet va contribuer à terme au désengorgement de ce quartier </w:t>
      </w:r>
      <w:proofErr w:type="spellStart"/>
      <w:r w:rsidRPr="00CA7D36">
        <w:rPr>
          <w:rFonts w:ascii="Garamond" w:hAnsi="Garamond"/>
          <w:b/>
          <w:sz w:val="24"/>
        </w:rPr>
        <w:t>Tantadji</w:t>
      </w:r>
      <w:proofErr w:type="spellEnd"/>
      <w:r w:rsidRPr="00CA7D36">
        <w:rPr>
          <w:rFonts w:ascii="Garamond" w:hAnsi="Garamond"/>
          <w:b/>
          <w:sz w:val="24"/>
        </w:rPr>
        <w:t xml:space="preserve"> de la ville de Kaédi </w:t>
      </w:r>
      <w:r w:rsidRPr="00CA7D36">
        <w:rPr>
          <w:rFonts w:ascii="Garamond" w:hAnsi="Garamond"/>
          <w:sz w:val="24"/>
        </w:rPr>
        <w:t>afin de résoudre les problèmes d’assainissement et d’urbanisme.</w:t>
      </w:r>
    </w:p>
    <w:p w14:paraId="755A7E51" w14:textId="77777777" w:rsidR="00ED3AAC" w:rsidRPr="00CA7D36" w:rsidRDefault="00ED3AAC" w:rsidP="003A0408">
      <w:pPr>
        <w:keepNext/>
        <w:keepLines/>
        <w:numPr>
          <w:ilvl w:val="3"/>
          <w:numId w:val="41"/>
        </w:numPr>
        <w:spacing w:after="0" w:line="240" w:lineRule="auto"/>
        <w:outlineLvl w:val="3"/>
        <w:rPr>
          <w:rFonts w:ascii="Garamond" w:eastAsiaTheme="majorEastAsia" w:hAnsi="Garamond" w:cstheme="majorBidi"/>
          <w:b/>
          <w:iCs/>
          <w:sz w:val="24"/>
          <w:szCs w:val="24"/>
        </w:rPr>
      </w:pPr>
      <w:bookmarkStart w:id="522" w:name="_Toc240023953"/>
      <w:r w:rsidRPr="00CA7D36">
        <w:rPr>
          <w:rFonts w:ascii="Garamond" w:eastAsiaTheme="majorEastAsia" w:hAnsi="Garamond" w:cstheme="majorBidi"/>
          <w:b/>
          <w:iCs/>
          <w:sz w:val="24"/>
          <w:szCs w:val="24"/>
        </w:rPr>
        <w:t>Amélioration de la qualité du paysage</w:t>
      </w:r>
      <w:bookmarkEnd w:id="522"/>
    </w:p>
    <w:bookmarkEnd w:id="520"/>
    <w:p w14:paraId="2BACD33A"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La route finalisée avec des pavés nouvellement déposés sous un concept moderne, va améliorer de manière notable la qualité du paysage au niveau de la zone d’insertion du sous-projet.</w:t>
      </w:r>
    </w:p>
    <w:p w14:paraId="20301DD5" w14:textId="77777777" w:rsidR="00ED3AAC" w:rsidRPr="00CA7D36" w:rsidRDefault="00ED3AAC" w:rsidP="003A0408">
      <w:pPr>
        <w:keepNext/>
        <w:keepLines/>
        <w:numPr>
          <w:ilvl w:val="3"/>
          <w:numId w:val="41"/>
        </w:numPr>
        <w:spacing w:after="0" w:line="240" w:lineRule="auto"/>
        <w:outlineLvl w:val="3"/>
        <w:rPr>
          <w:rFonts w:ascii="Garamond" w:eastAsiaTheme="majorEastAsia" w:hAnsi="Garamond" w:cstheme="majorBidi"/>
          <w:b/>
          <w:iCs/>
          <w:sz w:val="24"/>
          <w:szCs w:val="24"/>
        </w:rPr>
      </w:pPr>
      <w:bookmarkStart w:id="523" w:name="_Toc240023954"/>
      <w:bookmarkStart w:id="524" w:name="_Hlk217951514"/>
      <w:r w:rsidRPr="00CA7D36">
        <w:rPr>
          <w:rFonts w:ascii="Garamond" w:eastAsiaTheme="majorEastAsia" w:hAnsi="Garamond" w:cstheme="majorBidi"/>
          <w:b/>
          <w:iCs/>
          <w:sz w:val="24"/>
          <w:szCs w:val="24"/>
        </w:rPr>
        <w:lastRenderedPageBreak/>
        <w:t>Réduction des déséquilibres sociaux</w:t>
      </w:r>
      <w:bookmarkEnd w:id="523"/>
    </w:p>
    <w:p w14:paraId="70F52BF9"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 xml:space="preserve">La réalisation du sous-projet aura pour avantage de contribuer au bien-être social de la population du quartier </w:t>
      </w:r>
      <w:proofErr w:type="spellStart"/>
      <w:r w:rsidRPr="00CA7D36">
        <w:rPr>
          <w:rFonts w:ascii="Garamond" w:hAnsi="Garamond"/>
          <w:b/>
          <w:sz w:val="24"/>
        </w:rPr>
        <w:t>Tantadji</w:t>
      </w:r>
      <w:proofErr w:type="spellEnd"/>
      <w:r w:rsidRPr="00CA7D36">
        <w:rPr>
          <w:rFonts w:ascii="Garamond" w:hAnsi="Garamond"/>
          <w:sz w:val="24"/>
        </w:rPr>
        <w:t xml:space="preserve"> et à la réduction des déséquilibres sociaux au niveau même de la Commune de Libreville, grâce à un trafic routier redevenu fluide.</w:t>
      </w:r>
    </w:p>
    <w:p w14:paraId="08A4E71F"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Au niveau de la zone du sous-projet, les populations pourront plus facilement avoir accès à des moyens de locomotion, ce qui aura des effets majeurs en termes de santé, d’hygiène et d’autonomie.</w:t>
      </w:r>
    </w:p>
    <w:p w14:paraId="394346E3" w14:textId="77777777" w:rsidR="00ED3AAC" w:rsidRPr="00CA7D36" w:rsidRDefault="00ED3AAC" w:rsidP="003A0408">
      <w:pPr>
        <w:keepNext/>
        <w:keepLines/>
        <w:numPr>
          <w:ilvl w:val="3"/>
          <w:numId w:val="41"/>
        </w:numPr>
        <w:spacing w:after="0" w:line="240" w:lineRule="auto"/>
        <w:outlineLvl w:val="3"/>
        <w:rPr>
          <w:rFonts w:ascii="Garamond" w:eastAsiaTheme="majorEastAsia" w:hAnsi="Garamond" w:cstheme="majorBidi"/>
          <w:b/>
          <w:iCs/>
          <w:sz w:val="24"/>
          <w:szCs w:val="24"/>
        </w:rPr>
      </w:pPr>
      <w:bookmarkStart w:id="525" w:name="_Toc240023955"/>
      <w:r w:rsidRPr="00CA7D36">
        <w:rPr>
          <w:rFonts w:ascii="Garamond" w:eastAsiaTheme="majorEastAsia" w:hAnsi="Garamond" w:cstheme="majorBidi"/>
          <w:b/>
          <w:iCs/>
          <w:sz w:val="24"/>
          <w:szCs w:val="24"/>
        </w:rPr>
        <w:t>Augmentation du kilométrage de routes pavées</w:t>
      </w:r>
      <w:bookmarkEnd w:id="525"/>
    </w:p>
    <w:p w14:paraId="650335E6"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La nouvelle route avec ses spécificités engendrera une augmentation du nombre de routes pavées ouvertes à la circulation, au niveau de la Commune de Kaédi.</w:t>
      </w:r>
    </w:p>
    <w:p w14:paraId="4737A4AD" w14:textId="77777777" w:rsidR="00ED3AAC" w:rsidRPr="00CA7D36" w:rsidRDefault="00ED3AAC" w:rsidP="003A0408">
      <w:pPr>
        <w:keepNext/>
        <w:keepLines/>
        <w:numPr>
          <w:ilvl w:val="3"/>
          <w:numId w:val="41"/>
        </w:numPr>
        <w:spacing w:after="0" w:line="240" w:lineRule="auto"/>
        <w:outlineLvl w:val="3"/>
        <w:rPr>
          <w:rFonts w:ascii="Garamond" w:eastAsiaTheme="majorEastAsia" w:hAnsi="Garamond" w:cstheme="majorBidi"/>
          <w:b/>
          <w:iCs/>
          <w:sz w:val="24"/>
          <w:szCs w:val="24"/>
        </w:rPr>
      </w:pPr>
      <w:bookmarkStart w:id="526" w:name="_Toc240023956"/>
      <w:r w:rsidRPr="00CA7D36">
        <w:rPr>
          <w:rFonts w:ascii="Garamond" w:eastAsiaTheme="majorEastAsia" w:hAnsi="Garamond" w:cstheme="majorBidi"/>
          <w:b/>
          <w:iCs/>
          <w:sz w:val="24"/>
          <w:szCs w:val="24"/>
        </w:rPr>
        <w:t>Création de conditions optimales</w:t>
      </w:r>
      <w:bookmarkEnd w:id="526"/>
    </w:p>
    <w:p w14:paraId="3CB55ECF"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 xml:space="preserve">La route construite dans le cadre du Sous-projet sera à la pointe technologique dans les normes de fabrication desdits pavés. Dans leur fabrication, les pavés bénéficieront de tous les contrôles par la MDC, recrutée à cet effet. Ils constitueront une route moderne, esthétique et imposante dans le tissu urbain dans </w:t>
      </w:r>
      <w:r w:rsidRPr="00CA7D36">
        <w:rPr>
          <w:rFonts w:ascii="Garamond" w:hAnsi="Garamond"/>
          <w:b/>
          <w:sz w:val="24"/>
        </w:rPr>
        <w:t xml:space="preserve">le quartier </w:t>
      </w:r>
      <w:proofErr w:type="spellStart"/>
      <w:r w:rsidRPr="00CA7D36">
        <w:rPr>
          <w:rFonts w:ascii="Garamond" w:hAnsi="Garamond"/>
          <w:b/>
          <w:sz w:val="24"/>
        </w:rPr>
        <w:t>Tantadji</w:t>
      </w:r>
      <w:proofErr w:type="spellEnd"/>
      <w:r w:rsidRPr="00CA7D36">
        <w:rPr>
          <w:rFonts w:ascii="Garamond" w:hAnsi="Garamond"/>
          <w:sz w:val="24"/>
        </w:rPr>
        <w:t>. On va constater une diminution des coûts de transport actuellement trop élevés.</w:t>
      </w:r>
    </w:p>
    <w:p w14:paraId="1502FC80" w14:textId="77777777" w:rsidR="00ED3AAC" w:rsidRPr="00CA7D36" w:rsidRDefault="00ED3AAC" w:rsidP="003A0408">
      <w:pPr>
        <w:keepNext/>
        <w:keepLines/>
        <w:numPr>
          <w:ilvl w:val="2"/>
          <w:numId w:val="41"/>
        </w:numPr>
        <w:spacing w:after="0" w:line="240" w:lineRule="auto"/>
        <w:outlineLvl w:val="2"/>
        <w:rPr>
          <w:rFonts w:ascii="Garamond" w:eastAsiaTheme="majorEastAsia" w:hAnsi="Garamond" w:cstheme="majorBidi"/>
          <w:b/>
          <w:sz w:val="24"/>
          <w:szCs w:val="24"/>
        </w:rPr>
      </w:pPr>
      <w:bookmarkStart w:id="527" w:name="_bookmark168"/>
      <w:bookmarkStart w:id="528" w:name="_Toc240023957"/>
      <w:bookmarkStart w:id="529" w:name="_Hlk217951611"/>
      <w:bookmarkEnd w:id="521"/>
      <w:bookmarkEnd w:id="524"/>
      <w:bookmarkEnd w:id="527"/>
      <w:r w:rsidRPr="00CA7D36">
        <w:rPr>
          <w:rFonts w:ascii="Garamond" w:eastAsiaTheme="majorEastAsia" w:hAnsi="Garamond" w:cstheme="majorBidi"/>
          <w:b/>
          <w:sz w:val="24"/>
          <w:szCs w:val="24"/>
        </w:rPr>
        <w:t>Impacts négatifs en phase travaux</w:t>
      </w:r>
      <w:bookmarkEnd w:id="528"/>
    </w:p>
    <w:p w14:paraId="2E9D710D" w14:textId="77777777" w:rsidR="00ED3AAC" w:rsidRPr="00CA7D36" w:rsidRDefault="00ED3AAC" w:rsidP="0046311D">
      <w:pPr>
        <w:spacing w:after="0" w:line="240" w:lineRule="auto"/>
        <w:jc w:val="both"/>
        <w:rPr>
          <w:rFonts w:ascii="Garamond" w:hAnsi="Garamond"/>
          <w:sz w:val="24"/>
        </w:rPr>
      </w:pPr>
      <w:bookmarkStart w:id="530" w:name="_Hlk217756365"/>
      <w:r w:rsidRPr="00CA7D36">
        <w:rPr>
          <w:rFonts w:ascii="Garamond" w:hAnsi="Garamond"/>
          <w:sz w:val="24"/>
        </w:rPr>
        <w:t>Ces impacts peuvent survenir non seulement sur le site des travaux, mais aussi dans les aires destinées à l’usage de l’entreprise (telle que la centrale à béton pour la production de pavés, bordures caniveau et cunettes) et les lieux de stockage des matériaux pour les travaux.</w:t>
      </w:r>
    </w:p>
    <w:p w14:paraId="6906BC30"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La phase réalisation est une étape transitoire limitée dans le temps et dans l’espace mais dont les impacts ne doivent pas être négligés. Les nuisances qu’elle est susceptible d’engendrer ne sont pas toujours provisoires et leurs effets peuvent persister après les travaux ou même se manifester qu’ultérieurement.</w:t>
      </w:r>
    </w:p>
    <w:p w14:paraId="426E6DAE"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Malgré le caractère temporaire des travaux comparativement à la durée de vie de l’ouvrage, les impacts peuvent être importants :</w:t>
      </w:r>
    </w:p>
    <w:p w14:paraId="217289CC" w14:textId="77777777" w:rsidR="00ED3AAC" w:rsidRPr="00CA7D36" w:rsidRDefault="00ED3AAC" w:rsidP="003A0408">
      <w:pPr>
        <w:numPr>
          <w:ilvl w:val="0"/>
          <w:numId w:val="54"/>
        </w:numPr>
        <w:spacing w:after="0" w:line="240" w:lineRule="auto"/>
        <w:contextualSpacing/>
        <w:jc w:val="both"/>
        <w:rPr>
          <w:rFonts w:ascii="Garamond" w:hAnsi="Garamond"/>
          <w:sz w:val="24"/>
        </w:rPr>
      </w:pPr>
      <w:r w:rsidRPr="00CA7D36">
        <w:rPr>
          <w:rFonts w:ascii="Garamond" w:hAnsi="Garamond"/>
          <w:sz w:val="24"/>
        </w:rPr>
        <w:t>Les effets ne sont pas toujours limités à la phase des travaux.</w:t>
      </w:r>
    </w:p>
    <w:p w14:paraId="421D2BEE" w14:textId="77777777" w:rsidR="00ED3AAC" w:rsidRPr="00CA7D36" w:rsidRDefault="00ED3AAC" w:rsidP="003A0408">
      <w:pPr>
        <w:numPr>
          <w:ilvl w:val="0"/>
          <w:numId w:val="54"/>
        </w:numPr>
        <w:spacing w:after="0" w:line="240" w:lineRule="auto"/>
        <w:contextualSpacing/>
        <w:jc w:val="both"/>
        <w:rPr>
          <w:rFonts w:ascii="Garamond" w:hAnsi="Garamond"/>
          <w:sz w:val="24"/>
        </w:rPr>
      </w:pPr>
      <w:r w:rsidRPr="00CA7D36">
        <w:rPr>
          <w:rFonts w:ascii="Garamond" w:hAnsi="Garamond"/>
          <w:sz w:val="24"/>
        </w:rPr>
        <w:t>Ils peuvent également entraîner de fortes dégradations à caractère quasi irréversible (atteinte aux biocénoses, par exemple).</w:t>
      </w:r>
    </w:p>
    <w:p w14:paraId="742B149C" w14:textId="77777777" w:rsidR="00ED3AAC" w:rsidRPr="00CA7D36" w:rsidRDefault="00ED3AAC" w:rsidP="003A0408">
      <w:pPr>
        <w:numPr>
          <w:ilvl w:val="0"/>
          <w:numId w:val="54"/>
        </w:numPr>
        <w:spacing w:after="0" w:line="240" w:lineRule="auto"/>
        <w:contextualSpacing/>
        <w:jc w:val="both"/>
        <w:rPr>
          <w:rFonts w:ascii="Garamond" w:hAnsi="Garamond"/>
          <w:sz w:val="24"/>
        </w:rPr>
      </w:pPr>
      <w:r w:rsidRPr="00CA7D36">
        <w:rPr>
          <w:rFonts w:ascii="Garamond" w:hAnsi="Garamond"/>
          <w:sz w:val="24"/>
        </w:rPr>
        <w:t>La perception des désagréments peut se faire à de grandes distances (pollution des cours d’eau,</w:t>
      </w:r>
    </w:p>
    <w:p w14:paraId="33C2ABFE" w14:textId="77777777" w:rsidR="00ED3AAC" w:rsidRPr="00CA7D36" w:rsidRDefault="00ED3AAC" w:rsidP="003A0408">
      <w:pPr>
        <w:numPr>
          <w:ilvl w:val="0"/>
          <w:numId w:val="54"/>
        </w:numPr>
        <w:spacing w:after="0" w:line="240" w:lineRule="auto"/>
        <w:contextualSpacing/>
        <w:jc w:val="both"/>
        <w:rPr>
          <w:rFonts w:ascii="Garamond" w:hAnsi="Garamond"/>
          <w:sz w:val="24"/>
        </w:rPr>
      </w:pPr>
      <w:r w:rsidRPr="00CA7D36">
        <w:rPr>
          <w:rFonts w:ascii="Garamond" w:hAnsi="Garamond"/>
          <w:sz w:val="24"/>
        </w:rPr>
        <w:t>etc.).</w:t>
      </w:r>
    </w:p>
    <w:p w14:paraId="4E4D0AE9"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Les impacts du chantier sur l’environnement naturel s’établissent en termes de nuisances occasionnées au milieu environnant. Ils sont considérés comme impacts sur le milieu humain parce qu’ils sont directement perceptibles par la population voisine du chantier (riverains, usagers de la route, etc.).</w:t>
      </w:r>
    </w:p>
    <w:p w14:paraId="7CA86C1A"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Dans le tableau suivant, les principaux impacts potentiels du chantier de pavage et d’assainissement sont identifiés et évalués sur l’environnement.</w:t>
      </w:r>
    </w:p>
    <w:p w14:paraId="64480B04" w14:textId="77777777" w:rsidR="00ED3AAC" w:rsidRPr="00CA7D36" w:rsidRDefault="00ED3AAC" w:rsidP="003A0408">
      <w:pPr>
        <w:keepNext/>
        <w:keepLines/>
        <w:numPr>
          <w:ilvl w:val="3"/>
          <w:numId w:val="41"/>
        </w:numPr>
        <w:spacing w:after="0" w:line="240" w:lineRule="auto"/>
        <w:outlineLvl w:val="3"/>
        <w:rPr>
          <w:rFonts w:ascii="Garamond" w:eastAsiaTheme="majorEastAsia" w:hAnsi="Garamond" w:cstheme="majorBidi"/>
          <w:b/>
          <w:iCs/>
          <w:sz w:val="24"/>
          <w:szCs w:val="24"/>
        </w:rPr>
      </w:pPr>
      <w:bookmarkStart w:id="531" w:name="_Toc240023958"/>
      <w:r w:rsidRPr="00CA7D36">
        <w:rPr>
          <w:rFonts w:ascii="Garamond" w:eastAsiaTheme="majorEastAsia" w:hAnsi="Garamond" w:cstheme="majorBidi"/>
          <w:b/>
          <w:iCs/>
          <w:sz w:val="24"/>
          <w:szCs w:val="24"/>
        </w:rPr>
        <w:t>Altération de la qualité de l’air</w:t>
      </w:r>
      <w:bookmarkEnd w:id="531"/>
    </w:p>
    <w:p w14:paraId="3ADB961C"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Les émissions atmosphériques se limiteront aux échappements résultant de la combustion du gasoil utilisé par les véhicules et les équipements de chantier, mais aussi aux travaux de terrassement et du transport des matériaux dédiés à la construction. L’on notera que dans ces cas, les quantités de gaz et de poussières libérées seront faibles et les problèmes environnementaux engendrés seront minimes. Aussi, l’étude de la qualité de l’air de la zone d’étude a indiqué une concentration actuelle non significative en matières particulaires. Cependant, le risque de nuisances olfactives sur les populations sera faible.</w:t>
      </w:r>
    </w:p>
    <w:p w14:paraId="151A7B1A" w14:textId="77777777" w:rsidR="00ED3AAC" w:rsidRPr="00CA7D36" w:rsidRDefault="00ED3AAC" w:rsidP="003A0408">
      <w:pPr>
        <w:keepNext/>
        <w:keepLines/>
        <w:numPr>
          <w:ilvl w:val="3"/>
          <w:numId w:val="41"/>
        </w:numPr>
        <w:spacing w:after="0" w:line="240" w:lineRule="auto"/>
        <w:outlineLvl w:val="3"/>
        <w:rPr>
          <w:rFonts w:ascii="Garamond" w:eastAsiaTheme="majorEastAsia" w:hAnsi="Garamond" w:cstheme="majorBidi"/>
          <w:b/>
          <w:iCs/>
          <w:sz w:val="24"/>
          <w:szCs w:val="24"/>
        </w:rPr>
      </w:pPr>
      <w:bookmarkStart w:id="532" w:name="_Toc240023959"/>
      <w:r w:rsidRPr="00CA7D36">
        <w:rPr>
          <w:rFonts w:ascii="Garamond" w:eastAsiaTheme="majorEastAsia" w:hAnsi="Garamond" w:cstheme="majorBidi"/>
          <w:b/>
          <w:iCs/>
          <w:sz w:val="24"/>
          <w:szCs w:val="24"/>
        </w:rPr>
        <w:t>Nuisances sonores</w:t>
      </w:r>
      <w:bookmarkEnd w:id="532"/>
    </w:p>
    <w:bookmarkEnd w:id="529"/>
    <w:p w14:paraId="33F16080"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 xml:space="preserve">Le déplacement des engins sur le site et en dehors sera consécutif à l’opération de ravitaillement au cours des voyages fréquents qui permettront d’acheminer le matériel vers le site. Le personnel de l’Entreprise sur site et la population riveraine seront ainsi confrontés à des nuisances sonores. Ces nuisances pourraient avoir des incidences majeures, étant donné que l’étude de l’état acoustique </w:t>
      </w:r>
      <w:r w:rsidRPr="00CA7D36">
        <w:rPr>
          <w:rFonts w:ascii="Garamond" w:hAnsi="Garamond"/>
          <w:sz w:val="24"/>
        </w:rPr>
        <w:lastRenderedPageBreak/>
        <w:t>initial de la zone d’étude a montré que les niveaux de bruits actuels au niveau de la zone d’étude sont relativement faibles.</w:t>
      </w:r>
    </w:p>
    <w:p w14:paraId="4E0FCFFD" w14:textId="77777777" w:rsidR="00ED3AAC" w:rsidRPr="00CA7D36" w:rsidRDefault="00ED3AAC" w:rsidP="003A0408">
      <w:pPr>
        <w:keepNext/>
        <w:keepLines/>
        <w:numPr>
          <w:ilvl w:val="3"/>
          <w:numId w:val="41"/>
        </w:numPr>
        <w:spacing w:after="0" w:line="240" w:lineRule="auto"/>
        <w:outlineLvl w:val="3"/>
        <w:rPr>
          <w:rFonts w:ascii="Garamond" w:eastAsiaTheme="majorEastAsia" w:hAnsi="Garamond" w:cstheme="majorBidi"/>
          <w:b/>
          <w:iCs/>
          <w:sz w:val="24"/>
          <w:szCs w:val="24"/>
        </w:rPr>
      </w:pPr>
      <w:bookmarkStart w:id="533" w:name="_Toc240023960"/>
      <w:bookmarkStart w:id="534" w:name="_Hlk217951698"/>
      <w:r w:rsidRPr="00CA7D36">
        <w:rPr>
          <w:rFonts w:ascii="Garamond" w:eastAsiaTheme="majorEastAsia" w:hAnsi="Garamond" w:cstheme="majorBidi"/>
          <w:b/>
          <w:iCs/>
          <w:sz w:val="24"/>
          <w:szCs w:val="24"/>
        </w:rPr>
        <w:t>Impacts sur les sols</w:t>
      </w:r>
      <w:bookmarkEnd w:id="533"/>
    </w:p>
    <w:bookmarkEnd w:id="534"/>
    <w:p w14:paraId="4FAAED4F" w14:textId="77777777" w:rsidR="001B411A" w:rsidRPr="00CA7D36" w:rsidRDefault="00ED3AAC" w:rsidP="0046311D">
      <w:pPr>
        <w:spacing w:after="0" w:line="240" w:lineRule="auto"/>
        <w:jc w:val="both"/>
        <w:rPr>
          <w:rFonts w:ascii="Garamond" w:hAnsi="Garamond"/>
          <w:sz w:val="24"/>
        </w:rPr>
      </w:pPr>
      <w:r w:rsidRPr="00CA7D36">
        <w:rPr>
          <w:rFonts w:ascii="Garamond" w:hAnsi="Garamond"/>
          <w:sz w:val="24"/>
        </w:rPr>
        <w:t>Les sols s</w:t>
      </w:r>
    </w:p>
    <w:p w14:paraId="6B5EC5B7" w14:textId="77777777" w:rsidR="00ED3AAC" w:rsidRPr="00CA7D36" w:rsidRDefault="00ED3AAC" w:rsidP="0046311D">
      <w:pPr>
        <w:spacing w:after="0" w:line="240" w:lineRule="auto"/>
        <w:jc w:val="both"/>
        <w:rPr>
          <w:rFonts w:ascii="Garamond" w:hAnsi="Garamond"/>
          <w:sz w:val="24"/>
        </w:rPr>
      </w:pPr>
      <w:proofErr w:type="spellStart"/>
      <w:proofErr w:type="gramStart"/>
      <w:r w:rsidRPr="00CA7D36">
        <w:rPr>
          <w:rFonts w:ascii="Garamond" w:hAnsi="Garamond"/>
          <w:sz w:val="24"/>
        </w:rPr>
        <w:t>eront</w:t>
      </w:r>
      <w:proofErr w:type="spellEnd"/>
      <w:proofErr w:type="gramEnd"/>
      <w:r w:rsidRPr="00CA7D36">
        <w:rPr>
          <w:rFonts w:ascii="Garamond" w:hAnsi="Garamond"/>
          <w:sz w:val="24"/>
        </w:rPr>
        <w:t xml:space="preserve"> détruits en profondeur du fait de l’ouverture des emprunts, des carrières et des sablières (ou de l’exploitation d’emprunts et de carrières existants). De même, les sols pourront être souillés par le rejet direct :</w:t>
      </w:r>
    </w:p>
    <w:p w14:paraId="2DD3EB67" w14:textId="77777777" w:rsidR="00ED3AAC" w:rsidRPr="00CA7D36" w:rsidRDefault="00ED3AAC" w:rsidP="003A0408">
      <w:pPr>
        <w:numPr>
          <w:ilvl w:val="0"/>
          <w:numId w:val="55"/>
        </w:numPr>
        <w:spacing w:after="0" w:line="240" w:lineRule="auto"/>
        <w:contextualSpacing/>
        <w:jc w:val="both"/>
        <w:rPr>
          <w:rFonts w:ascii="Garamond" w:hAnsi="Garamond"/>
          <w:sz w:val="24"/>
        </w:rPr>
      </w:pPr>
      <w:r w:rsidRPr="00CA7D36">
        <w:rPr>
          <w:rFonts w:ascii="Garamond" w:hAnsi="Garamond"/>
          <w:sz w:val="24"/>
        </w:rPr>
        <w:t>De déchets liquides (huiles de vidanges des engins et de suintement des motopompes et de déversements accidentels, les eaux usées des chantiers et des bases vie, les hydrocarbures des engins de construction et des autres opérations de chantier ;</w:t>
      </w:r>
    </w:p>
    <w:p w14:paraId="35FA93E1" w14:textId="77777777" w:rsidR="00ED3AAC" w:rsidRPr="00CA7D36" w:rsidRDefault="00ED3AAC" w:rsidP="003A0408">
      <w:pPr>
        <w:numPr>
          <w:ilvl w:val="0"/>
          <w:numId w:val="55"/>
        </w:numPr>
        <w:spacing w:after="0" w:line="240" w:lineRule="auto"/>
        <w:contextualSpacing/>
        <w:jc w:val="both"/>
        <w:rPr>
          <w:rFonts w:ascii="Garamond" w:hAnsi="Garamond"/>
          <w:sz w:val="24"/>
        </w:rPr>
      </w:pPr>
      <w:r w:rsidRPr="00CA7D36">
        <w:rPr>
          <w:rFonts w:ascii="Garamond" w:hAnsi="Garamond"/>
          <w:sz w:val="24"/>
        </w:rPr>
        <w:t>Des déchets solides dont les déchets multiples du garage, des magasins, bases vie, des dépôts d’hydrocarbures et des stocks de lubrifiants.</w:t>
      </w:r>
    </w:p>
    <w:p w14:paraId="6907E0D3"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En outre, le passage des engins et véhicules de chantier provoquera un tassement des sols.</w:t>
      </w:r>
    </w:p>
    <w:p w14:paraId="6E48E06E"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Le pavage entraîne une perte locale de perméabilité et renforce l’étendue des surfaces imperméables urbaines.</w:t>
      </w:r>
    </w:p>
    <w:p w14:paraId="7CD6DDBC" w14:textId="77777777" w:rsidR="00ED3AAC" w:rsidRPr="00CA7D36" w:rsidRDefault="00ED3AAC" w:rsidP="003A0408">
      <w:pPr>
        <w:keepNext/>
        <w:keepLines/>
        <w:numPr>
          <w:ilvl w:val="3"/>
          <w:numId w:val="41"/>
        </w:numPr>
        <w:spacing w:after="0" w:line="240" w:lineRule="auto"/>
        <w:outlineLvl w:val="3"/>
        <w:rPr>
          <w:rFonts w:ascii="Garamond" w:eastAsiaTheme="majorEastAsia" w:hAnsi="Garamond" w:cstheme="majorBidi"/>
          <w:b/>
          <w:iCs/>
          <w:sz w:val="24"/>
          <w:szCs w:val="24"/>
        </w:rPr>
      </w:pPr>
      <w:bookmarkStart w:id="535" w:name="_Toc240023961"/>
      <w:bookmarkStart w:id="536" w:name="_Hlk217951732"/>
      <w:r w:rsidRPr="00CA7D36">
        <w:rPr>
          <w:rFonts w:ascii="Garamond" w:eastAsiaTheme="majorEastAsia" w:hAnsi="Garamond" w:cstheme="majorBidi"/>
          <w:b/>
          <w:iCs/>
          <w:sz w:val="24"/>
          <w:szCs w:val="24"/>
        </w:rPr>
        <w:t>Impacts sur les eaux de surface</w:t>
      </w:r>
      <w:bookmarkEnd w:id="535"/>
    </w:p>
    <w:p w14:paraId="5A056636"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 xml:space="preserve">Des risques de pollution des sols et des eaux de surface existeront pendant les travaux, au cas où les huiles et carburants des engins utilisés sont accidentellement déversés ou en cas de mauvaise gestion des déchets de chantier produits sur le site d’investigation. Le risque principal sera l’augmentation de la charge de sels minéraux dans les eaux, dont les origines possibles seront le ruissellement en période pluvieuse sur les zones de terrassement, lors des travaux de pavage et d’assainissement.  </w:t>
      </w:r>
    </w:p>
    <w:p w14:paraId="1C2F1BA2" w14:textId="77777777" w:rsidR="00ED3AAC" w:rsidRPr="00CA7D36" w:rsidRDefault="00ED3AAC" w:rsidP="003A0408">
      <w:pPr>
        <w:keepNext/>
        <w:keepLines/>
        <w:numPr>
          <w:ilvl w:val="3"/>
          <w:numId w:val="41"/>
        </w:numPr>
        <w:spacing w:after="0" w:line="240" w:lineRule="auto"/>
        <w:outlineLvl w:val="3"/>
        <w:rPr>
          <w:rFonts w:ascii="Garamond" w:eastAsiaTheme="majorEastAsia" w:hAnsi="Garamond" w:cstheme="majorBidi"/>
          <w:b/>
          <w:iCs/>
          <w:sz w:val="24"/>
          <w:szCs w:val="24"/>
        </w:rPr>
      </w:pPr>
      <w:bookmarkStart w:id="537" w:name="_Toc240023962"/>
      <w:r w:rsidRPr="00CA7D36">
        <w:rPr>
          <w:rFonts w:ascii="Garamond" w:eastAsiaTheme="majorEastAsia" w:hAnsi="Garamond" w:cstheme="majorBidi"/>
          <w:b/>
          <w:iCs/>
          <w:sz w:val="24"/>
          <w:szCs w:val="24"/>
        </w:rPr>
        <w:t>Risques de perturbation des modes de vie locaux</w:t>
      </w:r>
      <w:bookmarkEnd w:id="537"/>
    </w:p>
    <w:p w14:paraId="5643CC8C"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Si aucune disposition n’est prise pour faciliter une bonne cohabitation, les relations entre les travailleurs du chantier et la population locale peuvent engendrer des désagréments et des conflits, en intervenant sur les modes de vie locaux (alcool, stupéfiants, prostitution, violences, etc.). Ceci constitue un risque de troubles sociaux au niveau du</w:t>
      </w:r>
      <w:r w:rsidRPr="00CA7D36">
        <w:rPr>
          <w:rFonts w:ascii="Garamond" w:hAnsi="Garamond"/>
          <w:b/>
          <w:sz w:val="24"/>
        </w:rPr>
        <w:t xml:space="preserve"> quartier </w:t>
      </w:r>
      <w:proofErr w:type="spellStart"/>
      <w:r w:rsidRPr="00CA7D36">
        <w:rPr>
          <w:rFonts w:ascii="Garamond" w:hAnsi="Garamond"/>
          <w:b/>
          <w:sz w:val="24"/>
        </w:rPr>
        <w:t>Tantadji</w:t>
      </w:r>
      <w:proofErr w:type="spellEnd"/>
      <w:r w:rsidRPr="00CA7D36">
        <w:rPr>
          <w:rFonts w:ascii="Garamond" w:hAnsi="Garamond"/>
          <w:sz w:val="24"/>
        </w:rPr>
        <w:t>.</w:t>
      </w:r>
    </w:p>
    <w:p w14:paraId="020B07A1" w14:textId="77777777" w:rsidR="00ED3AAC" w:rsidRPr="00CA7D36" w:rsidRDefault="00ED3AAC" w:rsidP="003A0408">
      <w:pPr>
        <w:keepNext/>
        <w:keepLines/>
        <w:numPr>
          <w:ilvl w:val="3"/>
          <w:numId w:val="41"/>
        </w:numPr>
        <w:spacing w:after="0" w:line="240" w:lineRule="auto"/>
        <w:outlineLvl w:val="3"/>
        <w:rPr>
          <w:rFonts w:ascii="Garamond" w:eastAsiaTheme="majorEastAsia" w:hAnsi="Garamond" w:cstheme="majorBidi"/>
          <w:b/>
          <w:iCs/>
          <w:sz w:val="24"/>
          <w:szCs w:val="24"/>
        </w:rPr>
      </w:pPr>
      <w:bookmarkStart w:id="538" w:name="_Toc240023963"/>
      <w:r w:rsidRPr="00CA7D36">
        <w:rPr>
          <w:rFonts w:ascii="Garamond" w:eastAsiaTheme="majorEastAsia" w:hAnsi="Garamond" w:cstheme="majorBidi"/>
          <w:b/>
          <w:iCs/>
          <w:sz w:val="24"/>
          <w:szCs w:val="24"/>
        </w:rPr>
        <w:t>Risques de transmission de maladies</w:t>
      </w:r>
      <w:bookmarkEnd w:id="538"/>
    </w:p>
    <w:p w14:paraId="7C306D1F"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 xml:space="preserve">La présence dans le </w:t>
      </w:r>
      <w:r w:rsidRPr="00CA7D36">
        <w:rPr>
          <w:rFonts w:ascii="Garamond" w:hAnsi="Garamond"/>
          <w:b/>
          <w:sz w:val="24"/>
        </w:rPr>
        <w:t xml:space="preserve">quartier </w:t>
      </w:r>
      <w:proofErr w:type="spellStart"/>
      <w:r w:rsidRPr="00CA7D36">
        <w:rPr>
          <w:rFonts w:ascii="Garamond" w:hAnsi="Garamond"/>
          <w:b/>
          <w:sz w:val="24"/>
        </w:rPr>
        <w:t>Tantadji</w:t>
      </w:r>
      <w:proofErr w:type="spellEnd"/>
      <w:r w:rsidRPr="00CA7D36">
        <w:rPr>
          <w:rFonts w:ascii="Garamond" w:hAnsi="Garamond"/>
          <w:sz w:val="24"/>
        </w:rPr>
        <w:t xml:space="preserve"> des employés de l’Entreprise dont le pouvoir d’achat sera relativement élevé, pourrait contribuer à faciliter la multiplication des rapports sexuels non protégés et entraîner la propagation des Infections Sexuellement Transmissibles (IST) et du VIH-SIDA.</w:t>
      </w:r>
    </w:p>
    <w:p w14:paraId="68D742F6" w14:textId="77777777" w:rsidR="00ED3AAC" w:rsidRPr="00CA7D36" w:rsidRDefault="00ED3AAC" w:rsidP="0046311D">
      <w:pPr>
        <w:spacing w:after="0" w:line="240" w:lineRule="auto"/>
        <w:jc w:val="both"/>
        <w:rPr>
          <w:rFonts w:ascii="Garamond" w:hAnsi="Garamond"/>
          <w:sz w:val="24"/>
        </w:rPr>
      </w:pPr>
    </w:p>
    <w:p w14:paraId="2530BC26" w14:textId="77777777" w:rsidR="00ED3AAC" w:rsidRPr="00CA7D36" w:rsidRDefault="00ED3AAC" w:rsidP="003A0408">
      <w:pPr>
        <w:keepNext/>
        <w:keepLines/>
        <w:numPr>
          <w:ilvl w:val="3"/>
          <w:numId w:val="41"/>
        </w:numPr>
        <w:spacing w:after="0" w:line="240" w:lineRule="auto"/>
        <w:outlineLvl w:val="3"/>
        <w:rPr>
          <w:rFonts w:ascii="Garamond" w:eastAsiaTheme="majorEastAsia" w:hAnsi="Garamond" w:cstheme="majorBidi"/>
          <w:b/>
          <w:iCs/>
          <w:sz w:val="24"/>
          <w:szCs w:val="24"/>
        </w:rPr>
      </w:pPr>
      <w:bookmarkStart w:id="539" w:name="_Toc240023964"/>
      <w:r w:rsidRPr="00CA7D36">
        <w:rPr>
          <w:rFonts w:ascii="Garamond" w:eastAsiaTheme="majorEastAsia" w:hAnsi="Garamond" w:cstheme="majorBidi"/>
          <w:b/>
          <w:iCs/>
          <w:sz w:val="24"/>
          <w:szCs w:val="24"/>
        </w:rPr>
        <w:t>Risques d’accidents de travail et de la circulation routière</w:t>
      </w:r>
      <w:bookmarkEnd w:id="539"/>
    </w:p>
    <w:p w14:paraId="59AEBD0B"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 xml:space="preserve">Des risques d’accidents de travail au sein du personnel de l’Entreprise de construction sont probants pendant les travaux d’aménagement de la piste. Il s’agira par exemple de blessures liées à l’utilisation des engins et matériels de chantier et à une éventuelle imperfection technique, pouvant survenir à l’issue d’écrasements, de chocs, de gestes répétitifs, de mauvaises postures, etc. </w:t>
      </w:r>
    </w:p>
    <w:p w14:paraId="1F973487"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Les bruits des engins lourds au cours des travaux d’aménagement de la piste seront des sources de nuisances sonores. Une exposition aux bruits sur une période relativement longue pourrait provoquer des troubles auditifs au sein de la population d’ouvriers de l’Entreprise.</w:t>
      </w:r>
    </w:p>
    <w:p w14:paraId="06C6D73E"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Il existera également des risques d’accidents au niveau de la population riveraine. Ces accidents seront surtout liés au déplacement des engins sur le chantier et aux alentours.</w:t>
      </w:r>
    </w:p>
    <w:p w14:paraId="153C21D8" w14:textId="77777777" w:rsidR="00ED3AAC" w:rsidRPr="00CA7D36" w:rsidRDefault="00ED3AAC" w:rsidP="003A0408">
      <w:pPr>
        <w:keepNext/>
        <w:keepLines/>
        <w:numPr>
          <w:ilvl w:val="3"/>
          <w:numId w:val="41"/>
        </w:numPr>
        <w:spacing w:after="0" w:line="240" w:lineRule="auto"/>
        <w:outlineLvl w:val="3"/>
        <w:rPr>
          <w:rFonts w:ascii="Garamond" w:eastAsiaTheme="majorEastAsia" w:hAnsi="Garamond" w:cstheme="majorBidi"/>
          <w:b/>
          <w:iCs/>
          <w:sz w:val="24"/>
          <w:szCs w:val="24"/>
        </w:rPr>
      </w:pPr>
      <w:bookmarkStart w:id="540" w:name="_Toc240023965"/>
      <w:r w:rsidRPr="00CA7D36">
        <w:rPr>
          <w:rFonts w:ascii="Garamond" w:eastAsiaTheme="majorEastAsia" w:hAnsi="Garamond" w:cstheme="majorBidi"/>
          <w:b/>
          <w:iCs/>
          <w:sz w:val="24"/>
          <w:szCs w:val="24"/>
        </w:rPr>
        <w:t>Risques de dégradation du cadre de vie</w:t>
      </w:r>
      <w:bookmarkEnd w:id="540"/>
    </w:p>
    <w:p w14:paraId="3EEB1769"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 xml:space="preserve">Le cadre de vie au niveau du quartier </w:t>
      </w:r>
      <w:proofErr w:type="spellStart"/>
      <w:r w:rsidRPr="00CA7D36">
        <w:rPr>
          <w:rFonts w:ascii="Garamond" w:hAnsi="Garamond"/>
          <w:sz w:val="24"/>
        </w:rPr>
        <w:t>Tantadji</w:t>
      </w:r>
      <w:proofErr w:type="spellEnd"/>
      <w:r w:rsidRPr="00CA7D36">
        <w:rPr>
          <w:rFonts w:ascii="Garamond" w:hAnsi="Garamond"/>
          <w:sz w:val="24"/>
        </w:rPr>
        <w:t xml:space="preserve"> se verrait dégradé par les déchets produits sur le chantier en cas de mauvaise gestion de ceux-ci, étant donné que les activités qui y seront réalisées constitueront une source importante de production de déchets. Ces déchets se composeront à plus de 90 % de débris de béton/pavés. Mais, l’on pourrait aussi enregistrer des déchets dangereux qui se composeront pour l’essentiel d’huiles usagées, de chiffons sales, de graisses, de batteries, de diluants, de peintures, etc.</w:t>
      </w:r>
    </w:p>
    <w:p w14:paraId="5BEDFCF8" w14:textId="77777777" w:rsidR="00ED3AAC" w:rsidRPr="00CA7D36" w:rsidRDefault="00ED3AAC" w:rsidP="003A0408">
      <w:pPr>
        <w:keepNext/>
        <w:keepLines/>
        <w:numPr>
          <w:ilvl w:val="3"/>
          <w:numId w:val="41"/>
        </w:numPr>
        <w:spacing w:after="0" w:line="240" w:lineRule="auto"/>
        <w:outlineLvl w:val="3"/>
        <w:rPr>
          <w:rFonts w:ascii="Garamond" w:eastAsiaTheme="majorEastAsia" w:hAnsi="Garamond" w:cstheme="majorBidi"/>
          <w:b/>
          <w:iCs/>
          <w:sz w:val="24"/>
          <w:szCs w:val="24"/>
        </w:rPr>
      </w:pPr>
      <w:bookmarkStart w:id="541" w:name="_Toc240023966"/>
      <w:r w:rsidRPr="00CA7D36">
        <w:rPr>
          <w:rFonts w:ascii="Garamond" w:eastAsiaTheme="majorEastAsia" w:hAnsi="Garamond" w:cstheme="majorBidi"/>
          <w:b/>
          <w:iCs/>
          <w:sz w:val="24"/>
          <w:szCs w:val="24"/>
        </w:rPr>
        <w:lastRenderedPageBreak/>
        <w:t>Risques d’atteinte à des biens archéologiques et/ou culturels</w:t>
      </w:r>
      <w:bookmarkEnd w:id="541"/>
    </w:p>
    <w:p w14:paraId="540EB087" w14:textId="77777777" w:rsidR="00ED3AAC" w:rsidRPr="00CA7D36" w:rsidRDefault="00ED3AAC" w:rsidP="0046311D">
      <w:pPr>
        <w:spacing w:after="0" w:line="240" w:lineRule="auto"/>
        <w:jc w:val="both"/>
        <w:rPr>
          <w:rFonts w:ascii="Garamond" w:hAnsi="Garamond"/>
          <w:sz w:val="24"/>
        </w:rPr>
      </w:pPr>
      <w:r w:rsidRPr="00CA7D36">
        <w:rPr>
          <w:rFonts w:ascii="Garamond" w:hAnsi="Garamond"/>
          <w:sz w:val="24"/>
        </w:rPr>
        <w:t>Les activités de chantier sont susceptibles d’atteinte à des biens archéologiques et/ou culturels non encore identifiés. Effectivement, des vestiges qui n’ont pas pu être inventoriés au cours des investigations préliminaires sont susceptibles d’être découverts lors des fouilles et des excavations de fondations.</w:t>
      </w:r>
    </w:p>
    <w:p w14:paraId="5296FD3D" w14:textId="77777777" w:rsidR="00ED3AAC" w:rsidRPr="00CA7D36" w:rsidRDefault="00ED3AAC" w:rsidP="003A0408">
      <w:pPr>
        <w:keepNext/>
        <w:keepLines/>
        <w:numPr>
          <w:ilvl w:val="2"/>
          <w:numId w:val="41"/>
        </w:numPr>
        <w:spacing w:before="40" w:after="0" w:line="240" w:lineRule="auto"/>
        <w:outlineLvl w:val="2"/>
        <w:rPr>
          <w:rFonts w:ascii="Garamond" w:eastAsiaTheme="majorEastAsia" w:hAnsi="Garamond" w:cstheme="majorBidi"/>
          <w:b/>
          <w:sz w:val="24"/>
          <w:szCs w:val="24"/>
        </w:rPr>
      </w:pPr>
      <w:bookmarkStart w:id="542" w:name="_bookmark169"/>
      <w:bookmarkStart w:id="543" w:name="_bookmark170"/>
      <w:bookmarkStart w:id="544" w:name="_Toc240023967"/>
      <w:bookmarkStart w:id="545" w:name="_Hlk217951985"/>
      <w:bookmarkEnd w:id="530"/>
      <w:bookmarkEnd w:id="536"/>
      <w:bookmarkEnd w:id="542"/>
      <w:bookmarkEnd w:id="543"/>
      <w:r w:rsidRPr="00CA7D36">
        <w:rPr>
          <w:rFonts w:ascii="Garamond" w:eastAsiaTheme="majorEastAsia" w:hAnsi="Garamond" w:cstheme="majorBidi"/>
          <w:b/>
          <w:sz w:val="24"/>
          <w:szCs w:val="24"/>
        </w:rPr>
        <w:t>Impacts sur l’environnement naturel</w:t>
      </w:r>
      <w:bookmarkEnd w:id="544"/>
    </w:p>
    <w:p w14:paraId="057DF0F8" w14:textId="77777777" w:rsidR="00ED3AAC" w:rsidRPr="00CA7D36" w:rsidRDefault="00ED3AAC" w:rsidP="003A0408">
      <w:pPr>
        <w:keepNext/>
        <w:keepLines/>
        <w:numPr>
          <w:ilvl w:val="3"/>
          <w:numId w:val="41"/>
        </w:numPr>
        <w:spacing w:before="40" w:after="0" w:line="240" w:lineRule="auto"/>
        <w:outlineLvl w:val="3"/>
        <w:rPr>
          <w:rFonts w:ascii="Garamond" w:eastAsiaTheme="majorEastAsia" w:hAnsi="Garamond" w:cstheme="majorBidi"/>
          <w:b/>
          <w:iCs/>
          <w:sz w:val="24"/>
          <w:szCs w:val="24"/>
        </w:rPr>
      </w:pPr>
      <w:bookmarkStart w:id="546" w:name="_Toc240023968"/>
      <w:r w:rsidRPr="00CA7D36">
        <w:rPr>
          <w:rFonts w:ascii="Garamond" w:eastAsiaTheme="majorEastAsia" w:hAnsi="Garamond" w:cstheme="majorBidi"/>
          <w:b/>
          <w:iCs/>
          <w:sz w:val="24"/>
          <w:szCs w:val="24"/>
        </w:rPr>
        <w:t>Impacts négatifs sur la qualité de l’air</w:t>
      </w:r>
      <w:bookmarkEnd w:id="546"/>
    </w:p>
    <w:p w14:paraId="4B920B79"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 xml:space="preserve">Les émissions de poussières de nature diverse dues au transport des matériaux et du matériel de construction de la voie, également lors de l’aménagement du terrain (le terrassement pour la préparation des plates formes et transport des déblais/remblais) pourraient être à l’origine de la dégradation de la qualité de l’atmosphère qui pourrait survenir lors des travaux. L’émission de poussière sera la principale source de la pollution atmosphérique lors de la construction de la voie. </w:t>
      </w:r>
    </w:p>
    <w:p w14:paraId="3CCEEF55"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L’impact sera d’importance moyenne, avec une intensité moyenne, une portée locale et une durée moyenne.</w:t>
      </w:r>
    </w:p>
    <w:p w14:paraId="69C06991" w14:textId="77777777" w:rsidR="00ED3AAC" w:rsidRPr="00CA7D36" w:rsidRDefault="00ED3AAC" w:rsidP="003A0408">
      <w:pPr>
        <w:keepNext/>
        <w:keepLines/>
        <w:numPr>
          <w:ilvl w:val="3"/>
          <w:numId w:val="41"/>
        </w:numPr>
        <w:spacing w:before="40" w:after="0" w:line="240" w:lineRule="auto"/>
        <w:outlineLvl w:val="3"/>
        <w:rPr>
          <w:rFonts w:ascii="Garamond" w:eastAsiaTheme="majorEastAsia" w:hAnsi="Garamond" w:cstheme="majorBidi"/>
          <w:b/>
          <w:iCs/>
          <w:sz w:val="24"/>
          <w:szCs w:val="24"/>
        </w:rPr>
      </w:pPr>
      <w:bookmarkStart w:id="547" w:name="_Toc240023969"/>
      <w:r w:rsidRPr="00CA7D36">
        <w:rPr>
          <w:rFonts w:ascii="Garamond" w:eastAsiaTheme="majorEastAsia" w:hAnsi="Garamond" w:cstheme="majorBidi"/>
          <w:b/>
          <w:iCs/>
          <w:sz w:val="24"/>
          <w:szCs w:val="24"/>
        </w:rPr>
        <w:t>Modification des propriétés physiques du sol : érosion et destruction</w:t>
      </w:r>
      <w:bookmarkEnd w:id="547"/>
    </w:p>
    <w:p w14:paraId="159EC9C7"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 xml:space="preserve">Les modifications du relief (état de surface de la voie actuelle) des sols lors des opérations de terrassement, des remblais et des déblais seront à l’origine de l’exposition des sols à l’érosion et de la perturbation de leurs propriétés physiques. Aussi, les actions de décapage de remblayage et de compactage vont occasionner une modification de la texture et de la structure du sol. Car, il s’agit dans le cas d’espèce de rendre le site apte à accueillir l’infrastructure selon les normes et les plans d’aménagement.  </w:t>
      </w:r>
    </w:p>
    <w:p w14:paraId="07AF9291"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L’impact sera d’importance moyenne, avec une intensité moyenne, une portée locale et une durée moyenne.</w:t>
      </w:r>
    </w:p>
    <w:p w14:paraId="75966BC9" w14:textId="77777777" w:rsidR="00ED3AAC" w:rsidRPr="00CA7D36" w:rsidRDefault="00ED3AAC" w:rsidP="003A0408">
      <w:pPr>
        <w:keepNext/>
        <w:keepLines/>
        <w:numPr>
          <w:ilvl w:val="3"/>
          <w:numId w:val="41"/>
        </w:numPr>
        <w:spacing w:before="40" w:after="0" w:line="240" w:lineRule="auto"/>
        <w:outlineLvl w:val="3"/>
        <w:rPr>
          <w:rFonts w:ascii="Garamond" w:eastAsiaTheme="majorEastAsia" w:hAnsi="Garamond" w:cstheme="majorBidi"/>
          <w:b/>
          <w:iCs/>
          <w:sz w:val="24"/>
          <w:szCs w:val="24"/>
        </w:rPr>
      </w:pPr>
      <w:bookmarkStart w:id="548" w:name="_Toc240023970"/>
      <w:r w:rsidRPr="00CA7D36">
        <w:rPr>
          <w:rFonts w:ascii="Garamond" w:eastAsiaTheme="majorEastAsia" w:hAnsi="Garamond" w:cstheme="majorBidi"/>
          <w:b/>
          <w:iCs/>
          <w:sz w:val="24"/>
          <w:szCs w:val="24"/>
        </w:rPr>
        <w:t>Pollution du sol et du sous-sol</w:t>
      </w:r>
      <w:bookmarkEnd w:id="548"/>
    </w:p>
    <w:p w14:paraId="26B1F72E"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L’installation du chantier, les travaux de terrassement (déblai, remblai, compactage), l’entretien des véhicules et engins et le fonctionnement de la base chantier vont générer d’importantes quantités de déchets solides et liquides. Ces déchets, par leur masse, peuvent être une source de pollution des sols. Par ailleurs, lors de leur stockage et sous l’action conjuguée de l’eau de pluie et de la fermentation naturelle, les déchets biodégradables produisent une fraction liquide appelée lixiviat. Les rejets anarchiques des déchets solides pourraient contaminer le milieu naturel avec les lixiviats.</w:t>
      </w:r>
    </w:p>
    <w:p w14:paraId="14646E9D"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En outre, l’approvisionnement en carburants et lubrifiants, l’entretien des véhicules et engins et les déversements accidentels des hydrocarbures sont des activités sujettes à la contamination des sols et des sous-sols.</w:t>
      </w:r>
    </w:p>
    <w:p w14:paraId="6BF43AC6"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L’impact sera d’importance moyenne, avec une intensité moyenne, une portée locale et une durée moyenne.</w:t>
      </w:r>
    </w:p>
    <w:p w14:paraId="137FB18C" w14:textId="77777777" w:rsidR="00ED3AAC" w:rsidRPr="00CA7D36" w:rsidRDefault="00ED3AAC" w:rsidP="003A0408">
      <w:pPr>
        <w:keepNext/>
        <w:keepLines/>
        <w:numPr>
          <w:ilvl w:val="3"/>
          <w:numId w:val="41"/>
        </w:numPr>
        <w:spacing w:before="40" w:after="0" w:line="240" w:lineRule="auto"/>
        <w:outlineLvl w:val="3"/>
        <w:rPr>
          <w:rFonts w:ascii="Garamond" w:eastAsiaTheme="majorEastAsia" w:hAnsi="Garamond" w:cstheme="majorBidi"/>
          <w:b/>
          <w:iCs/>
          <w:sz w:val="24"/>
          <w:szCs w:val="24"/>
        </w:rPr>
      </w:pPr>
      <w:bookmarkStart w:id="549" w:name="_Toc240023971"/>
      <w:r w:rsidRPr="00CA7D36">
        <w:rPr>
          <w:rFonts w:ascii="Garamond" w:eastAsiaTheme="majorEastAsia" w:hAnsi="Garamond" w:cstheme="majorBidi"/>
          <w:b/>
          <w:iCs/>
          <w:sz w:val="24"/>
          <w:szCs w:val="24"/>
        </w:rPr>
        <w:t>Impacts négatifs sur les eaux de surface et souterraines</w:t>
      </w:r>
      <w:bookmarkEnd w:id="549"/>
    </w:p>
    <w:p w14:paraId="24CB05D4"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Les eaux de surface qui pourraient être affectées par les travaux de pavage des 280 ml sont les eaux pluviales et de ruissellements, qui pourraient être chargées de matières en suspension (boues, traces d’hydrocarbures et dérivés, eaux usées des travaux). Une partie de ces eaux souillées, en s’infiltrant dans le sol, pourrait avoir une incidence sur la qualité des eaux souterraines entraînant une modification physico chimique et microbiologiques des eaux de la nappe phréatique.</w:t>
      </w:r>
    </w:p>
    <w:p w14:paraId="1BAB51D0"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L’impact sera d’importance moyenne, avec une intensité moyenne, une portée locale et une durée moyenne.</w:t>
      </w:r>
    </w:p>
    <w:p w14:paraId="166E4A18" w14:textId="77777777" w:rsidR="00ED3AAC" w:rsidRPr="00CA7D36" w:rsidRDefault="00ED3AAC" w:rsidP="003A0408">
      <w:pPr>
        <w:keepNext/>
        <w:keepLines/>
        <w:numPr>
          <w:ilvl w:val="3"/>
          <w:numId w:val="41"/>
        </w:numPr>
        <w:spacing w:after="0" w:line="240" w:lineRule="auto"/>
        <w:outlineLvl w:val="3"/>
        <w:rPr>
          <w:rFonts w:ascii="Garamond" w:eastAsiaTheme="majorEastAsia" w:hAnsi="Garamond" w:cstheme="majorBidi"/>
          <w:b/>
          <w:iCs/>
          <w:sz w:val="24"/>
          <w:szCs w:val="24"/>
        </w:rPr>
      </w:pPr>
      <w:bookmarkStart w:id="550" w:name="_Toc240023972"/>
      <w:r w:rsidRPr="00CA7D36">
        <w:rPr>
          <w:rFonts w:ascii="Garamond" w:eastAsiaTheme="majorEastAsia" w:hAnsi="Garamond" w:cstheme="majorBidi"/>
          <w:b/>
          <w:iCs/>
          <w:sz w:val="24"/>
          <w:szCs w:val="24"/>
        </w:rPr>
        <w:t>Impacts négatifs sur la flore et la faune</w:t>
      </w:r>
      <w:bookmarkEnd w:id="550"/>
    </w:p>
    <w:p w14:paraId="201D30AB" w14:textId="77777777" w:rsidR="00ED3AAC" w:rsidRPr="00CA7D36" w:rsidRDefault="00ED3AAC" w:rsidP="0027251A">
      <w:pPr>
        <w:spacing w:after="0" w:line="240" w:lineRule="auto"/>
        <w:jc w:val="both"/>
        <w:rPr>
          <w:rFonts w:ascii="Garamond" w:hAnsi="Garamond"/>
          <w:sz w:val="24"/>
        </w:rPr>
      </w:pPr>
      <w:r w:rsidRPr="00CA7D36">
        <w:rPr>
          <w:rFonts w:ascii="Garamond" w:hAnsi="Garamond"/>
          <w:sz w:val="24"/>
        </w:rPr>
        <w:t>La flore ne sera pas impactée directement, car la zone n’abrite pas de végétation pouvant être endommagée par les travaux. Les pertes de la faune ne seront pas envisageables.</w:t>
      </w:r>
      <w:bookmarkEnd w:id="545"/>
    </w:p>
    <w:p w14:paraId="1AE0E192" w14:textId="77777777" w:rsidR="00ED3AAC" w:rsidRPr="00CA7D36" w:rsidRDefault="00ED3AAC" w:rsidP="003A0408">
      <w:pPr>
        <w:keepNext/>
        <w:keepLines/>
        <w:numPr>
          <w:ilvl w:val="2"/>
          <w:numId w:val="41"/>
        </w:numPr>
        <w:spacing w:after="0" w:line="240" w:lineRule="auto"/>
        <w:outlineLvl w:val="2"/>
        <w:rPr>
          <w:rFonts w:ascii="Garamond" w:eastAsiaTheme="majorEastAsia" w:hAnsi="Garamond" w:cstheme="majorBidi"/>
          <w:b/>
          <w:sz w:val="24"/>
          <w:szCs w:val="24"/>
        </w:rPr>
      </w:pPr>
      <w:bookmarkStart w:id="551" w:name="_Toc240023973"/>
      <w:bookmarkStart w:id="552" w:name="_Hlk217952214"/>
      <w:r w:rsidRPr="00CA7D36">
        <w:rPr>
          <w:rFonts w:ascii="Garamond" w:eastAsiaTheme="majorEastAsia" w:hAnsi="Garamond" w:cstheme="majorBidi"/>
          <w:b/>
          <w:sz w:val="24"/>
          <w:szCs w:val="24"/>
        </w:rPr>
        <w:lastRenderedPageBreak/>
        <w:t>Les impacts sur l’environnement humain et socio-économique</w:t>
      </w:r>
      <w:bookmarkEnd w:id="551"/>
    </w:p>
    <w:p w14:paraId="403A6286" w14:textId="77777777" w:rsidR="00ED3AAC" w:rsidRPr="00CA7D36" w:rsidRDefault="00ED3AAC" w:rsidP="0027251A">
      <w:pPr>
        <w:spacing w:after="0" w:line="240" w:lineRule="auto"/>
        <w:jc w:val="both"/>
        <w:rPr>
          <w:rFonts w:ascii="Garamond" w:hAnsi="Garamond"/>
          <w:sz w:val="24"/>
        </w:rPr>
      </w:pPr>
      <w:r w:rsidRPr="00CA7D36">
        <w:rPr>
          <w:rFonts w:ascii="Garamond" w:hAnsi="Garamond"/>
          <w:sz w:val="24"/>
        </w:rPr>
        <w:t>Les impacts de la phase chantier sur l’environnement humain et socio-économique sont liés à la mobilisation massive de travailleurs (souvent venant d’autres quartiers), au transport de la main d’œuvre et des matériaux sur les activités économiques et commerciales.</w:t>
      </w:r>
    </w:p>
    <w:p w14:paraId="1AE28945" w14:textId="77777777" w:rsidR="00ED3AAC" w:rsidRPr="00CA7D36" w:rsidRDefault="00ED3AAC" w:rsidP="0004595E">
      <w:pPr>
        <w:spacing w:before="240" w:after="0" w:line="240" w:lineRule="auto"/>
        <w:jc w:val="both"/>
        <w:rPr>
          <w:rFonts w:ascii="Garamond" w:hAnsi="Garamond"/>
          <w:sz w:val="24"/>
        </w:rPr>
      </w:pPr>
      <w:r w:rsidRPr="00CA7D36">
        <w:rPr>
          <w:rFonts w:ascii="Garamond" w:hAnsi="Garamond"/>
          <w:sz w:val="24"/>
        </w:rPr>
        <w:t>L’impact sera d’importance moyenne, avec une intensité moyenne, une portée locale et une durée moyenne.</w:t>
      </w:r>
    </w:p>
    <w:p w14:paraId="7FB8E6B1" w14:textId="77777777" w:rsidR="00ED3AAC" w:rsidRPr="00CA7D36" w:rsidRDefault="00ED3AAC" w:rsidP="003A0408">
      <w:pPr>
        <w:keepNext/>
        <w:keepLines/>
        <w:numPr>
          <w:ilvl w:val="3"/>
          <w:numId w:val="41"/>
        </w:numPr>
        <w:spacing w:before="40" w:after="0" w:line="240" w:lineRule="auto"/>
        <w:outlineLvl w:val="3"/>
        <w:rPr>
          <w:rFonts w:ascii="Garamond" w:eastAsiaTheme="majorEastAsia" w:hAnsi="Garamond" w:cstheme="majorBidi"/>
          <w:b/>
          <w:iCs/>
          <w:sz w:val="24"/>
          <w:szCs w:val="24"/>
        </w:rPr>
      </w:pPr>
      <w:bookmarkStart w:id="553" w:name="_Toc240023974"/>
      <w:r w:rsidRPr="00CA7D36">
        <w:rPr>
          <w:rFonts w:ascii="Garamond" w:eastAsiaTheme="majorEastAsia" w:hAnsi="Garamond" w:cstheme="majorBidi"/>
          <w:b/>
          <w:iCs/>
          <w:sz w:val="24"/>
          <w:szCs w:val="24"/>
        </w:rPr>
        <w:t>Perturbation du cadre de vie</w:t>
      </w:r>
      <w:bookmarkEnd w:id="553"/>
    </w:p>
    <w:p w14:paraId="73771134"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Cet impact se traduit par la perturbation du trafic sur l’axe actuelle à cause notamment du travail en demi- chaussée, accroissement du trafic lourd, interruption momentanée des liaisons habituelles, problèmes d’accès aux propriétés, production de boue et de poussière par les engins pouvant affecter la santé des riverains.</w:t>
      </w:r>
    </w:p>
    <w:p w14:paraId="39DBF04D"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Cet impact potentiel des travaux sur la qualité de la vie touchera les utilisateurs habituels de la route (automobiliste, piétons), puisque les travaux, étalés sur une période déterminée, provoqueront une gêne directe aux usagers de la route et constitueront un obstacle temporaire aux bonnes conditions de circulation.</w:t>
      </w:r>
    </w:p>
    <w:p w14:paraId="459E8FEA"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L’impact sera d’importance moyenne, avec une intensité moyenne, une portée locale et une durée moyenne.</w:t>
      </w:r>
    </w:p>
    <w:p w14:paraId="6F03EAF5" w14:textId="77777777" w:rsidR="00ED3AAC" w:rsidRPr="00CA7D36" w:rsidRDefault="00ED3AAC" w:rsidP="003A0408">
      <w:pPr>
        <w:keepNext/>
        <w:keepLines/>
        <w:numPr>
          <w:ilvl w:val="3"/>
          <w:numId w:val="41"/>
        </w:numPr>
        <w:spacing w:before="40" w:after="0" w:line="240" w:lineRule="auto"/>
        <w:outlineLvl w:val="3"/>
        <w:rPr>
          <w:rFonts w:ascii="Garamond" w:eastAsiaTheme="majorEastAsia" w:hAnsi="Garamond" w:cstheme="majorBidi"/>
          <w:b/>
          <w:iCs/>
          <w:sz w:val="24"/>
          <w:szCs w:val="24"/>
        </w:rPr>
      </w:pPr>
      <w:bookmarkStart w:id="554" w:name="_Toc240023975"/>
      <w:r w:rsidRPr="00CA7D36">
        <w:rPr>
          <w:rFonts w:ascii="Garamond" w:eastAsiaTheme="majorEastAsia" w:hAnsi="Garamond" w:cstheme="majorBidi"/>
          <w:b/>
          <w:iCs/>
          <w:sz w:val="24"/>
          <w:szCs w:val="24"/>
        </w:rPr>
        <w:t>Emissions de gaz et poussières</w:t>
      </w:r>
      <w:bookmarkEnd w:id="554"/>
    </w:p>
    <w:p w14:paraId="0459A8E0"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L’impact des travaux sur la qualité de l’air est matérialisé par l’augmentation des gaz d’échappements polluants et le dégagement de poussières. Bien que ces impacts représentent une nuisance pour les riverains et les usagers de la route, ils ne sont en général pas inquiétants car ils sont temporaires et limités dans l’espace.</w:t>
      </w:r>
    </w:p>
    <w:p w14:paraId="7EB05431"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Les émissions de poussières provenant de la circulation des engins du chantier dépendent des distances parcourus, de la vitesse et de l’état des engins ainsi que des caractéristiques et de l’état d’humidité des pistes parcourues jusqu'à la zone de mise en œuvre. Lors des temps pluvieux, la quantité de poussière mise en suspension par les camions sera réduite et sans effet notables.</w:t>
      </w:r>
    </w:p>
    <w:p w14:paraId="4D9ACC31"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Les centrales de productions des enrobés peuvent provoquer une pollution atmosphérique entre le lieu de préparation et les habitations les plus proches des suites de la direction des vents.</w:t>
      </w:r>
    </w:p>
    <w:p w14:paraId="46985F53"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L’impact sera d’importance moyenne, avec une intensité moyenne, une portée locale et une durée moyenne.</w:t>
      </w:r>
    </w:p>
    <w:p w14:paraId="5E8DBFBA" w14:textId="77777777" w:rsidR="00ED3AAC" w:rsidRPr="00CA7D36" w:rsidRDefault="00ED3AAC" w:rsidP="003A0408">
      <w:pPr>
        <w:keepNext/>
        <w:keepLines/>
        <w:numPr>
          <w:ilvl w:val="3"/>
          <w:numId w:val="41"/>
        </w:numPr>
        <w:spacing w:before="40" w:after="0" w:line="240" w:lineRule="auto"/>
        <w:outlineLvl w:val="3"/>
        <w:rPr>
          <w:rFonts w:ascii="Garamond" w:eastAsiaTheme="majorEastAsia" w:hAnsi="Garamond" w:cstheme="majorBidi"/>
          <w:b/>
          <w:iCs/>
          <w:sz w:val="24"/>
          <w:szCs w:val="24"/>
        </w:rPr>
      </w:pPr>
      <w:bookmarkStart w:id="555" w:name="_Toc240023976"/>
      <w:r w:rsidRPr="00CA7D36">
        <w:rPr>
          <w:rFonts w:ascii="Garamond" w:eastAsiaTheme="majorEastAsia" w:hAnsi="Garamond" w:cstheme="majorBidi"/>
          <w:b/>
          <w:iCs/>
          <w:sz w:val="24"/>
          <w:szCs w:val="24"/>
        </w:rPr>
        <w:t>Atteinte aux valeurs paysagères</w:t>
      </w:r>
      <w:bookmarkEnd w:id="555"/>
    </w:p>
    <w:p w14:paraId="7F0134D5"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Les impacts paysagers de la phase chantier est attribué à un reprofilage et purge de la voie actuelle sur des zones considérées comme instables. Des travaux entraînant une baisse de l’esthétique paysagère.</w:t>
      </w:r>
    </w:p>
    <w:p w14:paraId="6C54CFA7"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L’impact sera d’importance moyenne, avec une intensité moyenne, une portée locale et une durée moyenne.</w:t>
      </w:r>
    </w:p>
    <w:p w14:paraId="0CAF38AD" w14:textId="77777777" w:rsidR="00ED3AAC" w:rsidRPr="00CA7D36" w:rsidRDefault="00ED3AAC" w:rsidP="003A0408">
      <w:pPr>
        <w:keepNext/>
        <w:keepLines/>
        <w:numPr>
          <w:ilvl w:val="3"/>
          <w:numId w:val="41"/>
        </w:numPr>
        <w:spacing w:before="40" w:after="0" w:line="240" w:lineRule="auto"/>
        <w:outlineLvl w:val="3"/>
        <w:rPr>
          <w:rFonts w:ascii="Garamond" w:eastAsiaTheme="majorEastAsia" w:hAnsi="Garamond" w:cstheme="majorBidi"/>
          <w:b/>
          <w:iCs/>
          <w:sz w:val="24"/>
          <w:szCs w:val="24"/>
        </w:rPr>
      </w:pPr>
      <w:bookmarkStart w:id="556" w:name="_Toc240023977"/>
      <w:r w:rsidRPr="00CA7D36">
        <w:rPr>
          <w:rFonts w:ascii="Garamond" w:eastAsiaTheme="majorEastAsia" w:hAnsi="Garamond" w:cstheme="majorBidi"/>
          <w:b/>
          <w:iCs/>
          <w:sz w:val="24"/>
          <w:szCs w:val="24"/>
        </w:rPr>
        <w:t>Emissions de bruits et vibrations</w:t>
      </w:r>
      <w:bookmarkEnd w:id="556"/>
    </w:p>
    <w:p w14:paraId="391DF3D4"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Pendant les travaux, les bruits et vibrations proviendront essentiellement du trafic des engins de chantier (pelles mécaniques, grues, compacteurs, centrale à bétons et/ou bétonnière, etc.), des camions et semi- remorque chargés de transporter les matériaux.</w:t>
      </w:r>
    </w:p>
    <w:p w14:paraId="4D1FE195"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Ces impacts ne seront ressentis qu’au voisinage immédiat des zones des travaux, ils sont susceptibles d’être occasionnés par les engins opérant dans les zones restreintes et pendant une durée limitée.</w:t>
      </w:r>
    </w:p>
    <w:p w14:paraId="5B1DFB9A"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L’impact sera d’importance moyenne, avec une intensité moyenne, une portée locale et une durée moyenne.</w:t>
      </w:r>
    </w:p>
    <w:p w14:paraId="284A210F" w14:textId="77777777" w:rsidR="00ED3AAC" w:rsidRPr="00CA7D36" w:rsidRDefault="00ED3AAC" w:rsidP="003A0408">
      <w:pPr>
        <w:keepNext/>
        <w:keepLines/>
        <w:numPr>
          <w:ilvl w:val="3"/>
          <w:numId w:val="41"/>
        </w:numPr>
        <w:spacing w:before="40" w:after="0" w:line="240" w:lineRule="auto"/>
        <w:outlineLvl w:val="3"/>
        <w:rPr>
          <w:rFonts w:ascii="Garamond" w:eastAsiaTheme="majorEastAsia" w:hAnsi="Garamond" w:cstheme="majorBidi"/>
          <w:b/>
          <w:iCs/>
          <w:sz w:val="24"/>
          <w:szCs w:val="24"/>
        </w:rPr>
      </w:pPr>
      <w:bookmarkStart w:id="557" w:name="_Toc240023978"/>
      <w:r w:rsidRPr="00CA7D36">
        <w:rPr>
          <w:rFonts w:ascii="Garamond" w:eastAsiaTheme="majorEastAsia" w:hAnsi="Garamond" w:cstheme="majorBidi"/>
          <w:b/>
          <w:iCs/>
          <w:sz w:val="24"/>
          <w:szCs w:val="24"/>
        </w:rPr>
        <w:t>Rejets des ordures et des rebuts de chantier</w:t>
      </w:r>
      <w:bookmarkEnd w:id="557"/>
    </w:p>
    <w:p w14:paraId="3EE2F552"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Les rejets et rebus de chantier, le risque de leur abandon sur place à la fin des travaux est écarté puisque la dernière étape du chantier est consacrée au nettoyage des lieux et remise en état.</w:t>
      </w:r>
    </w:p>
    <w:p w14:paraId="23EA1F76"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lastRenderedPageBreak/>
        <w:t>Les impacts de ces déchets sont donc sans aucune importance, à moins de ne pas respecter les règles minimales de gestion du chantier ou de rejet anarchique des ordures.</w:t>
      </w:r>
    </w:p>
    <w:p w14:paraId="67C5AF15"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L’impact sera d’importance moyenne, avec une intensité moyenne, une portée locale et une durée moyenne.</w:t>
      </w:r>
    </w:p>
    <w:p w14:paraId="25DAA1D5" w14:textId="77777777" w:rsidR="00ED3AAC" w:rsidRPr="00CA7D36" w:rsidRDefault="00ED3AAC" w:rsidP="003A0408">
      <w:pPr>
        <w:keepNext/>
        <w:keepLines/>
        <w:numPr>
          <w:ilvl w:val="3"/>
          <w:numId w:val="41"/>
        </w:numPr>
        <w:spacing w:before="40" w:after="0" w:line="240" w:lineRule="auto"/>
        <w:jc w:val="both"/>
        <w:outlineLvl w:val="3"/>
        <w:rPr>
          <w:rFonts w:ascii="Garamond" w:eastAsiaTheme="majorEastAsia" w:hAnsi="Garamond" w:cstheme="majorBidi"/>
          <w:b/>
          <w:iCs/>
          <w:sz w:val="24"/>
          <w:szCs w:val="24"/>
        </w:rPr>
      </w:pPr>
      <w:bookmarkStart w:id="558" w:name="_Toc240023979"/>
      <w:r w:rsidRPr="00CA7D36">
        <w:rPr>
          <w:rFonts w:ascii="Garamond" w:eastAsiaTheme="majorEastAsia" w:hAnsi="Garamond" w:cstheme="majorBidi"/>
          <w:b/>
          <w:iCs/>
          <w:sz w:val="24"/>
          <w:szCs w:val="24"/>
        </w:rPr>
        <w:t>Risques sur la santé humaine (maladies hydriques et respiratoires, IST-VIH/SIDA, hygiène,)</w:t>
      </w:r>
      <w:bookmarkEnd w:id="558"/>
    </w:p>
    <w:p w14:paraId="4F7F1CC1"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Lors des travaux les populations riveraines ou les ouvriers peuvent être exposés aux diverses poussières et développer les maladies pulmonaires. L’on note aussi d’autres maladies qui sont causées par le manque d’hygiène observées dans certains chantiers ne respectant pas les règles minimales de salubrité avec la consommation d’eau polluée.</w:t>
      </w:r>
    </w:p>
    <w:p w14:paraId="5A7EF0AD"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Les infections sexuellement transmissibles (IST) et le VIH-SIDA, liées à la présence des travailleurs, aux frottements entre les ouvriers non-résidents du quartier et les populations riveraines pourraient favoriser une diffusion plus large des épidémies (VIH SIDA) et maladies contagieuses.</w:t>
      </w:r>
    </w:p>
    <w:p w14:paraId="52E41183"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L’impact sur la santé risque d’avoir une importance longue, étant donné que les IST peuvent se transmettre à travers les ouvriers et les personnes non-résidentes dans la zone des travaux.</w:t>
      </w:r>
    </w:p>
    <w:p w14:paraId="1280A150" w14:textId="77777777" w:rsidR="00ED3AAC" w:rsidRPr="00CA7D36" w:rsidRDefault="00ED3AAC" w:rsidP="0004595E">
      <w:pPr>
        <w:spacing w:after="0" w:line="240" w:lineRule="auto"/>
        <w:jc w:val="both"/>
        <w:rPr>
          <w:rFonts w:ascii="Garamond" w:hAnsi="Garamond"/>
          <w:sz w:val="24"/>
        </w:rPr>
      </w:pPr>
      <w:bookmarkStart w:id="559" w:name="_Hlk217886157"/>
      <w:r w:rsidRPr="00CA7D36">
        <w:rPr>
          <w:rFonts w:ascii="Garamond" w:hAnsi="Garamond"/>
          <w:sz w:val="24"/>
        </w:rPr>
        <w:t>L’impact sera d’importance majeure, avec une intensité forte, une portée locale et une durée longue.</w:t>
      </w:r>
    </w:p>
    <w:p w14:paraId="6BB941EB" w14:textId="77777777" w:rsidR="00ED3AAC" w:rsidRPr="00CA7D36" w:rsidRDefault="00ED3AAC" w:rsidP="003A0408">
      <w:pPr>
        <w:keepNext/>
        <w:keepLines/>
        <w:numPr>
          <w:ilvl w:val="3"/>
          <w:numId w:val="41"/>
        </w:numPr>
        <w:spacing w:before="40" w:after="0" w:line="240" w:lineRule="auto"/>
        <w:outlineLvl w:val="3"/>
        <w:rPr>
          <w:rFonts w:ascii="Garamond" w:eastAsiaTheme="majorEastAsia" w:hAnsi="Garamond" w:cstheme="majorBidi"/>
          <w:b/>
          <w:iCs/>
          <w:sz w:val="24"/>
          <w:szCs w:val="24"/>
        </w:rPr>
      </w:pPr>
      <w:bookmarkStart w:id="560" w:name="_Toc240023980"/>
      <w:bookmarkEnd w:id="559"/>
      <w:r w:rsidRPr="00CA7D36">
        <w:rPr>
          <w:rFonts w:ascii="Garamond" w:eastAsiaTheme="majorEastAsia" w:hAnsi="Garamond" w:cstheme="majorBidi"/>
          <w:b/>
          <w:iCs/>
          <w:sz w:val="24"/>
          <w:szCs w:val="24"/>
        </w:rPr>
        <w:t>Risques pour la sécurité des riverains</w:t>
      </w:r>
      <w:bookmarkEnd w:id="560"/>
    </w:p>
    <w:p w14:paraId="3D22B5A1"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La présence d’un chantier, d’une plus grande circulation sur le tronçon à réaménager va accroître les risques d’accidents d’une manière générale. En effet, l’utilisation d’engins de chantier représente un risque en cas de non-respect des consignes de sécurité. Les déviations de trafic pourraient être source d’accidents pour les m</w:t>
      </w:r>
    </w:p>
    <w:p w14:paraId="779EB2A2"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On notera entre autres, les travaux de terrassement du site, le transport du matériel, des matériaux et du personnel. Ces activités peuvent constituer une menace sur la santé et la sécurité des employés.</w:t>
      </w:r>
    </w:p>
    <w:p w14:paraId="1E37E631"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Le risque est d’autant plus élevé que la route n’est pas en bon état.</w:t>
      </w:r>
    </w:p>
    <w:p w14:paraId="6186AAA8"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L’impact sera d’importance moyenne, avec une intensité moyenne, une portée locale et une durée moyenne.</w:t>
      </w:r>
    </w:p>
    <w:p w14:paraId="064DEC77"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La portée de cet impact peut être qualifiée de ‘‘</w:t>
      </w:r>
      <w:proofErr w:type="gramStart"/>
      <w:r w:rsidRPr="00CA7D36">
        <w:rPr>
          <w:rFonts w:ascii="Garamond" w:hAnsi="Garamond"/>
          <w:sz w:val="24"/>
        </w:rPr>
        <w:t>limité</w:t>
      </w:r>
      <w:proofErr w:type="gramEnd"/>
      <w:r w:rsidRPr="00CA7D36">
        <w:rPr>
          <w:rFonts w:ascii="Garamond" w:hAnsi="Garamond"/>
          <w:sz w:val="24"/>
        </w:rPr>
        <w:t>’’ car les activités relatives à l’exécution des travaux ne concernent pas seulement le personnel du chantier, mais aussi la population riveraine de l’ensemble de la zone des travaux. La durée de cet impact est limitée à la période de chantier.</w:t>
      </w:r>
    </w:p>
    <w:p w14:paraId="76754740"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L’impact sera d’importance moyenne, avec une intensité moyenne, une portée locale et une durée moyenne.</w:t>
      </w:r>
    </w:p>
    <w:p w14:paraId="0C3B6108" w14:textId="77777777" w:rsidR="00ED3AAC" w:rsidRPr="00CA7D36" w:rsidRDefault="00ED3AAC" w:rsidP="003A0408">
      <w:pPr>
        <w:keepNext/>
        <w:keepLines/>
        <w:numPr>
          <w:ilvl w:val="3"/>
          <w:numId w:val="41"/>
        </w:numPr>
        <w:spacing w:before="40" w:after="0" w:line="240" w:lineRule="auto"/>
        <w:outlineLvl w:val="3"/>
        <w:rPr>
          <w:rFonts w:ascii="Garamond" w:eastAsiaTheme="majorEastAsia" w:hAnsi="Garamond" w:cstheme="majorBidi"/>
          <w:b/>
          <w:iCs/>
          <w:sz w:val="24"/>
          <w:szCs w:val="24"/>
        </w:rPr>
      </w:pPr>
      <w:bookmarkStart w:id="561" w:name="_Toc240023981"/>
      <w:bookmarkStart w:id="562" w:name="_Hlk217886216"/>
      <w:r w:rsidRPr="00CA7D36">
        <w:rPr>
          <w:rFonts w:ascii="Garamond" w:eastAsiaTheme="majorEastAsia" w:hAnsi="Garamond" w:cstheme="majorBidi"/>
          <w:b/>
          <w:iCs/>
          <w:sz w:val="24"/>
          <w:szCs w:val="24"/>
        </w:rPr>
        <w:t>Risques d’exploitation et d’abus sexuels et de harcèlements sexuels</w:t>
      </w:r>
      <w:bookmarkEnd w:id="561"/>
    </w:p>
    <w:bookmarkEnd w:id="562"/>
    <w:p w14:paraId="5D063045"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Les travaux du sous-projet de protection pourraient accroitre les risques d'exploitation et d'atteintes sexuels / de harcèlement sexuel (EAS/HS) en raison principalement de :</w:t>
      </w:r>
    </w:p>
    <w:p w14:paraId="5176A207" w14:textId="77777777" w:rsidR="00ED3AAC" w:rsidRPr="00CA7D36" w:rsidRDefault="00ED3AAC" w:rsidP="003A0408">
      <w:pPr>
        <w:numPr>
          <w:ilvl w:val="0"/>
          <w:numId w:val="57"/>
        </w:numPr>
        <w:spacing w:after="0" w:line="240" w:lineRule="auto"/>
        <w:contextualSpacing/>
        <w:jc w:val="both"/>
        <w:rPr>
          <w:rFonts w:ascii="Garamond" w:hAnsi="Garamond"/>
          <w:sz w:val="24"/>
        </w:rPr>
      </w:pPr>
      <w:r w:rsidRPr="00CA7D36">
        <w:rPr>
          <w:rFonts w:ascii="Garamond" w:hAnsi="Garamond"/>
          <w:sz w:val="24"/>
        </w:rPr>
        <w:t>L’afflux des travailleurs qui sont loin de leur famille ;</w:t>
      </w:r>
    </w:p>
    <w:p w14:paraId="4F32D403" w14:textId="77777777" w:rsidR="00ED3AAC" w:rsidRPr="00CA7D36" w:rsidRDefault="00ED3AAC" w:rsidP="003A0408">
      <w:pPr>
        <w:numPr>
          <w:ilvl w:val="0"/>
          <w:numId w:val="57"/>
        </w:numPr>
        <w:spacing w:after="0" w:line="240" w:lineRule="auto"/>
        <w:contextualSpacing/>
        <w:jc w:val="both"/>
        <w:rPr>
          <w:rFonts w:ascii="Garamond" w:hAnsi="Garamond"/>
          <w:sz w:val="24"/>
        </w:rPr>
      </w:pPr>
      <w:r w:rsidRPr="00CA7D36">
        <w:rPr>
          <w:rFonts w:ascii="Garamond" w:hAnsi="Garamond"/>
          <w:sz w:val="24"/>
        </w:rPr>
        <w:t>L’utilisation de la main-d'œuvre locale ;</w:t>
      </w:r>
    </w:p>
    <w:p w14:paraId="6BFC5F63" w14:textId="77777777" w:rsidR="00ED3AAC" w:rsidRPr="00CA7D36" w:rsidRDefault="00ED3AAC" w:rsidP="003A0408">
      <w:pPr>
        <w:numPr>
          <w:ilvl w:val="0"/>
          <w:numId w:val="57"/>
        </w:numPr>
        <w:spacing w:after="0" w:line="240" w:lineRule="auto"/>
        <w:contextualSpacing/>
        <w:jc w:val="both"/>
        <w:rPr>
          <w:rFonts w:ascii="Garamond" w:hAnsi="Garamond"/>
          <w:sz w:val="24"/>
        </w:rPr>
      </w:pPr>
      <w:r w:rsidRPr="00CA7D36">
        <w:rPr>
          <w:rFonts w:ascii="Garamond" w:hAnsi="Garamond"/>
          <w:sz w:val="24"/>
        </w:rPr>
        <w:t>L’augmentation du revenu disponible des travailleurs qui peut accroître l'incidence de la prostitution</w:t>
      </w:r>
    </w:p>
    <w:p w14:paraId="4BE4532C" w14:textId="77777777" w:rsidR="00ED3AAC" w:rsidRPr="00CA7D36" w:rsidRDefault="00ED3AAC" w:rsidP="003A0408">
      <w:pPr>
        <w:numPr>
          <w:ilvl w:val="0"/>
          <w:numId w:val="57"/>
        </w:numPr>
        <w:spacing w:after="0" w:line="240" w:lineRule="auto"/>
        <w:contextualSpacing/>
        <w:jc w:val="both"/>
        <w:rPr>
          <w:rFonts w:ascii="Garamond" w:hAnsi="Garamond"/>
          <w:sz w:val="24"/>
        </w:rPr>
      </w:pPr>
      <w:r w:rsidRPr="00CA7D36">
        <w:rPr>
          <w:rFonts w:ascii="Garamond" w:hAnsi="Garamond"/>
          <w:sz w:val="24"/>
        </w:rPr>
        <w:t>La proximité des chantiers avec des établissements comme les écoles, les marchés ou d’autres lieux fréquentés par les femmes et les filles.</w:t>
      </w:r>
    </w:p>
    <w:p w14:paraId="1157A2B8"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Par conséquent, les différentes formes de violences qui pourraient découler de la mise en œuvre du sous-projet sont :</w:t>
      </w:r>
    </w:p>
    <w:p w14:paraId="6A0A1740" w14:textId="77777777" w:rsidR="00ED3AAC" w:rsidRPr="00CA7D36" w:rsidRDefault="00ED3AAC" w:rsidP="003A0408">
      <w:pPr>
        <w:numPr>
          <w:ilvl w:val="0"/>
          <w:numId w:val="58"/>
        </w:numPr>
        <w:spacing w:after="0" w:line="240" w:lineRule="auto"/>
        <w:contextualSpacing/>
        <w:jc w:val="both"/>
        <w:rPr>
          <w:rFonts w:ascii="Garamond" w:hAnsi="Garamond"/>
          <w:sz w:val="24"/>
        </w:rPr>
      </w:pPr>
      <w:r w:rsidRPr="00CA7D36">
        <w:rPr>
          <w:rFonts w:ascii="Garamond" w:hAnsi="Garamond"/>
          <w:sz w:val="24"/>
        </w:rPr>
        <w:t>La violence physique (coups, blessures, fractures, etc.) Sur les femmes et les enfants (filles et garçons</w:t>
      </w:r>
      <w:proofErr w:type="gramStart"/>
      <w:r w:rsidRPr="00CA7D36">
        <w:rPr>
          <w:rFonts w:ascii="Garamond" w:hAnsi="Garamond"/>
          <w:sz w:val="24"/>
        </w:rPr>
        <w:t>);</w:t>
      </w:r>
      <w:proofErr w:type="gramEnd"/>
    </w:p>
    <w:p w14:paraId="202AEB1D" w14:textId="77777777" w:rsidR="00ED3AAC" w:rsidRPr="00CA7D36" w:rsidRDefault="00ED3AAC" w:rsidP="003A0408">
      <w:pPr>
        <w:numPr>
          <w:ilvl w:val="0"/>
          <w:numId w:val="58"/>
        </w:numPr>
        <w:spacing w:after="0" w:line="240" w:lineRule="auto"/>
        <w:contextualSpacing/>
        <w:jc w:val="both"/>
        <w:rPr>
          <w:rFonts w:ascii="Garamond" w:hAnsi="Garamond"/>
          <w:sz w:val="24"/>
        </w:rPr>
      </w:pPr>
      <w:r w:rsidRPr="00CA7D36">
        <w:rPr>
          <w:rFonts w:ascii="Garamond" w:hAnsi="Garamond"/>
          <w:sz w:val="24"/>
        </w:rPr>
        <w:t>La violence psychologique, psychosociale et morale, sous une forme verbale ou non- verbale : dénigrement, humiliation, attaques verbales, scènes de jalousie, menaces, contrôle des activités, tentatives d’isolement des proches et des amis pouvant aller jusqu'à la séquestration etc. ;</w:t>
      </w:r>
    </w:p>
    <w:p w14:paraId="298A6A7D" w14:textId="77777777" w:rsidR="00ED3AAC" w:rsidRPr="00CA7D36" w:rsidRDefault="00ED3AAC" w:rsidP="003A0408">
      <w:pPr>
        <w:numPr>
          <w:ilvl w:val="0"/>
          <w:numId w:val="58"/>
        </w:numPr>
        <w:spacing w:after="0" w:line="240" w:lineRule="auto"/>
        <w:contextualSpacing/>
        <w:jc w:val="both"/>
        <w:rPr>
          <w:rFonts w:ascii="Garamond" w:hAnsi="Garamond"/>
          <w:sz w:val="24"/>
        </w:rPr>
      </w:pPr>
      <w:r w:rsidRPr="00CA7D36">
        <w:rPr>
          <w:rFonts w:ascii="Garamond" w:hAnsi="Garamond"/>
          <w:sz w:val="24"/>
        </w:rPr>
        <w:t>Les violences sexuelles : relations sexuelles, complètes ou incomplètes, sans consentement et/ou sous la contrainte ; harcèlement sexuel, exploitation et abus sexuels (EAS) ;</w:t>
      </w:r>
      <w:r w:rsidRPr="00CA7D36">
        <w:rPr>
          <w:rFonts w:ascii="Garamond" w:hAnsi="Garamond"/>
          <w:sz w:val="24"/>
        </w:rPr>
        <w:tab/>
      </w:r>
    </w:p>
    <w:p w14:paraId="3E2404AB" w14:textId="77777777" w:rsidR="00ED3AAC" w:rsidRPr="00CA7D36" w:rsidRDefault="00ED3AAC" w:rsidP="003A0408">
      <w:pPr>
        <w:numPr>
          <w:ilvl w:val="0"/>
          <w:numId w:val="58"/>
        </w:numPr>
        <w:spacing w:after="0" w:line="240" w:lineRule="auto"/>
        <w:contextualSpacing/>
        <w:jc w:val="both"/>
        <w:rPr>
          <w:rFonts w:ascii="Garamond" w:hAnsi="Garamond"/>
          <w:sz w:val="24"/>
        </w:rPr>
      </w:pPr>
      <w:r w:rsidRPr="00CA7D36">
        <w:rPr>
          <w:rFonts w:ascii="Garamond" w:hAnsi="Garamond"/>
          <w:sz w:val="24"/>
        </w:rPr>
        <w:lastRenderedPageBreak/>
        <w:t>La violence sociale : juridique, culturelle, spatiale ou autre ;</w:t>
      </w:r>
    </w:p>
    <w:p w14:paraId="06D3E400" w14:textId="77777777" w:rsidR="00ED3AAC" w:rsidRPr="00CA7D36" w:rsidRDefault="00ED3AAC" w:rsidP="003A0408">
      <w:pPr>
        <w:numPr>
          <w:ilvl w:val="0"/>
          <w:numId w:val="58"/>
        </w:numPr>
        <w:spacing w:after="0" w:line="240" w:lineRule="auto"/>
        <w:contextualSpacing/>
        <w:jc w:val="both"/>
        <w:rPr>
          <w:rFonts w:ascii="Garamond" w:hAnsi="Garamond"/>
          <w:sz w:val="24"/>
        </w:rPr>
      </w:pPr>
      <w:r w:rsidRPr="00CA7D36">
        <w:rPr>
          <w:rFonts w:ascii="Garamond" w:hAnsi="Garamond"/>
          <w:sz w:val="24"/>
        </w:rPr>
        <w:t>La violence économique : privation de moyens ou de biens essentiels, contrôle ou spoliation, parfois même lorsque la femme a une activité rémunérée ;</w:t>
      </w:r>
    </w:p>
    <w:p w14:paraId="09DE793E" w14:textId="77777777" w:rsidR="00ED3AAC" w:rsidRPr="00CA7D36" w:rsidRDefault="00ED3AAC" w:rsidP="003A0408">
      <w:pPr>
        <w:numPr>
          <w:ilvl w:val="0"/>
          <w:numId w:val="58"/>
        </w:numPr>
        <w:spacing w:after="0" w:line="240" w:lineRule="auto"/>
        <w:contextualSpacing/>
        <w:jc w:val="both"/>
        <w:rPr>
          <w:rFonts w:ascii="Garamond" w:hAnsi="Garamond"/>
          <w:sz w:val="24"/>
          <w:lang w:val="fr-SN"/>
        </w:rPr>
      </w:pPr>
      <w:r w:rsidRPr="00CA7D36">
        <w:rPr>
          <w:rFonts w:ascii="Garamond" w:hAnsi="Garamond"/>
          <w:sz w:val="24"/>
          <w:lang w:val="fr-SN"/>
        </w:rPr>
        <w:t>La stigmatisation.</w:t>
      </w:r>
    </w:p>
    <w:p w14:paraId="36DDFD91"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Les victimes potentielles de ces violences sont particulièrement les femmes et les enfants (filles et garçons), mais aussi les autres catégories vulnérables telles les personnes vivant avec un handicap, les mineurs sans protection, les jeunes filles issues de familles défavorisées, etc.</w:t>
      </w:r>
    </w:p>
    <w:p w14:paraId="7D55666F"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 xml:space="preserve"> L’impact sera d’importance majeure, avec une intensité forte, une portée locale et une durée longue.</w:t>
      </w:r>
    </w:p>
    <w:p w14:paraId="5047AA75" w14:textId="77777777" w:rsidR="00ED3AAC" w:rsidRPr="00CA7D36" w:rsidRDefault="00ED3AAC" w:rsidP="003A0408">
      <w:pPr>
        <w:keepNext/>
        <w:keepLines/>
        <w:numPr>
          <w:ilvl w:val="3"/>
          <w:numId w:val="41"/>
        </w:numPr>
        <w:spacing w:before="40" w:after="0" w:line="240" w:lineRule="auto"/>
        <w:outlineLvl w:val="3"/>
        <w:rPr>
          <w:rFonts w:ascii="Garamond" w:eastAsiaTheme="majorEastAsia" w:hAnsi="Garamond" w:cstheme="majorBidi"/>
          <w:b/>
          <w:iCs/>
          <w:sz w:val="24"/>
          <w:szCs w:val="24"/>
        </w:rPr>
      </w:pPr>
      <w:bookmarkStart w:id="563" w:name="_Toc240023982"/>
      <w:r w:rsidRPr="00CA7D36">
        <w:rPr>
          <w:rFonts w:ascii="Garamond" w:eastAsiaTheme="majorEastAsia" w:hAnsi="Garamond" w:cstheme="majorBidi"/>
          <w:b/>
          <w:iCs/>
          <w:sz w:val="24"/>
          <w:szCs w:val="24"/>
        </w:rPr>
        <w:t>Pression sur le trafic et la circulation routière</w:t>
      </w:r>
      <w:bookmarkEnd w:id="563"/>
    </w:p>
    <w:p w14:paraId="68632757"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Les heures de pointes accroîtront la circulation, du fait de la présence d’une forte concentration humaine dans la zone du sous-projet. Cet accroissement de la circulation pourra produire ou entraîner la surcharge et la congestion du trafic existant, avec l’accroissement des coûts et des temps de transports pour les riverains, et des risques d’accidents.</w:t>
      </w:r>
    </w:p>
    <w:p w14:paraId="3EE91078"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L’impact sera d’importance moyenne, avec une intensité moyenne, une portée locale et une durée moyenne.</w:t>
      </w:r>
    </w:p>
    <w:p w14:paraId="0E299999" w14:textId="77777777" w:rsidR="00ED3AAC" w:rsidRPr="00CA7D36" w:rsidRDefault="00ED3AAC" w:rsidP="003A0408">
      <w:pPr>
        <w:keepNext/>
        <w:keepLines/>
        <w:numPr>
          <w:ilvl w:val="3"/>
          <w:numId w:val="41"/>
        </w:numPr>
        <w:spacing w:before="40" w:after="0" w:line="240" w:lineRule="auto"/>
        <w:outlineLvl w:val="3"/>
        <w:rPr>
          <w:rFonts w:ascii="Garamond" w:eastAsiaTheme="majorEastAsia" w:hAnsi="Garamond" w:cstheme="majorBidi"/>
          <w:b/>
          <w:iCs/>
          <w:sz w:val="24"/>
          <w:szCs w:val="24"/>
        </w:rPr>
      </w:pPr>
      <w:bookmarkStart w:id="564" w:name="_Toc240023983"/>
      <w:r w:rsidRPr="00CA7D36">
        <w:rPr>
          <w:rFonts w:ascii="Garamond" w:eastAsiaTheme="majorEastAsia" w:hAnsi="Garamond" w:cstheme="majorBidi"/>
          <w:b/>
          <w:iCs/>
          <w:sz w:val="24"/>
          <w:szCs w:val="24"/>
        </w:rPr>
        <w:t>Activités économiques</w:t>
      </w:r>
      <w:bookmarkEnd w:id="564"/>
    </w:p>
    <w:p w14:paraId="6CF6396D"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Les principaux impacts économiques attendus du sous-projet sont :</w:t>
      </w:r>
    </w:p>
    <w:p w14:paraId="3D06094D" w14:textId="77777777" w:rsidR="00ED3AAC" w:rsidRPr="00CA7D36" w:rsidRDefault="00ED3AAC" w:rsidP="003A0408">
      <w:pPr>
        <w:numPr>
          <w:ilvl w:val="0"/>
          <w:numId w:val="59"/>
        </w:numPr>
        <w:spacing w:after="0" w:line="240" w:lineRule="auto"/>
        <w:contextualSpacing/>
        <w:jc w:val="both"/>
        <w:rPr>
          <w:rFonts w:ascii="Garamond" w:hAnsi="Garamond"/>
          <w:sz w:val="24"/>
        </w:rPr>
      </w:pPr>
      <w:r w:rsidRPr="00CA7D36">
        <w:rPr>
          <w:rFonts w:ascii="Garamond" w:hAnsi="Garamond"/>
          <w:sz w:val="24"/>
        </w:rPr>
        <w:t>Favorisation des échanges en tant que vecteur de complémentarité et de mise en valeur des potentialités humaines et naturelles actuellement marginalisés.</w:t>
      </w:r>
    </w:p>
    <w:p w14:paraId="2B9FAECF" w14:textId="77777777" w:rsidR="00ED3AAC" w:rsidRPr="00CA7D36" w:rsidRDefault="00ED3AAC" w:rsidP="003A0408">
      <w:pPr>
        <w:numPr>
          <w:ilvl w:val="0"/>
          <w:numId w:val="59"/>
        </w:numPr>
        <w:spacing w:after="0" w:line="240" w:lineRule="auto"/>
        <w:contextualSpacing/>
        <w:jc w:val="both"/>
        <w:rPr>
          <w:rFonts w:ascii="Garamond" w:hAnsi="Garamond"/>
          <w:sz w:val="24"/>
        </w:rPr>
      </w:pPr>
      <w:r w:rsidRPr="00CA7D36">
        <w:rPr>
          <w:rFonts w:ascii="Garamond" w:hAnsi="Garamond"/>
          <w:sz w:val="24"/>
        </w:rPr>
        <w:t>Promotion des activités socio-économiques.</w:t>
      </w:r>
    </w:p>
    <w:p w14:paraId="2801FAE4" w14:textId="77777777" w:rsidR="00ED3AAC" w:rsidRPr="00CA7D36" w:rsidRDefault="00ED3AAC" w:rsidP="003A0408">
      <w:pPr>
        <w:numPr>
          <w:ilvl w:val="0"/>
          <w:numId w:val="59"/>
        </w:numPr>
        <w:spacing w:after="0" w:line="240" w:lineRule="auto"/>
        <w:contextualSpacing/>
        <w:jc w:val="both"/>
        <w:rPr>
          <w:rFonts w:ascii="Garamond" w:hAnsi="Garamond"/>
          <w:sz w:val="24"/>
        </w:rPr>
      </w:pPr>
      <w:r w:rsidRPr="00CA7D36">
        <w:rPr>
          <w:rFonts w:ascii="Garamond" w:hAnsi="Garamond"/>
          <w:sz w:val="24"/>
        </w:rPr>
        <w:t>L'amélioration des conditions de transport et l'augmentation du trafic, permettant la fluidité de transport des personnes et des biens</w:t>
      </w:r>
    </w:p>
    <w:p w14:paraId="6F02BF70" w14:textId="77777777" w:rsidR="00ED3AAC" w:rsidRPr="00CA7D36" w:rsidRDefault="00ED3AAC" w:rsidP="003A0408">
      <w:pPr>
        <w:numPr>
          <w:ilvl w:val="0"/>
          <w:numId w:val="59"/>
        </w:numPr>
        <w:spacing w:after="0" w:line="240" w:lineRule="auto"/>
        <w:contextualSpacing/>
        <w:jc w:val="both"/>
        <w:rPr>
          <w:rFonts w:ascii="Garamond" w:hAnsi="Garamond"/>
          <w:sz w:val="24"/>
        </w:rPr>
      </w:pPr>
      <w:r w:rsidRPr="00CA7D36">
        <w:rPr>
          <w:rFonts w:ascii="Garamond" w:hAnsi="Garamond"/>
          <w:sz w:val="24"/>
        </w:rPr>
        <w:t>Amélioration du revenu global des populations et participation à la réduction de la pauvreté.</w:t>
      </w:r>
    </w:p>
    <w:p w14:paraId="577717E2"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L’impact sera d’importance majeure, avec une intensité forte, une portée locale et une durée longue.</w:t>
      </w:r>
    </w:p>
    <w:p w14:paraId="0EDC1E09" w14:textId="77777777" w:rsidR="00ED3AAC" w:rsidRPr="00CA7D36" w:rsidRDefault="00ED3AAC" w:rsidP="003A0408">
      <w:pPr>
        <w:keepNext/>
        <w:keepLines/>
        <w:numPr>
          <w:ilvl w:val="3"/>
          <w:numId w:val="41"/>
        </w:numPr>
        <w:spacing w:before="40" w:after="0" w:line="240" w:lineRule="auto"/>
        <w:outlineLvl w:val="3"/>
        <w:rPr>
          <w:rFonts w:ascii="Garamond" w:eastAsiaTheme="majorEastAsia" w:hAnsi="Garamond" w:cstheme="majorBidi"/>
          <w:b/>
          <w:iCs/>
          <w:sz w:val="24"/>
          <w:szCs w:val="24"/>
        </w:rPr>
      </w:pPr>
      <w:bookmarkStart w:id="565" w:name="_Toc240023984"/>
      <w:r w:rsidRPr="00CA7D36">
        <w:rPr>
          <w:rFonts w:ascii="Garamond" w:eastAsiaTheme="majorEastAsia" w:hAnsi="Garamond" w:cstheme="majorBidi"/>
          <w:b/>
          <w:iCs/>
          <w:sz w:val="24"/>
          <w:szCs w:val="24"/>
        </w:rPr>
        <w:t>Risque de conflits</w:t>
      </w:r>
      <w:bookmarkEnd w:id="565"/>
    </w:p>
    <w:p w14:paraId="2D78E615"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Sur le site, de nombreuses activités sont susceptibles de créer des conflits. Il s’agit entre autres de :</w:t>
      </w:r>
    </w:p>
    <w:p w14:paraId="121F90EB" w14:textId="77777777" w:rsidR="00ED3AAC" w:rsidRPr="00CA7D36" w:rsidRDefault="00ED3AAC" w:rsidP="003A0408">
      <w:pPr>
        <w:numPr>
          <w:ilvl w:val="0"/>
          <w:numId w:val="60"/>
        </w:numPr>
        <w:spacing w:after="0" w:line="240" w:lineRule="auto"/>
        <w:contextualSpacing/>
        <w:jc w:val="both"/>
        <w:rPr>
          <w:rFonts w:ascii="Garamond" w:hAnsi="Garamond"/>
          <w:sz w:val="24"/>
        </w:rPr>
      </w:pPr>
      <w:r w:rsidRPr="00CA7D36">
        <w:rPr>
          <w:rFonts w:ascii="Garamond" w:hAnsi="Garamond"/>
          <w:sz w:val="24"/>
        </w:rPr>
        <w:t>La présence de la main d’œuvre qui pourra ne pas respecter les us et coutumes des populations riveraines ;</w:t>
      </w:r>
    </w:p>
    <w:p w14:paraId="60074051" w14:textId="77777777" w:rsidR="00ED3AAC" w:rsidRPr="00CA7D36" w:rsidRDefault="00ED3AAC" w:rsidP="003A0408">
      <w:pPr>
        <w:numPr>
          <w:ilvl w:val="0"/>
          <w:numId w:val="60"/>
        </w:numPr>
        <w:spacing w:after="0" w:line="240" w:lineRule="auto"/>
        <w:contextualSpacing/>
        <w:jc w:val="both"/>
        <w:rPr>
          <w:rFonts w:ascii="Garamond" w:hAnsi="Garamond"/>
          <w:sz w:val="24"/>
        </w:rPr>
      </w:pPr>
      <w:r w:rsidRPr="00CA7D36">
        <w:rPr>
          <w:rFonts w:ascii="Garamond" w:hAnsi="Garamond"/>
          <w:sz w:val="24"/>
        </w:rPr>
        <w:t>La consommation à crédit, par les employés, des biens et services des populations locales ;</w:t>
      </w:r>
    </w:p>
    <w:p w14:paraId="113B3F11" w14:textId="77777777" w:rsidR="00ED3AAC" w:rsidRPr="00CA7D36" w:rsidRDefault="00ED3AAC" w:rsidP="003A0408">
      <w:pPr>
        <w:numPr>
          <w:ilvl w:val="0"/>
          <w:numId w:val="60"/>
        </w:numPr>
        <w:spacing w:after="0" w:line="240" w:lineRule="auto"/>
        <w:contextualSpacing/>
        <w:jc w:val="both"/>
        <w:rPr>
          <w:rFonts w:ascii="Garamond" w:hAnsi="Garamond"/>
          <w:sz w:val="24"/>
        </w:rPr>
      </w:pPr>
      <w:r w:rsidRPr="00CA7D36">
        <w:rPr>
          <w:rFonts w:ascii="Garamond" w:hAnsi="Garamond"/>
          <w:sz w:val="24"/>
        </w:rPr>
        <w:t xml:space="preserve">Le recrutement de la main d’œuvre locale (non qualifiée) par un processus non transparent </w:t>
      </w:r>
      <w:proofErr w:type="gramStart"/>
      <w:r w:rsidRPr="00CA7D36">
        <w:rPr>
          <w:rFonts w:ascii="Garamond" w:hAnsi="Garamond"/>
          <w:sz w:val="24"/>
        </w:rPr>
        <w:t>ou</w:t>
      </w:r>
      <w:proofErr w:type="gramEnd"/>
    </w:p>
    <w:p w14:paraId="28EF2846" w14:textId="77777777" w:rsidR="00ED3AAC" w:rsidRPr="00CA7D36" w:rsidRDefault="00ED3AAC" w:rsidP="003A0408">
      <w:pPr>
        <w:numPr>
          <w:ilvl w:val="0"/>
          <w:numId w:val="60"/>
        </w:numPr>
        <w:spacing w:after="0" w:line="240" w:lineRule="auto"/>
        <w:contextualSpacing/>
        <w:jc w:val="both"/>
        <w:rPr>
          <w:rFonts w:ascii="Garamond" w:hAnsi="Garamond"/>
          <w:sz w:val="24"/>
        </w:rPr>
      </w:pPr>
      <w:r w:rsidRPr="00CA7D36">
        <w:rPr>
          <w:rFonts w:ascii="Garamond" w:hAnsi="Garamond"/>
          <w:sz w:val="24"/>
        </w:rPr>
        <w:t>L’apport du même type de main d’œuvre non locale ;</w:t>
      </w:r>
    </w:p>
    <w:p w14:paraId="79E8C8A3" w14:textId="77777777" w:rsidR="00ED3AAC" w:rsidRPr="00CA7D36" w:rsidRDefault="00ED3AAC" w:rsidP="003A0408">
      <w:pPr>
        <w:numPr>
          <w:ilvl w:val="0"/>
          <w:numId w:val="60"/>
        </w:numPr>
        <w:spacing w:after="0" w:line="240" w:lineRule="auto"/>
        <w:contextualSpacing/>
        <w:jc w:val="both"/>
        <w:rPr>
          <w:rFonts w:ascii="Garamond" w:hAnsi="Garamond"/>
          <w:sz w:val="24"/>
        </w:rPr>
      </w:pPr>
      <w:r w:rsidRPr="00CA7D36">
        <w:rPr>
          <w:rFonts w:ascii="Garamond" w:hAnsi="Garamond"/>
          <w:sz w:val="24"/>
        </w:rPr>
        <w:t>L’exécution du programme de réalisation des travaux sans concertation avec les riverains et la commune.</w:t>
      </w:r>
    </w:p>
    <w:p w14:paraId="726612CB"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L’impact sera d’importance moyenne, avec une intensité moyenne, une portée locale et une durée moyenne.</w:t>
      </w:r>
    </w:p>
    <w:p w14:paraId="50EBE012" w14:textId="77777777" w:rsidR="00ED3AAC" w:rsidRPr="00CA7D36" w:rsidRDefault="00ED3AAC" w:rsidP="003A0408">
      <w:pPr>
        <w:keepNext/>
        <w:keepLines/>
        <w:numPr>
          <w:ilvl w:val="3"/>
          <w:numId w:val="41"/>
        </w:numPr>
        <w:spacing w:before="40" w:after="0" w:line="240" w:lineRule="auto"/>
        <w:outlineLvl w:val="3"/>
        <w:rPr>
          <w:rFonts w:ascii="Garamond" w:eastAsiaTheme="majorEastAsia" w:hAnsi="Garamond" w:cstheme="majorBidi"/>
          <w:b/>
          <w:iCs/>
          <w:sz w:val="24"/>
          <w:szCs w:val="24"/>
        </w:rPr>
      </w:pPr>
      <w:bookmarkStart w:id="566" w:name="_Toc240023985"/>
      <w:r w:rsidRPr="00CA7D36">
        <w:rPr>
          <w:rFonts w:ascii="Garamond" w:eastAsiaTheme="majorEastAsia" w:hAnsi="Garamond" w:cstheme="majorBidi"/>
          <w:b/>
          <w:iCs/>
          <w:sz w:val="24"/>
          <w:szCs w:val="24"/>
        </w:rPr>
        <w:t>Impacts sur le patrimoine culturel et archéologique</w:t>
      </w:r>
      <w:bookmarkEnd w:id="566"/>
    </w:p>
    <w:p w14:paraId="03FFE2CB"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 xml:space="preserve">Quoi que le tracé de la piste </w:t>
      </w:r>
      <w:proofErr w:type="gramStart"/>
      <w:r w:rsidRPr="00CA7D36">
        <w:rPr>
          <w:rFonts w:ascii="Garamond" w:hAnsi="Garamond"/>
          <w:sz w:val="24"/>
        </w:rPr>
        <w:t>suivra</w:t>
      </w:r>
      <w:proofErr w:type="gramEnd"/>
      <w:r w:rsidRPr="00CA7D36">
        <w:rPr>
          <w:rFonts w:ascii="Garamond" w:hAnsi="Garamond"/>
          <w:sz w:val="24"/>
        </w:rPr>
        <w:t xml:space="preserve"> celui de l’axe actuel, au niveau des déviations et des rectifications de tracé, les activités de chantier sont susceptibles d’atteinte à des biens ou de sites archéologiques avant leur enregistrement scientifique, ce qui implique une perte des connaissances sur la richesse culturelle des habitants de la zone concernée, en plus de la non mise en valeur de ce patrimoine pour le tourisme.</w:t>
      </w:r>
    </w:p>
    <w:p w14:paraId="0AAC2778"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L’impact sera d’importance moyenne, avec une intensité moyenne, une portée locale et une durée moyenne.</w:t>
      </w:r>
    </w:p>
    <w:p w14:paraId="0972D008" w14:textId="77777777" w:rsidR="00ED3AAC" w:rsidRPr="00CA7D36" w:rsidRDefault="00ED3AAC" w:rsidP="003A0408">
      <w:pPr>
        <w:keepNext/>
        <w:keepLines/>
        <w:numPr>
          <w:ilvl w:val="2"/>
          <w:numId w:val="41"/>
        </w:numPr>
        <w:spacing w:before="40" w:after="0" w:line="240" w:lineRule="auto"/>
        <w:outlineLvl w:val="2"/>
        <w:rPr>
          <w:rFonts w:ascii="Garamond" w:eastAsiaTheme="majorEastAsia" w:hAnsi="Garamond" w:cstheme="majorBidi"/>
          <w:b/>
          <w:sz w:val="24"/>
          <w:szCs w:val="24"/>
        </w:rPr>
      </w:pPr>
      <w:bookmarkStart w:id="567" w:name="_bookmark171"/>
      <w:bookmarkStart w:id="568" w:name="_Toc240023986"/>
      <w:bookmarkStart w:id="569" w:name="_Hlk217952573"/>
      <w:bookmarkEnd w:id="552"/>
      <w:bookmarkEnd w:id="567"/>
      <w:r w:rsidRPr="00CA7D36">
        <w:rPr>
          <w:rFonts w:ascii="Garamond" w:eastAsiaTheme="majorEastAsia" w:hAnsi="Garamond" w:cstheme="majorBidi"/>
          <w:b/>
          <w:sz w:val="24"/>
          <w:szCs w:val="24"/>
        </w:rPr>
        <w:t>Impacts positifs liés à la présence et l’exploitation de la nouvelle route pavée</w:t>
      </w:r>
      <w:bookmarkEnd w:id="568"/>
    </w:p>
    <w:p w14:paraId="14A3878B" w14:textId="77777777" w:rsidR="00ED3AAC" w:rsidRPr="00CA7D36" w:rsidRDefault="00ED3AAC" w:rsidP="003A0408">
      <w:pPr>
        <w:keepNext/>
        <w:keepLines/>
        <w:numPr>
          <w:ilvl w:val="3"/>
          <w:numId w:val="41"/>
        </w:numPr>
        <w:spacing w:before="40" w:after="0" w:line="240" w:lineRule="auto"/>
        <w:outlineLvl w:val="3"/>
        <w:rPr>
          <w:rFonts w:ascii="Garamond" w:eastAsiaTheme="majorEastAsia" w:hAnsi="Garamond" w:cstheme="majorBidi"/>
          <w:b/>
          <w:iCs/>
          <w:sz w:val="24"/>
          <w:szCs w:val="24"/>
        </w:rPr>
      </w:pPr>
      <w:bookmarkStart w:id="570" w:name="_Toc240023987"/>
      <w:r w:rsidRPr="00CA7D36">
        <w:rPr>
          <w:rFonts w:ascii="Garamond" w:eastAsiaTheme="majorEastAsia" w:hAnsi="Garamond" w:cstheme="majorBidi"/>
          <w:b/>
          <w:iCs/>
          <w:sz w:val="24"/>
          <w:szCs w:val="24"/>
        </w:rPr>
        <w:t>Impacts sur l’environnement humain et socio-économique</w:t>
      </w:r>
      <w:bookmarkEnd w:id="570"/>
    </w:p>
    <w:p w14:paraId="6093A1A8" w14:textId="77777777" w:rsidR="00ED3AAC" w:rsidRPr="00CA7D36" w:rsidRDefault="00ED3AAC" w:rsidP="0004595E">
      <w:pPr>
        <w:spacing w:after="0" w:line="240" w:lineRule="auto"/>
        <w:jc w:val="both"/>
        <w:rPr>
          <w:rFonts w:ascii="Garamond" w:hAnsi="Garamond"/>
          <w:sz w:val="24"/>
        </w:rPr>
      </w:pPr>
      <w:bookmarkStart w:id="571" w:name="_Hlk217759510"/>
      <w:r w:rsidRPr="00CA7D36">
        <w:rPr>
          <w:rFonts w:ascii="Garamond" w:hAnsi="Garamond"/>
          <w:sz w:val="24"/>
        </w:rPr>
        <w:t xml:space="preserve">En termes d’impacts économiques du sous-projet, les travaux de pavage de </w:t>
      </w:r>
      <w:r w:rsidRPr="00CA7D36">
        <w:rPr>
          <w:rFonts w:ascii="Garamond" w:hAnsi="Garamond"/>
          <w:b/>
          <w:sz w:val="24"/>
        </w:rPr>
        <w:t>280 ml de route à A</w:t>
      </w:r>
      <w:r w:rsidRPr="00CA7D36">
        <w:rPr>
          <w:rFonts w:ascii="Garamond" w:hAnsi="Garamond"/>
          <w:sz w:val="24"/>
        </w:rPr>
        <w:t xml:space="preserve"> permettront :</w:t>
      </w:r>
    </w:p>
    <w:p w14:paraId="1AAD92C9" w14:textId="77777777" w:rsidR="00ED3AAC" w:rsidRPr="00CA7D36" w:rsidRDefault="00ED3AAC" w:rsidP="003A0408">
      <w:pPr>
        <w:numPr>
          <w:ilvl w:val="0"/>
          <w:numId w:val="61"/>
        </w:numPr>
        <w:spacing w:after="0" w:line="240" w:lineRule="auto"/>
        <w:contextualSpacing/>
        <w:jc w:val="both"/>
        <w:rPr>
          <w:rFonts w:ascii="Garamond" w:hAnsi="Garamond"/>
          <w:sz w:val="24"/>
        </w:rPr>
      </w:pPr>
      <w:r w:rsidRPr="00CA7D36">
        <w:rPr>
          <w:rFonts w:ascii="Garamond" w:hAnsi="Garamond"/>
          <w:sz w:val="24"/>
        </w:rPr>
        <w:lastRenderedPageBreak/>
        <w:t>L’amélioration le cadre de vie des populations qui sera ressentie essentiellement par les femmes, les personnes âgées et les personnes vulnérables, en rapport avec l’amélioration du confort pendant les déplacements,</w:t>
      </w:r>
    </w:p>
    <w:p w14:paraId="0FE4D9F3" w14:textId="77777777" w:rsidR="00ED3AAC" w:rsidRPr="00CA7D36" w:rsidRDefault="00ED3AAC" w:rsidP="003A0408">
      <w:pPr>
        <w:numPr>
          <w:ilvl w:val="0"/>
          <w:numId w:val="61"/>
        </w:numPr>
        <w:spacing w:after="0" w:line="240" w:lineRule="auto"/>
        <w:contextualSpacing/>
        <w:jc w:val="both"/>
        <w:rPr>
          <w:rFonts w:ascii="Garamond" w:hAnsi="Garamond"/>
          <w:sz w:val="24"/>
        </w:rPr>
      </w:pPr>
      <w:r w:rsidRPr="00CA7D36">
        <w:rPr>
          <w:rFonts w:ascii="Garamond" w:hAnsi="Garamond"/>
          <w:sz w:val="24"/>
        </w:rPr>
        <w:t>Le sous-projet permettra de maintenir le déplacement des personnes et des biens ;</w:t>
      </w:r>
    </w:p>
    <w:p w14:paraId="598A0A34" w14:textId="77777777" w:rsidR="00ED3AAC" w:rsidRPr="00CA7D36" w:rsidRDefault="00ED3AAC" w:rsidP="003A0408">
      <w:pPr>
        <w:numPr>
          <w:ilvl w:val="0"/>
          <w:numId w:val="61"/>
        </w:numPr>
        <w:spacing w:after="0" w:line="240" w:lineRule="auto"/>
        <w:contextualSpacing/>
        <w:jc w:val="both"/>
        <w:rPr>
          <w:rFonts w:ascii="Garamond" w:hAnsi="Garamond"/>
          <w:sz w:val="24"/>
        </w:rPr>
      </w:pPr>
      <w:r w:rsidRPr="00CA7D36">
        <w:rPr>
          <w:rFonts w:ascii="Garamond" w:hAnsi="Garamond"/>
          <w:sz w:val="24"/>
        </w:rPr>
        <w:t>L’amélioration des conditions de circulation et de sécurité des usagers. L’état de la couche de roulement (absence de poussière) et l’élimination des points critiques contribueront au confort de circulation d’une part et d’autre part limiteraient les risques de dérapages.</w:t>
      </w:r>
    </w:p>
    <w:p w14:paraId="1FB65F4F" w14:textId="77777777" w:rsidR="00ED3AAC" w:rsidRPr="00CA7D36" w:rsidRDefault="00ED3AAC" w:rsidP="003A0408">
      <w:pPr>
        <w:numPr>
          <w:ilvl w:val="0"/>
          <w:numId w:val="61"/>
        </w:numPr>
        <w:spacing w:after="0" w:line="240" w:lineRule="auto"/>
        <w:contextualSpacing/>
        <w:jc w:val="both"/>
        <w:rPr>
          <w:rFonts w:ascii="Garamond" w:hAnsi="Garamond"/>
          <w:sz w:val="24"/>
        </w:rPr>
      </w:pPr>
      <w:r w:rsidRPr="00CA7D36">
        <w:rPr>
          <w:rFonts w:ascii="Garamond" w:hAnsi="Garamond"/>
          <w:sz w:val="24"/>
        </w:rPr>
        <w:t>La réduction des durées de trajet, des coûts de transport et des coûts d’exploitation des véhicules et augmentera la durée de vie desdits moyens de transports.</w:t>
      </w:r>
    </w:p>
    <w:p w14:paraId="32731B30" w14:textId="77777777" w:rsidR="00ED3AAC" w:rsidRPr="00CA7D36" w:rsidRDefault="00ED3AAC" w:rsidP="003A0408">
      <w:pPr>
        <w:numPr>
          <w:ilvl w:val="0"/>
          <w:numId w:val="61"/>
        </w:numPr>
        <w:spacing w:after="0" w:line="240" w:lineRule="auto"/>
        <w:contextualSpacing/>
        <w:jc w:val="both"/>
        <w:rPr>
          <w:rFonts w:ascii="Garamond" w:hAnsi="Garamond"/>
          <w:sz w:val="24"/>
        </w:rPr>
      </w:pPr>
      <w:r w:rsidRPr="00CA7D36">
        <w:rPr>
          <w:rFonts w:ascii="Garamond" w:hAnsi="Garamond"/>
          <w:sz w:val="24"/>
        </w:rPr>
        <w:t>L’amélioration du revenu des populations et participation à la lutte contre la pauvreté, qui se traduit par l’apparition de nouvelles activités, commerciales et la facilitation des échanges.</w:t>
      </w:r>
    </w:p>
    <w:p w14:paraId="04E6D0D7" w14:textId="77777777" w:rsidR="00ED3AAC" w:rsidRPr="00CA7D36" w:rsidRDefault="00ED3AAC" w:rsidP="003A0408">
      <w:pPr>
        <w:keepNext/>
        <w:keepLines/>
        <w:numPr>
          <w:ilvl w:val="3"/>
          <w:numId w:val="41"/>
        </w:numPr>
        <w:spacing w:before="40" w:after="0" w:line="240" w:lineRule="auto"/>
        <w:outlineLvl w:val="3"/>
        <w:rPr>
          <w:rFonts w:ascii="Garamond" w:eastAsiaTheme="majorEastAsia" w:hAnsi="Garamond" w:cstheme="majorBidi"/>
          <w:b/>
          <w:iCs/>
          <w:sz w:val="24"/>
          <w:szCs w:val="24"/>
        </w:rPr>
      </w:pPr>
      <w:bookmarkStart w:id="572" w:name="_Toc240023988"/>
      <w:bookmarkEnd w:id="571"/>
      <w:r w:rsidRPr="00CA7D36">
        <w:rPr>
          <w:rFonts w:ascii="Garamond" w:eastAsiaTheme="majorEastAsia" w:hAnsi="Garamond" w:cstheme="majorBidi"/>
          <w:b/>
          <w:iCs/>
          <w:sz w:val="24"/>
          <w:szCs w:val="24"/>
        </w:rPr>
        <w:t>Impacts sur le milieu naturel</w:t>
      </w:r>
      <w:bookmarkEnd w:id="572"/>
    </w:p>
    <w:p w14:paraId="25E677C3" w14:textId="77777777" w:rsidR="00ED3AAC" w:rsidRPr="00CA7D36" w:rsidRDefault="00ED3AAC" w:rsidP="003A0408">
      <w:pPr>
        <w:numPr>
          <w:ilvl w:val="0"/>
          <w:numId w:val="62"/>
        </w:numPr>
        <w:spacing w:after="0" w:line="240" w:lineRule="auto"/>
        <w:contextualSpacing/>
        <w:jc w:val="both"/>
        <w:rPr>
          <w:rFonts w:ascii="Garamond" w:hAnsi="Garamond"/>
          <w:b/>
          <w:sz w:val="24"/>
        </w:rPr>
      </w:pPr>
      <w:r w:rsidRPr="00CA7D36">
        <w:rPr>
          <w:rFonts w:ascii="Garamond" w:hAnsi="Garamond"/>
          <w:b/>
          <w:sz w:val="24"/>
        </w:rPr>
        <w:t>Amélioration de l’esthétique paysagère.</w:t>
      </w:r>
    </w:p>
    <w:p w14:paraId="158D3B66" w14:textId="77777777" w:rsidR="00ED3AAC" w:rsidRPr="00CA7D36" w:rsidRDefault="00ED3AAC" w:rsidP="0004595E">
      <w:pPr>
        <w:spacing w:after="0" w:line="240" w:lineRule="auto"/>
        <w:jc w:val="both"/>
        <w:rPr>
          <w:rFonts w:ascii="Garamond" w:hAnsi="Garamond"/>
          <w:sz w:val="24"/>
        </w:rPr>
      </w:pPr>
      <w:bookmarkStart w:id="573" w:name="_Hlk217759987"/>
      <w:r w:rsidRPr="00CA7D36">
        <w:rPr>
          <w:rFonts w:ascii="Garamond" w:hAnsi="Garamond"/>
          <w:sz w:val="24"/>
        </w:rPr>
        <w:t>Cet impact positif se manifeste par l’atténuation du bruit et de l’aspect aménagé de la route qui est nettement améliorée.</w:t>
      </w:r>
      <w:bookmarkEnd w:id="573"/>
      <w:r w:rsidRPr="00CA7D36">
        <w:rPr>
          <w:rFonts w:ascii="Garamond" w:hAnsi="Garamond"/>
          <w:sz w:val="24"/>
        </w:rPr>
        <w:t xml:space="preserve"> L’impact sera d’importance majeure, avec une intensité moyenne, une portée locale et une durée permanente.</w:t>
      </w:r>
    </w:p>
    <w:p w14:paraId="662C7D70" w14:textId="77777777" w:rsidR="00ED3AAC" w:rsidRPr="00CA7D36" w:rsidRDefault="00ED3AAC" w:rsidP="003A0408">
      <w:pPr>
        <w:numPr>
          <w:ilvl w:val="0"/>
          <w:numId w:val="62"/>
        </w:numPr>
        <w:spacing w:after="0" w:line="240" w:lineRule="auto"/>
        <w:contextualSpacing/>
        <w:jc w:val="both"/>
        <w:rPr>
          <w:rFonts w:ascii="Garamond" w:hAnsi="Garamond"/>
          <w:b/>
          <w:sz w:val="24"/>
        </w:rPr>
      </w:pPr>
      <w:r w:rsidRPr="00CA7D36">
        <w:rPr>
          <w:rFonts w:ascii="Garamond" w:hAnsi="Garamond"/>
          <w:b/>
          <w:sz w:val="24"/>
        </w:rPr>
        <w:t>Limitations des risques d’inondation</w:t>
      </w:r>
    </w:p>
    <w:p w14:paraId="53D5132B"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L’amélioration du drainage existant avec multiplication des ouvrages hydrauliques sous chaussées et des exutoires améliorera la circulation naturelle des eaux de part et d’autre de l’axe routier. Aussi, de nombreux points de stagnation actuellement proche des habitations seront supprimés.</w:t>
      </w:r>
    </w:p>
    <w:p w14:paraId="304D3E86"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L’impact sera d’importance majeure, avec une intensité moyenne, une portée locale et une durée</w:t>
      </w:r>
      <w:r w:rsidR="00B17310">
        <w:rPr>
          <w:rFonts w:ascii="Garamond" w:hAnsi="Garamond"/>
          <w:sz w:val="24"/>
        </w:rPr>
        <w:t xml:space="preserve"> </w:t>
      </w:r>
      <w:r w:rsidRPr="00CA7D36">
        <w:rPr>
          <w:rFonts w:ascii="Garamond" w:hAnsi="Garamond"/>
          <w:sz w:val="24"/>
        </w:rPr>
        <w:t>permanente.</w:t>
      </w:r>
    </w:p>
    <w:p w14:paraId="1E6475B8" w14:textId="77777777" w:rsidR="00ED3AAC" w:rsidRPr="00CA7D36" w:rsidRDefault="00ED3AAC" w:rsidP="003A0408">
      <w:pPr>
        <w:numPr>
          <w:ilvl w:val="0"/>
          <w:numId w:val="62"/>
        </w:numPr>
        <w:spacing w:after="0" w:line="240" w:lineRule="auto"/>
        <w:contextualSpacing/>
        <w:jc w:val="both"/>
        <w:rPr>
          <w:rFonts w:ascii="Garamond" w:hAnsi="Garamond"/>
          <w:b/>
          <w:sz w:val="24"/>
        </w:rPr>
      </w:pPr>
      <w:r w:rsidRPr="00CA7D36">
        <w:rPr>
          <w:rFonts w:ascii="Garamond" w:hAnsi="Garamond"/>
          <w:b/>
          <w:sz w:val="24"/>
        </w:rPr>
        <w:t>Emissions de gaz et changements climatique</w:t>
      </w:r>
    </w:p>
    <w:p w14:paraId="0F04E1EC"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L’amélioration de l’état de la route générera une circulation intense des véhicules qui entraînera une augmentation des émissions de gaz par les véhicules par la présence de gaz carbonique dans l’atmosphère, principal gaz à effet de serre.</w:t>
      </w:r>
    </w:p>
    <w:p w14:paraId="495BD88D" w14:textId="77777777" w:rsidR="00ED3AAC" w:rsidRPr="00CA7D36" w:rsidRDefault="00ED3AAC" w:rsidP="0004595E">
      <w:pPr>
        <w:spacing w:after="0" w:line="240" w:lineRule="auto"/>
        <w:jc w:val="both"/>
        <w:rPr>
          <w:rFonts w:ascii="Garamond" w:hAnsi="Garamond"/>
          <w:sz w:val="24"/>
        </w:rPr>
      </w:pPr>
      <w:r w:rsidRPr="00CA7D36">
        <w:rPr>
          <w:rFonts w:ascii="Garamond" w:hAnsi="Garamond"/>
          <w:sz w:val="24"/>
        </w:rPr>
        <w:t>L’impact sera d’importance mineure, avec une intensité moyenne, une portée locale et une durée permanente.</w:t>
      </w:r>
    </w:p>
    <w:bookmarkEnd w:id="569"/>
    <w:p w14:paraId="638F6D71" w14:textId="77777777" w:rsidR="003B2E21" w:rsidRPr="00CA7D36" w:rsidRDefault="003B2E21" w:rsidP="0004595E">
      <w:pPr>
        <w:spacing w:line="240" w:lineRule="auto"/>
        <w:jc w:val="both"/>
        <w:rPr>
          <w:rFonts w:ascii="Garamond" w:hAnsi="Garamond"/>
          <w:sz w:val="24"/>
        </w:rPr>
      </w:pPr>
      <w:r w:rsidRPr="00CA7D36">
        <w:rPr>
          <w:rFonts w:ascii="Garamond" w:hAnsi="Garamond"/>
          <w:sz w:val="24"/>
        </w:rPr>
        <w:br w:type="page"/>
      </w:r>
    </w:p>
    <w:p w14:paraId="10666830" w14:textId="776380F8" w:rsidR="003B2E21" w:rsidRPr="00CA7D36" w:rsidRDefault="009D7E30" w:rsidP="00797E5B">
      <w:pPr>
        <w:keepNext/>
        <w:keepLines/>
        <w:spacing w:after="0" w:line="240" w:lineRule="auto"/>
        <w:jc w:val="both"/>
        <w:outlineLvl w:val="0"/>
        <w:rPr>
          <w:rFonts w:ascii="Garamond" w:eastAsiaTheme="majorEastAsia" w:hAnsi="Garamond" w:cstheme="majorBidi"/>
          <w:b/>
          <w:sz w:val="24"/>
          <w:szCs w:val="24"/>
        </w:rPr>
      </w:pPr>
      <w:bookmarkStart w:id="574" w:name="_Toc183031909"/>
      <w:bookmarkStart w:id="575" w:name="_Toc240023989"/>
      <w:r w:rsidRPr="00CA7D36">
        <w:rPr>
          <w:rFonts w:ascii="Garamond" w:eastAsiaTheme="majorEastAsia" w:hAnsi="Garamond" w:cstheme="majorBidi"/>
          <w:b/>
          <w:sz w:val="24"/>
          <w:szCs w:val="24"/>
        </w:rPr>
        <w:lastRenderedPageBreak/>
        <w:t xml:space="preserve">CHAPITRE </w:t>
      </w:r>
      <w:r w:rsidR="000F73B9" w:rsidRPr="00CA7D36">
        <w:rPr>
          <w:rFonts w:ascii="Garamond" w:eastAsiaTheme="majorEastAsia" w:hAnsi="Garamond" w:cstheme="majorBidi"/>
          <w:b/>
          <w:sz w:val="24"/>
          <w:szCs w:val="24"/>
        </w:rPr>
        <w:t>7 :</w:t>
      </w:r>
      <w:r w:rsidR="003B2E21" w:rsidRPr="00CA7D36">
        <w:rPr>
          <w:rFonts w:ascii="Garamond" w:eastAsiaTheme="majorEastAsia" w:hAnsi="Garamond" w:cstheme="majorBidi"/>
          <w:b/>
          <w:sz w:val="24"/>
          <w:szCs w:val="24"/>
        </w:rPr>
        <w:t xml:space="preserve">  PLAN DE GESTION ENVIRONNEMENTALE ET SOCIALE</w:t>
      </w:r>
      <w:bookmarkEnd w:id="574"/>
      <w:bookmarkEnd w:id="575"/>
    </w:p>
    <w:p w14:paraId="43B7AEA3"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 xml:space="preserve">Le plan de gestion environnemental et social (PGES) des travaux du </w:t>
      </w:r>
      <w:bookmarkStart w:id="576" w:name="_Hlk216733754"/>
      <w:r w:rsidRPr="00CA7D36">
        <w:rPr>
          <w:rFonts w:ascii="Garamond" w:hAnsi="Garamond"/>
          <w:sz w:val="24"/>
        </w:rPr>
        <w:t>sous-</w:t>
      </w:r>
      <w:bookmarkEnd w:id="576"/>
      <w:r w:rsidRPr="00CA7D36">
        <w:rPr>
          <w:rFonts w:ascii="Garamond" w:hAnsi="Garamond"/>
          <w:sz w:val="24"/>
        </w:rPr>
        <w:t xml:space="preserve">projet a été élaboré sur la base des impacts potentiels identifiés lors de l'évaluation environnementale et sociale. </w:t>
      </w:r>
    </w:p>
    <w:p w14:paraId="78B37BB4"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 xml:space="preserve">Le PGES des travaux du sous-projet présente l’ensemble des mesures d’évitement, d’élimination, d’atténuation, de compensation ou de bonification des impacts sur l’environnement, la surveillance et le suivi environnemental, ainsi que les responsabilités et les dispositions institutionnelles. Il décrit également les dispositions nécessaires à la mise en œuvre de ces mesures, notamment les moyens et les mécanismes visant à s’assurer le respect des exigences légales et environnementales et le bon fonctionnement des travaux, des équipements et des installations. </w:t>
      </w:r>
    </w:p>
    <w:p w14:paraId="189D9617"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 xml:space="preserve">Le plan de gestion environnemental et social a pour but de s'assurer du respect de l'implémentation de ces mesures et des exigences découlant des lois et des règlements nationaux en vigueur en la matière ainsi que des principes et exigences des normes environnementales et sociales de la Banque. Il va permettre également dans sa mise en œuvre de vérifier la justesse des prévisions et des évaluations de certains impacts et l'efficacité des mesures d'atténuation et, le cas échéant, des mesures de compensation. </w:t>
      </w:r>
    </w:p>
    <w:p w14:paraId="7093A0D5"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 xml:space="preserve">Durant les travaux du sous-projet, les objectifs spécifiques du PGES sont : </w:t>
      </w:r>
    </w:p>
    <w:p w14:paraId="6A8DF939" w14:textId="77777777" w:rsidR="003B2E21" w:rsidRPr="00CA7D36" w:rsidRDefault="003B2E21" w:rsidP="003A0408">
      <w:pPr>
        <w:numPr>
          <w:ilvl w:val="0"/>
          <w:numId w:val="63"/>
        </w:numPr>
        <w:spacing w:after="0" w:line="240" w:lineRule="auto"/>
        <w:contextualSpacing/>
        <w:jc w:val="both"/>
        <w:rPr>
          <w:rFonts w:ascii="Garamond" w:hAnsi="Garamond"/>
          <w:sz w:val="24"/>
        </w:rPr>
      </w:pPr>
      <w:r w:rsidRPr="00CA7D36">
        <w:rPr>
          <w:rFonts w:ascii="Garamond" w:hAnsi="Garamond"/>
          <w:sz w:val="24"/>
        </w:rPr>
        <w:t>Faire respecter les mesures visant à mieux protéger l’environnement.</w:t>
      </w:r>
    </w:p>
    <w:p w14:paraId="639EE4A2" w14:textId="77777777" w:rsidR="003B2E21" w:rsidRPr="00CA7D36" w:rsidRDefault="003B2E21" w:rsidP="003A0408">
      <w:pPr>
        <w:numPr>
          <w:ilvl w:val="0"/>
          <w:numId w:val="63"/>
        </w:numPr>
        <w:spacing w:after="0" w:line="240" w:lineRule="auto"/>
        <w:contextualSpacing/>
        <w:jc w:val="both"/>
        <w:rPr>
          <w:rFonts w:ascii="Garamond" w:hAnsi="Garamond"/>
          <w:sz w:val="24"/>
        </w:rPr>
      </w:pPr>
      <w:r w:rsidRPr="00CA7D36">
        <w:rPr>
          <w:rFonts w:ascii="Garamond" w:hAnsi="Garamond"/>
          <w:sz w:val="24"/>
        </w:rPr>
        <w:t xml:space="preserve">Réduire la pollution de l’air et le risque des maladies oculaires et pulmonaires pendant les travaux. </w:t>
      </w:r>
    </w:p>
    <w:p w14:paraId="61B60E64" w14:textId="77777777" w:rsidR="003B2E21" w:rsidRPr="00CA7D36" w:rsidRDefault="003B2E21" w:rsidP="003A0408">
      <w:pPr>
        <w:numPr>
          <w:ilvl w:val="0"/>
          <w:numId w:val="63"/>
        </w:numPr>
        <w:spacing w:after="0" w:line="240" w:lineRule="auto"/>
        <w:contextualSpacing/>
        <w:jc w:val="both"/>
        <w:rPr>
          <w:rFonts w:ascii="Garamond" w:hAnsi="Garamond"/>
          <w:sz w:val="24"/>
        </w:rPr>
      </w:pPr>
      <w:r w:rsidRPr="00CA7D36">
        <w:rPr>
          <w:rFonts w:ascii="Garamond" w:hAnsi="Garamond"/>
          <w:sz w:val="24"/>
        </w:rPr>
        <w:t>Diminuer le risque de pollution des eaux.</w:t>
      </w:r>
    </w:p>
    <w:p w14:paraId="2052EF9E" w14:textId="77777777" w:rsidR="003B2E21" w:rsidRPr="00CA7D36" w:rsidRDefault="003B2E21" w:rsidP="003A0408">
      <w:pPr>
        <w:numPr>
          <w:ilvl w:val="0"/>
          <w:numId w:val="63"/>
        </w:numPr>
        <w:spacing w:after="0" w:line="240" w:lineRule="auto"/>
        <w:contextualSpacing/>
        <w:jc w:val="both"/>
        <w:rPr>
          <w:rFonts w:ascii="Garamond" w:hAnsi="Garamond"/>
          <w:sz w:val="24"/>
        </w:rPr>
      </w:pPr>
      <w:r w:rsidRPr="00CA7D36">
        <w:rPr>
          <w:rFonts w:ascii="Garamond" w:hAnsi="Garamond"/>
          <w:sz w:val="24"/>
        </w:rPr>
        <w:t xml:space="preserve">Lutter contre l’érosion, la déstructuration et la pollution des sols, etc. </w:t>
      </w:r>
    </w:p>
    <w:p w14:paraId="28BF3958" w14:textId="77777777" w:rsidR="003B2E21" w:rsidRPr="00CA7D36" w:rsidRDefault="003B2E21" w:rsidP="003A0408">
      <w:pPr>
        <w:numPr>
          <w:ilvl w:val="0"/>
          <w:numId w:val="63"/>
        </w:numPr>
        <w:spacing w:after="0" w:line="240" w:lineRule="auto"/>
        <w:contextualSpacing/>
        <w:jc w:val="both"/>
        <w:rPr>
          <w:rFonts w:ascii="Garamond" w:hAnsi="Garamond"/>
          <w:sz w:val="24"/>
        </w:rPr>
      </w:pPr>
      <w:r w:rsidRPr="00CA7D36">
        <w:rPr>
          <w:rFonts w:ascii="Garamond" w:hAnsi="Garamond"/>
          <w:sz w:val="24"/>
        </w:rPr>
        <w:t>Minimiser les impacts du sous-projet sur la faune terrestre et l’avifaune et la végétation.</w:t>
      </w:r>
    </w:p>
    <w:p w14:paraId="4B07C09B" w14:textId="77777777" w:rsidR="003B2E21" w:rsidRPr="00CA7D36" w:rsidRDefault="003B2E21" w:rsidP="003A0408">
      <w:pPr>
        <w:numPr>
          <w:ilvl w:val="0"/>
          <w:numId w:val="63"/>
        </w:numPr>
        <w:spacing w:after="0" w:line="240" w:lineRule="auto"/>
        <w:contextualSpacing/>
        <w:jc w:val="both"/>
        <w:rPr>
          <w:rFonts w:ascii="Garamond" w:hAnsi="Garamond"/>
          <w:sz w:val="24"/>
        </w:rPr>
      </w:pPr>
      <w:r w:rsidRPr="00CA7D36">
        <w:rPr>
          <w:rFonts w:ascii="Garamond" w:hAnsi="Garamond"/>
          <w:sz w:val="24"/>
        </w:rPr>
        <w:t xml:space="preserve">Minimiser les effets dommageables sur la santé des populations et les nuisances pendant les travaux, etc. </w:t>
      </w:r>
    </w:p>
    <w:p w14:paraId="0374D9C5" w14:textId="77777777" w:rsidR="003B2E21" w:rsidRPr="00CA7D36" w:rsidRDefault="003B2E21" w:rsidP="003A0408">
      <w:pPr>
        <w:numPr>
          <w:ilvl w:val="0"/>
          <w:numId w:val="63"/>
        </w:numPr>
        <w:spacing w:after="0" w:line="240" w:lineRule="auto"/>
        <w:contextualSpacing/>
        <w:jc w:val="both"/>
        <w:rPr>
          <w:rFonts w:ascii="Garamond" w:hAnsi="Garamond"/>
          <w:sz w:val="24"/>
        </w:rPr>
      </w:pPr>
      <w:r w:rsidRPr="00CA7D36">
        <w:rPr>
          <w:rFonts w:ascii="Garamond" w:hAnsi="Garamond"/>
          <w:sz w:val="24"/>
        </w:rPr>
        <w:t xml:space="preserve">Faciliter l’implication ou la participation des populations et organisations locales dans la mise en œuvre du sous-projet ; </w:t>
      </w:r>
    </w:p>
    <w:p w14:paraId="34D31DC7" w14:textId="77777777" w:rsidR="003B2E21" w:rsidRPr="00CA7D36" w:rsidRDefault="003B2E21" w:rsidP="003A0408">
      <w:pPr>
        <w:numPr>
          <w:ilvl w:val="0"/>
          <w:numId w:val="63"/>
        </w:numPr>
        <w:spacing w:after="0" w:line="240" w:lineRule="auto"/>
        <w:contextualSpacing/>
        <w:jc w:val="both"/>
        <w:rPr>
          <w:rFonts w:ascii="Garamond" w:hAnsi="Garamond"/>
          <w:sz w:val="24"/>
        </w:rPr>
      </w:pPr>
      <w:r w:rsidRPr="00CA7D36">
        <w:rPr>
          <w:rFonts w:ascii="Garamond" w:hAnsi="Garamond"/>
          <w:sz w:val="24"/>
        </w:rPr>
        <w:t>Réduire les risques divers notamment les risques d’accidents, de maladies, etc.</w:t>
      </w:r>
    </w:p>
    <w:p w14:paraId="222A3283" w14:textId="77777777" w:rsidR="003B2E21" w:rsidRPr="00CA7D36" w:rsidRDefault="003B2E21" w:rsidP="003A0408">
      <w:pPr>
        <w:numPr>
          <w:ilvl w:val="0"/>
          <w:numId w:val="63"/>
        </w:numPr>
        <w:spacing w:after="0" w:line="240" w:lineRule="auto"/>
        <w:contextualSpacing/>
        <w:jc w:val="both"/>
        <w:rPr>
          <w:rFonts w:ascii="Garamond" w:hAnsi="Garamond"/>
          <w:sz w:val="24"/>
        </w:rPr>
      </w:pPr>
      <w:r w:rsidRPr="00CA7D36">
        <w:rPr>
          <w:rFonts w:ascii="Garamond" w:hAnsi="Garamond"/>
          <w:sz w:val="24"/>
        </w:rPr>
        <w:t>Réduire le risque d’accident.</w:t>
      </w:r>
    </w:p>
    <w:p w14:paraId="47E08F8D" w14:textId="77777777" w:rsidR="003B2E21" w:rsidRPr="00CA7D36" w:rsidRDefault="003B2E21" w:rsidP="003A0408">
      <w:pPr>
        <w:numPr>
          <w:ilvl w:val="0"/>
          <w:numId w:val="63"/>
        </w:numPr>
        <w:spacing w:after="0" w:line="240" w:lineRule="auto"/>
        <w:contextualSpacing/>
        <w:jc w:val="both"/>
        <w:rPr>
          <w:rFonts w:ascii="Garamond" w:hAnsi="Garamond"/>
          <w:sz w:val="24"/>
        </w:rPr>
      </w:pPr>
      <w:r w:rsidRPr="00CA7D36">
        <w:rPr>
          <w:rFonts w:ascii="Garamond" w:hAnsi="Garamond"/>
          <w:sz w:val="24"/>
        </w:rPr>
        <w:t xml:space="preserve">Créer des emplois locaux et favoriser l’accroissement des revenus locaux. </w:t>
      </w:r>
    </w:p>
    <w:p w14:paraId="0CEFE466"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 xml:space="preserve">En phase d’exploitation, les objectifs spécifiques du PGES sont : </w:t>
      </w:r>
    </w:p>
    <w:p w14:paraId="6A19DE2A" w14:textId="77777777" w:rsidR="003B2E21" w:rsidRPr="00CA7D36" w:rsidRDefault="003B2E21" w:rsidP="003A0408">
      <w:pPr>
        <w:numPr>
          <w:ilvl w:val="0"/>
          <w:numId w:val="64"/>
        </w:numPr>
        <w:spacing w:after="0" w:line="240" w:lineRule="auto"/>
        <w:contextualSpacing/>
        <w:jc w:val="both"/>
        <w:rPr>
          <w:rFonts w:ascii="Garamond" w:hAnsi="Garamond"/>
          <w:sz w:val="24"/>
        </w:rPr>
      </w:pPr>
      <w:bookmarkStart w:id="577" w:name="_Toc274662195"/>
      <w:r w:rsidRPr="00CA7D36">
        <w:rPr>
          <w:rFonts w:ascii="Garamond" w:hAnsi="Garamond"/>
          <w:sz w:val="24"/>
        </w:rPr>
        <w:t xml:space="preserve">Faire respecter les mesures visant à mieux protéger </w:t>
      </w:r>
      <w:bookmarkEnd w:id="577"/>
      <w:r w:rsidRPr="00CA7D36">
        <w:rPr>
          <w:rFonts w:ascii="Garamond" w:hAnsi="Garamond"/>
          <w:sz w:val="24"/>
        </w:rPr>
        <w:t>l’environnement.</w:t>
      </w:r>
    </w:p>
    <w:p w14:paraId="7D6CEB8A" w14:textId="77777777" w:rsidR="003B2E21" w:rsidRPr="00CA7D36" w:rsidRDefault="003B2E21" w:rsidP="003A0408">
      <w:pPr>
        <w:numPr>
          <w:ilvl w:val="0"/>
          <w:numId w:val="64"/>
        </w:numPr>
        <w:spacing w:after="0" w:line="240" w:lineRule="auto"/>
        <w:contextualSpacing/>
        <w:jc w:val="both"/>
        <w:rPr>
          <w:rFonts w:ascii="Garamond" w:hAnsi="Garamond"/>
          <w:sz w:val="24"/>
        </w:rPr>
      </w:pPr>
      <w:r w:rsidRPr="00CA7D36">
        <w:rPr>
          <w:rFonts w:ascii="Garamond" w:hAnsi="Garamond"/>
          <w:sz w:val="24"/>
        </w:rPr>
        <w:t>Diminuer le risque de pollution des eaux.</w:t>
      </w:r>
    </w:p>
    <w:p w14:paraId="5694F7C1" w14:textId="77777777" w:rsidR="003B2E21" w:rsidRPr="00CA7D36" w:rsidRDefault="003B2E21" w:rsidP="003A0408">
      <w:pPr>
        <w:numPr>
          <w:ilvl w:val="0"/>
          <w:numId w:val="64"/>
        </w:numPr>
        <w:spacing w:after="0" w:line="240" w:lineRule="auto"/>
        <w:contextualSpacing/>
        <w:jc w:val="both"/>
        <w:rPr>
          <w:rFonts w:ascii="Garamond" w:hAnsi="Garamond"/>
          <w:sz w:val="24"/>
        </w:rPr>
      </w:pPr>
      <w:r w:rsidRPr="00CA7D36">
        <w:rPr>
          <w:rFonts w:ascii="Garamond" w:hAnsi="Garamond"/>
          <w:sz w:val="24"/>
        </w:rPr>
        <w:t>Réduire les risques d’accident.</w:t>
      </w:r>
    </w:p>
    <w:p w14:paraId="2BF1933D" w14:textId="77777777" w:rsidR="003B2E21" w:rsidRPr="00CA7D36" w:rsidRDefault="003B2E21" w:rsidP="003A0408">
      <w:pPr>
        <w:numPr>
          <w:ilvl w:val="0"/>
          <w:numId w:val="64"/>
        </w:numPr>
        <w:spacing w:after="0" w:line="240" w:lineRule="auto"/>
        <w:contextualSpacing/>
        <w:jc w:val="both"/>
        <w:rPr>
          <w:rFonts w:ascii="Garamond" w:hAnsi="Garamond"/>
          <w:sz w:val="24"/>
        </w:rPr>
      </w:pPr>
      <w:r w:rsidRPr="00CA7D36">
        <w:rPr>
          <w:rFonts w:ascii="Garamond" w:hAnsi="Garamond"/>
          <w:sz w:val="24"/>
        </w:rPr>
        <w:t>Bonifier les incidences positives du sous-projet pour le social et pour l’environnement.</w:t>
      </w:r>
    </w:p>
    <w:p w14:paraId="6DAA42C1"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 xml:space="preserve">D’autre part, les objectifs du PGES avant les travaux est d’accorder une attention spéciale à la question du genre et aux besoins des personnes les plus vulnérables. </w:t>
      </w:r>
    </w:p>
    <w:p w14:paraId="37CFDDC6"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En effet, les besoins des groupes défavorisés (les femmes, les enfants, les personnes âgées, les handicapés physiques et déficients mentaux, religieuses ou linguistiques, etc.,) doivent être au centre de toute la démarche, axée sur le développement.</w:t>
      </w:r>
    </w:p>
    <w:p w14:paraId="3C7BD1EB"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Au demeurant, les autres objectifs spécifiques du PGES qui seront pris en considération dans les actions complémentaires et le programme de suivi sont les suivants.</w:t>
      </w:r>
    </w:p>
    <w:p w14:paraId="7530E7CE" w14:textId="77777777" w:rsidR="003B2E21" w:rsidRPr="00CA7D36" w:rsidRDefault="003B2E21" w:rsidP="003A0408">
      <w:pPr>
        <w:numPr>
          <w:ilvl w:val="0"/>
          <w:numId w:val="65"/>
        </w:numPr>
        <w:spacing w:after="0" w:line="240" w:lineRule="auto"/>
        <w:contextualSpacing/>
        <w:jc w:val="both"/>
        <w:rPr>
          <w:rFonts w:ascii="Garamond" w:hAnsi="Garamond"/>
          <w:sz w:val="24"/>
        </w:rPr>
      </w:pPr>
      <w:r w:rsidRPr="00CA7D36">
        <w:rPr>
          <w:rFonts w:ascii="Garamond" w:hAnsi="Garamond"/>
          <w:sz w:val="24"/>
        </w:rPr>
        <w:t>S’assurer qu’une bonne communication a été élaborée en direction des populations et des personnes affectées.</w:t>
      </w:r>
    </w:p>
    <w:p w14:paraId="7039B5F4" w14:textId="77777777" w:rsidR="003B2E21" w:rsidRPr="00CA7D36" w:rsidRDefault="003B2E21" w:rsidP="003A0408">
      <w:pPr>
        <w:numPr>
          <w:ilvl w:val="0"/>
          <w:numId w:val="65"/>
        </w:numPr>
        <w:spacing w:after="0" w:line="240" w:lineRule="auto"/>
        <w:contextualSpacing/>
        <w:jc w:val="both"/>
        <w:rPr>
          <w:rFonts w:ascii="Garamond" w:hAnsi="Garamond"/>
          <w:sz w:val="24"/>
        </w:rPr>
      </w:pPr>
      <w:r w:rsidRPr="00CA7D36">
        <w:rPr>
          <w:rFonts w:ascii="Garamond" w:hAnsi="Garamond"/>
          <w:sz w:val="24"/>
        </w:rPr>
        <w:t>S’assurer du suivi environnemental effectif du milieu biophysique (dégradation des ressources en sol, en eau, en flore et en faune).</w:t>
      </w:r>
    </w:p>
    <w:p w14:paraId="71065609" w14:textId="77777777" w:rsidR="003B2E21" w:rsidRPr="00CA7D36" w:rsidRDefault="003B2E21" w:rsidP="003A0408">
      <w:pPr>
        <w:numPr>
          <w:ilvl w:val="0"/>
          <w:numId w:val="65"/>
        </w:numPr>
        <w:spacing w:after="0" w:line="240" w:lineRule="auto"/>
        <w:contextualSpacing/>
        <w:jc w:val="both"/>
        <w:rPr>
          <w:rFonts w:ascii="Garamond" w:hAnsi="Garamond"/>
          <w:sz w:val="24"/>
        </w:rPr>
      </w:pPr>
      <w:r w:rsidRPr="00CA7D36">
        <w:rPr>
          <w:rFonts w:ascii="Garamond" w:hAnsi="Garamond"/>
          <w:sz w:val="24"/>
        </w:rPr>
        <w:t xml:space="preserve">S’assurer enfin du suivi environnemental du milieu humain sur la base d’indicateurs pertinents. Le suivi environnemental commence à l’an 0 et se poursuit jusqu’à la fin des travaux. </w:t>
      </w:r>
    </w:p>
    <w:p w14:paraId="1B1F95FA"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Enfin, le PGES évaluera également les besoins en renforcement des capacités du promoteur en matière de gestion environnementale et sociale, si nécessaire.</w:t>
      </w:r>
    </w:p>
    <w:p w14:paraId="25C9514B"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lastRenderedPageBreak/>
        <w:t>Cette partie du rapport présente les mesures réalistes du point de vue environnemental, technique et financier, qui ont été proposées pour supprimer, réduire ou compenser les impacts négatifs du sous-projet sur les milieux physique, biologique et humain, pendant les phases de préparation-réhabilitation et d’exploitation et d’entretien.</w:t>
      </w:r>
    </w:p>
    <w:p w14:paraId="374069F0" w14:textId="77777777" w:rsidR="009D7E30" w:rsidRPr="00CA7D36" w:rsidRDefault="009D7E30" w:rsidP="009D7E30">
      <w:pPr>
        <w:pStyle w:val="ListParagraph"/>
        <w:keepNext/>
        <w:keepLines/>
        <w:numPr>
          <w:ilvl w:val="0"/>
          <w:numId w:val="66"/>
        </w:numPr>
        <w:spacing w:after="0" w:line="240" w:lineRule="auto"/>
        <w:contextualSpacing w:val="0"/>
        <w:outlineLvl w:val="1"/>
        <w:rPr>
          <w:rFonts w:ascii="Garamond" w:eastAsiaTheme="majorEastAsia" w:hAnsi="Garamond" w:cstheme="majorBidi"/>
          <w:b/>
          <w:vanish/>
          <w:sz w:val="24"/>
          <w:szCs w:val="24"/>
        </w:rPr>
      </w:pPr>
      <w:bookmarkStart w:id="578" w:name="_Toc219032546"/>
      <w:bookmarkStart w:id="579" w:name="_Toc239977860"/>
      <w:bookmarkStart w:id="580" w:name="_Toc239990711"/>
      <w:bookmarkStart w:id="581" w:name="_Toc239990922"/>
      <w:bookmarkStart w:id="582" w:name="_Toc239991147"/>
      <w:bookmarkStart w:id="583" w:name="_Toc239991853"/>
      <w:bookmarkStart w:id="584" w:name="_Toc240023990"/>
      <w:bookmarkStart w:id="585" w:name="_Toc183031400"/>
      <w:bookmarkStart w:id="586" w:name="_Toc183031787"/>
      <w:bookmarkStart w:id="587" w:name="_Toc183031910"/>
      <w:bookmarkStart w:id="588" w:name="_Toc184509439"/>
      <w:bookmarkEnd w:id="578"/>
      <w:bookmarkEnd w:id="579"/>
      <w:bookmarkEnd w:id="580"/>
      <w:bookmarkEnd w:id="581"/>
      <w:bookmarkEnd w:id="582"/>
      <w:bookmarkEnd w:id="583"/>
      <w:bookmarkEnd w:id="584"/>
    </w:p>
    <w:p w14:paraId="3D2CDECD" w14:textId="77777777" w:rsidR="009D7E30" w:rsidRPr="00CA7D36" w:rsidRDefault="009D7E30" w:rsidP="009D7E30">
      <w:pPr>
        <w:pStyle w:val="ListParagraph"/>
        <w:keepNext/>
        <w:keepLines/>
        <w:numPr>
          <w:ilvl w:val="0"/>
          <w:numId w:val="66"/>
        </w:numPr>
        <w:spacing w:after="0" w:line="240" w:lineRule="auto"/>
        <w:contextualSpacing w:val="0"/>
        <w:outlineLvl w:val="1"/>
        <w:rPr>
          <w:rFonts w:ascii="Garamond" w:eastAsiaTheme="majorEastAsia" w:hAnsi="Garamond" w:cstheme="majorBidi"/>
          <w:b/>
          <w:vanish/>
          <w:sz w:val="24"/>
          <w:szCs w:val="24"/>
        </w:rPr>
      </w:pPr>
      <w:bookmarkStart w:id="589" w:name="_Toc239977861"/>
      <w:bookmarkStart w:id="590" w:name="_Toc239990712"/>
      <w:bookmarkStart w:id="591" w:name="_Toc239990923"/>
      <w:bookmarkStart w:id="592" w:name="_Toc239991148"/>
      <w:bookmarkStart w:id="593" w:name="_Toc239991854"/>
      <w:bookmarkStart w:id="594" w:name="_Toc240023991"/>
      <w:bookmarkEnd w:id="589"/>
      <w:bookmarkEnd w:id="590"/>
      <w:bookmarkEnd w:id="591"/>
      <w:bookmarkEnd w:id="592"/>
      <w:bookmarkEnd w:id="593"/>
      <w:bookmarkEnd w:id="594"/>
    </w:p>
    <w:p w14:paraId="7D6C244D" w14:textId="77777777" w:rsidR="009D7E30" w:rsidRPr="00CA7D36" w:rsidRDefault="009D7E30" w:rsidP="009D7E30">
      <w:pPr>
        <w:pStyle w:val="ListParagraph"/>
        <w:keepNext/>
        <w:keepLines/>
        <w:numPr>
          <w:ilvl w:val="0"/>
          <w:numId w:val="66"/>
        </w:numPr>
        <w:spacing w:after="0" w:line="240" w:lineRule="auto"/>
        <w:contextualSpacing w:val="0"/>
        <w:outlineLvl w:val="1"/>
        <w:rPr>
          <w:rFonts w:ascii="Garamond" w:eastAsiaTheme="majorEastAsia" w:hAnsi="Garamond" w:cstheme="majorBidi"/>
          <w:b/>
          <w:vanish/>
          <w:sz w:val="24"/>
          <w:szCs w:val="24"/>
        </w:rPr>
      </w:pPr>
      <w:bookmarkStart w:id="595" w:name="_Toc239977862"/>
      <w:bookmarkStart w:id="596" w:name="_Toc239990713"/>
      <w:bookmarkStart w:id="597" w:name="_Toc239990924"/>
      <w:bookmarkStart w:id="598" w:name="_Toc239991149"/>
      <w:bookmarkStart w:id="599" w:name="_Toc239991855"/>
      <w:bookmarkStart w:id="600" w:name="_Toc240023992"/>
      <w:bookmarkEnd w:id="595"/>
      <w:bookmarkEnd w:id="596"/>
      <w:bookmarkEnd w:id="597"/>
      <w:bookmarkEnd w:id="598"/>
      <w:bookmarkEnd w:id="599"/>
      <w:bookmarkEnd w:id="600"/>
    </w:p>
    <w:p w14:paraId="38B9A944" w14:textId="77777777" w:rsidR="009D7E30" w:rsidRPr="00CA7D36" w:rsidRDefault="009D7E30" w:rsidP="009D7E30">
      <w:pPr>
        <w:pStyle w:val="ListParagraph"/>
        <w:keepNext/>
        <w:keepLines/>
        <w:numPr>
          <w:ilvl w:val="0"/>
          <w:numId w:val="66"/>
        </w:numPr>
        <w:spacing w:after="0" w:line="240" w:lineRule="auto"/>
        <w:contextualSpacing w:val="0"/>
        <w:outlineLvl w:val="1"/>
        <w:rPr>
          <w:rFonts w:ascii="Garamond" w:eastAsiaTheme="majorEastAsia" w:hAnsi="Garamond" w:cstheme="majorBidi"/>
          <w:b/>
          <w:vanish/>
          <w:sz w:val="24"/>
          <w:szCs w:val="24"/>
        </w:rPr>
      </w:pPr>
      <w:bookmarkStart w:id="601" w:name="_Toc239977863"/>
      <w:bookmarkStart w:id="602" w:name="_Toc239990714"/>
      <w:bookmarkStart w:id="603" w:name="_Toc239990925"/>
      <w:bookmarkStart w:id="604" w:name="_Toc239991150"/>
      <w:bookmarkStart w:id="605" w:name="_Toc239991856"/>
      <w:bookmarkStart w:id="606" w:name="_Toc240023993"/>
      <w:bookmarkEnd w:id="601"/>
      <w:bookmarkEnd w:id="602"/>
      <w:bookmarkEnd w:id="603"/>
      <w:bookmarkEnd w:id="604"/>
      <w:bookmarkEnd w:id="605"/>
      <w:bookmarkEnd w:id="606"/>
    </w:p>
    <w:p w14:paraId="459F62F4" w14:textId="77777777" w:rsidR="009D7E30" w:rsidRPr="00CA7D36" w:rsidRDefault="009D7E30" w:rsidP="009D7E30">
      <w:pPr>
        <w:pStyle w:val="ListParagraph"/>
        <w:keepNext/>
        <w:keepLines/>
        <w:numPr>
          <w:ilvl w:val="0"/>
          <w:numId w:val="66"/>
        </w:numPr>
        <w:spacing w:after="0" w:line="240" w:lineRule="auto"/>
        <w:contextualSpacing w:val="0"/>
        <w:outlineLvl w:val="1"/>
        <w:rPr>
          <w:rFonts w:ascii="Garamond" w:eastAsiaTheme="majorEastAsia" w:hAnsi="Garamond" w:cstheme="majorBidi"/>
          <w:b/>
          <w:vanish/>
          <w:sz w:val="24"/>
          <w:szCs w:val="24"/>
        </w:rPr>
      </w:pPr>
      <w:bookmarkStart w:id="607" w:name="_Toc239977864"/>
      <w:bookmarkStart w:id="608" w:name="_Toc239990715"/>
      <w:bookmarkStart w:id="609" w:name="_Toc239990926"/>
      <w:bookmarkStart w:id="610" w:name="_Toc239991151"/>
      <w:bookmarkStart w:id="611" w:name="_Toc239991857"/>
      <w:bookmarkStart w:id="612" w:name="_Toc240023994"/>
      <w:bookmarkEnd w:id="607"/>
      <w:bookmarkEnd w:id="608"/>
      <w:bookmarkEnd w:id="609"/>
      <w:bookmarkEnd w:id="610"/>
      <w:bookmarkEnd w:id="611"/>
      <w:bookmarkEnd w:id="612"/>
    </w:p>
    <w:p w14:paraId="0EA40EE6" w14:textId="77777777" w:rsidR="009D7E30" w:rsidRPr="00CA7D36" w:rsidRDefault="009D7E30" w:rsidP="009D7E30">
      <w:pPr>
        <w:pStyle w:val="ListParagraph"/>
        <w:keepNext/>
        <w:keepLines/>
        <w:numPr>
          <w:ilvl w:val="0"/>
          <w:numId w:val="66"/>
        </w:numPr>
        <w:spacing w:after="0" w:line="240" w:lineRule="auto"/>
        <w:contextualSpacing w:val="0"/>
        <w:outlineLvl w:val="1"/>
        <w:rPr>
          <w:rFonts w:ascii="Garamond" w:eastAsiaTheme="majorEastAsia" w:hAnsi="Garamond" w:cstheme="majorBidi"/>
          <w:b/>
          <w:vanish/>
          <w:sz w:val="24"/>
          <w:szCs w:val="24"/>
        </w:rPr>
      </w:pPr>
      <w:bookmarkStart w:id="613" w:name="_Toc239977865"/>
      <w:bookmarkStart w:id="614" w:name="_Toc239990716"/>
      <w:bookmarkStart w:id="615" w:name="_Toc239990927"/>
      <w:bookmarkStart w:id="616" w:name="_Toc239991152"/>
      <w:bookmarkStart w:id="617" w:name="_Toc239991858"/>
      <w:bookmarkStart w:id="618" w:name="_Toc240023995"/>
      <w:bookmarkEnd w:id="613"/>
      <w:bookmarkEnd w:id="614"/>
      <w:bookmarkEnd w:id="615"/>
      <w:bookmarkEnd w:id="616"/>
      <w:bookmarkEnd w:id="617"/>
      <w:bookmarkEnd w:id="618"/>
    </w:p>
    <w:p w14:paraId="46DC4261" w14:textId="77777777" w:rsidR="009D7E30" w:rsidRPr="00CA7D36" w:rsidRDefault="009D7E30" w:rsidP="009D7E30">
      <w:pPr>
        <w:pStyle w:val="ListParagraph"/>
        <w:keepNext/>
        <w:keepLines/>
        <w:numPr>
          <w:ilvl w:val="0"/>
          <w:numId w:val="66"/>
        </w:numPr>
        <w:spacing w:after="0" w:line="240" w:lineRule="auto"/>
        <w:contextualSpacing w:val="0"/>
        <w:outlineLvl w:val="1"/>
        <w:rPr>
          <w:rFonts w:ascii="Garamond" w:eastAsiaTheme="majorEastAsia" w:hAnsi="Garamond" w:cstheme="majorBidi"/>
          <w:b/>
          <w:vanish/>
          <w:sz w:val="24"/>
          <w:szCs w:val="24"/>
        </w:rPr>
      </w:pPr>
      <w:bookmarkStart w:id="619" w:name="_Toc239977866"/>
      <w:bookmarkStart w:id="620" w:name="_Toc239990717"/>
      <w:bookmarkStart w:id="621" w:name="_Toc239990928"/>
      <w:bookmarkStart w:id="622" w:name="_Toc239991153"/>
      <w:bookmarkStart w:id="623" w:name="_Toc239991859"/>
      <w:bookmarkStart w:id="624" w:name="_Toc240023996"/>
      <w:bookmarkEnd w:id="619"/>
      <w:bookmarkEnd w:id="620"/>
      <w:bookmarkEnd w:id="621"/>
      <w:bookmarkEnd w:id="622"/>
      <w:bookmarkEnd w:id="623"/>
      <w:bookmarkEnd w:id="624"/>
    </w:p>
    <w:p w14:paraId="0AEB5F41" w14:textId="77777777" w:rsidR="003B2E21" w:rsidRPr="00CA7D36" w:rsidRDefault="003B2E21" w:rsidP="009D7E30">
      <w:pPr>
        <w:keepNext/>
        <w:keepLines/>
        <w:numPr>
          <w:ilvl w:val="1"/>
          <w:numId w:val="66"/>
        </w:numPr>
        <w:spacing w:after="0" w:line="240" w:lineRule="auto"/>
        <w:outlineLvl w:val="1"/>
        <w:rPr>
          <w:rFonts w:ascii="Garamond" w:eastAsiaTheme="majorEastAsia" w:hAnsi="Garamond" w:cstheme="majorBidi"/>
          <w:b/>
          <w:sz w:val="24"/>
          <w:szCs w:val="24"/>
        </w:rPr>
      </w:pPr>
      <w:bookmarkStart w:id="625" w:name="_Toc240023997"/>
      <w:r w:rsidRPr="00CA7D36">
        <w:rPr>
          <w:rFonts w:ascii="Garamond" w:eastAsiaTheme="majorEastAsia" w:hAnsi="Garamond" w:cstheme="majorBidi"/>
          <w:b/>
          <w:sz w:val="24"/>
          <w:szCs w:val="24"/>
        </w:rPr>
        <w:t>Mesures d’atténuation des impacts :</w:t>
      </w:r>
      <w:bookmarkEnd w:id="585"/>
      <w:bookmarkEnd w:id="586"/>
      <w:bookmarkEnd w:id="587"/>
      <w:bookmarkEnd w:id="588"/>
      <w:bookmarkEnd w:id="625"/>
    </w:p>
    <w:p w14:paraId="02B1F631" w14:textId="77777777" w:rsidR="003B2E21" w:rsidRPr="00CA7D36" w:rsidRDefault="003B2E21" w:rsidP="00797E5B">
      <w:pPr>
        <w:spacing w:after="0" w:line="240" w:lineRule="auto"/>
        <w:jc w:val="both"/>
        <w:rPr>
          <w:rFonts w:ascii="Garamond" w:hAnsi="Garamond"/>
          <w:sz w:val="24"/>
        </w:rPr>
      </w:pPr>
      <w:bookmarkStart w:id="626" w:name="_Toc480247261"/>
      <w:r w:rsidRPr="00CA7D36">
        <w:rPr>
          <w:rFonts w:ascii="Garamond" w:hAnsi="Garamond"/>
          <w:sz w:val="24"/>
        </w:rPr>
        <w:t>Dans ce contexte, des mesures d’atténuation des impacts dites mesures normatives</w:t>
      </w:r>
      <w:bookmarkEnd w:id="626"/>
      <w:r w:rsidRPr="00CA7D36">
        <w:rPr>
          <w:rFonts w:ascii="Garamond" w:hAnsi="Garamond"/>
          <w:sz w:val="24"/>
        </w:rPr>
        <w:t xml:space="preserve"> sont formulées</w:t>
      </w:r>
      <w:bookmarkStart w:id="627" w:name="_Toc182736079"/>
      <w:bookmarkStart w:id="628" w:name="_Toc182736166"/>
      <w:bookmarkStart w:id="629" w:name="_Toc182736261"/>
      <w:bookmarkStart w:id="630" w:name="_Toc182736346"/>
      <w:bookmarkStart w:id="631" w:name="_Toc185240813"/>
      <w:bookmarkStart w:id="632" w:name="_Toc185301996"/>
      <w:r w:rsidRPr="00CA7D36">
        <w:rPr>
          <w:rFonts w:ascii="Garamond" w:hAnsi="Garamond"/>
          <w:sz w:val="24"/>
        </w:rPr>
        <w:t xml:space="preserve">. A cet effet, il sera veillé à la conformité du sous-projet vis-à-vis de la réglementation </w:t>
      </w:r>
      <w:bookmarkEnd w:id="627"/>
      <w:bookmarkEnd w:id="628"/>
      <w:bookmarkEnd w:id="629"/>
      <w:bookmarkEnd w:id="630"/>
      <w:bookmarkEnd w:id="631"/>
      <w:bookmarkEnd w:id="632"/>
      <w:r w:rsidRPr="00CA7D36">
        <w:rPr>
          <w:rFonts w:ascii="Garamond" w:hAnsi="Garamond"/>
          <w:sz w:val="24"/>
        </w:rPr>
        <w:t>applicable, notamment :</w:t>
      </w:r>
    </w:p>
    <w:p w14:paraId="003E6469" w14:textId="77777777" w:rsidR="003B2E21" w:rsidRPr="00CA7D36" w:rsidRDefault="003B2E21" w:rsidP="003A0408">
      <w:pPr>
        <w:numPr>
          <w:ilvl w:val="0"/>
          <w:numId w:val="67"/>
        </w:numPr>
        <w:spacing w:after="0" w:line="240" w:lineRule="auto"/>
        <w:contextualSpacing/>
        <w:jc w:val="both"/>
        <w:rPr>
          <w:rFonts w:ascii="Garamond" w:hAnsi="Garamond"/>
          <w:sz w:val="24"/>
        </w:rPr>
      </w:pPr>
      <w:bookmarkStart w:id="633" w:name="_Toc159668641"/>
      <w:bookmarkStart w:id="634" w:name="_Toc159821181"/>
      <w:bookmarkStart w:id="635" w:name="_Toc165111469"/>
      <w:bookmarkStart w:id="636" w:name="_Toc166666502"/>
      <w:bookmarkStart w:id="637" w:name="_Toc179686896"/>
      <w:r w:rsidRPr="00CA7D36">
        <w:rPr>
          <w:rFonts w:ascii="Garamond" w:hAnsi="Garamond"/>
          <w:sz w:val="24"/>
        </w:rPr>
        <w:t>Conformité avec la réglementation environnementale.</w:t>
      </w:r>
    </w:p>
    <w:bookmarkEnd w:id="633"/>
    <w:bookmarkEnd w:id="634"/>
    <w:bookmarkEnd w:id="635"/>
    <w:bookmarkEnd w:id="636"/>
    <w:bookmarkEnd w:id="637"/>
    <w:p w14:paraId="749EC2DF" w14:textId="77777777" w:rsidR="003B2E21" w:rsidRPr="00CA7D36" w:rsidRDefault="003B2E21" w:rsidP="003A0408">
      <w:pPr>
        <w:numPr>
          <w:ilvl w:val="0"/>
          <w:numId w:val="67"/>
        </w:numPr>
        <w:spacing w:after="0" w:line="240" w:lineRule="auto"/>
        <w:contextualSpacing/>
        <w:jc w:val="both"/>
        <w:rPr>
          <w:rFonts w:ascii="Garamond" w:hAnsi="Garamond"/>
          <w:sz w:val="24"/>
        </w:rPr>
      </w:pPr>
      <w:r w:rsidRPr="00CA7D36">
        <w:rPr>
          <w:rFonts w:ascii="Garamond" w:hAnsi="Garamond"/>
          <w:sz w:val="24"/>
        </w:rPr>
        <w:t>Obligations de respect du cahier des charges environnementales et sociales.</w:t>
      </w:r>
    </w:p>
    <w:p w14:paraId="09A6D4BA" w14:textId="77777777" w:rsidR="003B2E21" w:rsidRPr="00CA7D36" w:rsidRDefault="003B2E21" w:rsidP="003A0408">
      <w:pPr>
        <w:numPr>
          <w:ilvl w:val="0"/>
          <w:numId w:val="67"/>
        </w:numPr>
        <w:spacing w:after="0" w:line="240" w:lineRule="auto"/>
        <w:contextualSpacing/>
        <w:jc w:val="both"/>
        <w:rPr>
          <w:rFonts w:ascii="Garamond" w:hAnsi="Garamond"/>
          <w:sz w:val="24"/>
        </w:rPr>
      </w:pPr>
      <w:r w:rsidRPr="00CA7D36">
        <w:rPr>
          <w:rFonts w:ascii="Garamond" w:hAnsi="Garamond"/>
          <w:sz w:val="24"/>
        </w:rPr>
        <w:t>Mesures d’adaptation aux changements climatiques.</w:t>
      </w:r>
    </w:p>
    <w:p w14:paraId="603BA6A1" w14:textId="77777777" w:rsidR="003B2E21" w:rsidRPr="00CA7D36" w:rsidRDefault="003B2E21" w:rsidP="003A0408">
      <w:pPr>
        <w:keepNext/>
        <w:keepLines/>
        <w:numPr>
          <w:ilvl w:val="1"/>
          <w:numId w:val="66"/>
        </w:numPr>
        <w:spacing w:after="0" w:line="240" w:lineRule="auto"/>
        <w:outlineLvl w:val="1"/>
        <w:rPr>
          <w:rFonts w:ascii="Garamond" w:eastAsiaTheme="majorEastAsia" w:hAnsi="Garamond" w:cstheme="majorBidi"/>
          <w:b/>
          <w:sz w:val="24"/>
          <w:szCs w:val="24"/>
        </w:rPr>
      </w:pPr>
      <w:bookmarkStart w:id="638" w:name="_Toc183031401"/>
      <w:bookmarkStart w:id="639" w:name="_Toc183031788"/>
      <w:bookmarkStart w:id="640" w:name="_Toc183031911"/>
      <w:bookmarkStart w:id="641" w:name="_Toc184509440"/>
      <w:bookmarkStart w:id="642" w:name="_Toc240023998"/>
      <w:r w:rsidRPr="00CA7D36">
        <w:rPr>
          <w:rFonts w:ascii="Garamond" w:eastAsiaTheme="majorEastAsia" w:hAnsi="Garamond" w:cstheme="majorBidi"/>
          <w:b/>
          <w:sz w:val="24"/>
          <w:szCs w:val="24"/>
        </w:rPr>
        <w:t>Mesures d’atténuation des impacts en phase préparation- réhabilitation</w:t>
      </w:r>
      <w:bookmarkEnd w:id="638"/>
      <w:bookmarkEnd w:id="639"/>
      <w:bookmarkEnd w:id="640"/>
      <w:bookmarkEnd w:id="641"/>
      <w:bookmarkEnd w:id="642"/>
    </w:p>
    <w:p w14:paraId="6B745E21" w14:textId="77777777" w:rsidR="003B2E21" w:rsidRPr="00CA7D36" w:rsidRDefault="003B2E21" w:rsidP="003A0408">
      <w:pPr>
        <w:keepNext/>
        <w:keepLines/>
        <w:numPr>
          <w:ilvl w:val="2"/>
          <w:numId w:val="66"/>
        </w:numPr>
        <w:spacing w:after="0" w:line="240" w:lineRule="auto"/>
        <w:outlineLvl w:val="2"/>
        <w:rPr>
          <w:rFonts w:ascii="Garamond" w:eastAsiaTheme="majorEastAsia" w:hAnsi="Garamond" w:cstheme="majorBidi"/>
          <w:b/>
          <w:sz w:val="24"/>
          <w:szCs w:val="24"/>
        </w:rPr>
      </w:pPr>
      <w:bookmarkStart w:id="643" w:name="_Toc498411683"/>
      <w:bookmarkStart w:id="644" w:name="_Toc183031402"/>
      <w:bookmarkStart w:id="645" w:name="_Toc183031789"/>
      <w:bookmarkStart w:id="646" w:name="_Toc183031912"/>
      <w:bookmarkStart w:id="647" w:name="_Toc184509441"/>
      <w:bookmarkStart w:id="648" w:name="_Toc240023999"/>
      <w:r w:rsidRPr="00CA7D36">
        <w:rPr>
          <w:rFonts w:ascii="Garamond" w:eastAsiaTheme="majorEastAsia" w:hAnsi="Garamond" w:cstheme="majorBidi"/>
          <w:b/>
          <w:sz w:val="24"/>
          <w:szCs w:val="24"/>
        </w:rPr>
        <w:t>Impacts sur le milieu</w:t>
      </w:r>
      <w:bookmarkEnd w:id="643"/>
      <w:r w:rsidRPr="00CA7D36">
        <w:rPr>
          <w:rFonts w:ascii="Garamond" w:eastAsiaTheme="majorEastAsia" w:hAnsi="Garamond" w:cstheme="majorBidi"/>
          <w:b/>
          <w:sz w:val="24"/>
          <w:szCs w:val="24"/>
        </w:rPr>
        <w:t xml:space="preserve"> physique</w:t>
      </w:r>
      <w:bookmarkEnd w:id="644"/>
      <w:bookmarkEnd w:id="645"/>
      <w:bookmarkEnd w:id="646"/>
      <w:bookmarkEnd w:id="647"/>
      <w:bookmarkEnd w:id="648"/>
    </w:p>
    <w:p w14:paraId="6A4C0A8D"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Les mesures relatives à la protection du milieu physique pendant la phase de préparation- réhabilitation concerneront la qualité de l’air, le paysage, le bruit, les sols, et les ressources en eau.</w:t>
      </w:r>
    </w:p>
    <w:p w14:paraId="023DB917" w14:textId="77777777" w:rsidR="003B2E21" w:rsidRPr="00CA7D36" w:rsidRDefault="003B2E21" w:rsidP="00797E5B">
      <w:pPr>
        <w:spacing w:after="0" w:line="240" w:lineRule="auto"/>
        <w:jc w:val="both"/>
        <w:rPr>
          <w:rFonts w:ascii="Garamond" w:hAnsi="Garamond"/>
          <w:b/>
          <w:sz w:val="24"/>
        </w:rPr>
      </w:pPr>
      <w:bookmarkStart w:id="649" w:name="_Hlk183341765"/>
      <w:bookmarkStart w:id="650" w:name="_Toc141604189"/>
      <w:r w:rsidRPr="00CA7D36">
        <w:rPr>
          <w:rFonts w:ascii="Garamond" w:hAnsi="Garamond"/>
          <w:b/>
          <w:sz w:val="24"/>
        </w:rPr>
        <w:t>Exploitation des sites carrières et d’emprunts :</w:t>
      </w:r>
    </w:p>
    <w:p w14:paraId="14F2501F"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Des sites de carrières et d’emprunts seront exploités pour mobiliser en vue de réaliser les travaux. Les sources des matériaux doivent être bien précisées avec des analyses nécessaires sur les sites d’exploitation et les installations associées. Dans le cadre du sous-sous-projet, les mesures suivantes seront appliquées :</w:t>
      </w:r>
    </w:p>
    <w:p w14:paraId="2EF8618C" w14:textId="77777777" w:rsidR="003B2E21" w:rsidRPr="00CA7D36" w:rsidRDefault="003B2E21" w:rsidP="003A0408">
      <w:pPr>
        <w:numPr>
          <w:ilvl w:val="0"/>
          <w:numId w:val="68"/>
        </w:numPr>
        <w:spacing w:after="0" w:line="240" w:lineRule="auto"/>
        <w:contextualSpacing/>
        <w:jc w:val="both"/>
        <w:rPr>
          <w:rFonts w:ascii="Garamond" w:hAnsi="Garamond"/>
          <w:sz w:val="24"/>
        </w:rPr>
      </w:pPr>
      <w:r w:rsidRPr="00CA7D36">
        <w:rPr>
          <w:rFonts w:ascii="Garamond" w:hAnsi="Garamond"/>
          <w:sz w:val="24"/>
        </w:rPr>
        <w:t xml:space="preserve">L’Entrepreneur devra demander et obtenir les autorisations nécessaires prévues dans les lois et règlements en vigueur pour l’ouverture d’une carrière. L’UGP et la mission de contrôle doivent émettre leur non-objection préalablement à l’exploitation directe de toute carrière, qu’elle soit nouvelle ou ancienne. </w:t>
      </w:r>
    </w:p>
    <w:p w14:paraId="09C30FC1" w14:textId="77777777" w:rsidR="003B2E21" w:rsidRPr="00CA7D36" w:rsidRDefault="003B2E21" w:rsidP="003A0408">
      <w:pPr>
        <w:numPr>
          <w:ilvl w:val="0"/>
          <w:numId w:val="68"/>
        </w:numPr>
        <w:spacing w:after="0" w:line="240" w:lineRule="auto"/>
        <w:contextualSpacing/>
        <w:jc w:val="both"/>
        <w:rPr>
          <w:rFonts w:ascii="Garamond" w:hAnsi="Garamond"/>
          <w:sz w:val="24"/>
        </w:rPr>
      </w:pPr>
      <w:r w:rsidRPr="00CA7D36">
        <w:rPr>
          <w:rFonts w:ascii="Garamond" w:hAnsi="Garamond"/>
          <w:sz w:val="24"/>
        </w:rPr>
        <w:t>L'Entrepreneur devra soumettre à l’Ingénieur une liste indiquant l'emplacement des sites d'emprunts et des carrières qu'il compte exploiter ainsi que le Plan de réaménagement correspondant à chaque site.</w:t>
      </w:r>
    </w:p>
    <w:p w14:paraId="1B401510" w14:textId="77777777" w:rsidR="003B2E21" w:rsidRPr="00CA7D36" w:rsidRDefault="003B2E21" w:rsidP="003A0408">
      <w:pPr>
        <w:numPr>
          <w:ilvl w:val="0"/>
          <w:numId w:val="68"/>
        </w:numPr>
        <w:spacing w:after="0" w:line="240" w:lineRule="auto"/>
        <w:contextualSpacing/>
        <w:jc w:val="both"/>
        <w:rPr>
          <w:rFonts w:ascii="Garamond" w:hAnsi="Garamond"/>
          <w:sz w:val="24"/>
        </w:rPr>
      </w:pPr>
      <w:r w:rsidRPr="00CA7D36">
        <w:rPr>
          <w:rFonts w:ascii="Garamond" w:hAnsi="Garamond"/>
          <w:sz w:val="24"/>
        </w:rPr>
        <w:t>L’Entrepreneur devra présenter un Programme d’exploitation des sites d'emprunts et des carrières en fonction du volume à extraire tout en précisant les modes d’extraction, les traitements et les modes de stockage et de transport prévus.</w:t>
      </w:r>
    </w:p>
    <w:p w14:paraId="0474D843" w14:textId="77777777" w:rsidR="003B2E21" w:rsidRPr="00CA7D36" w:rsidRDefault="003B2E21" w:rsidP="003A0408">
      <w:pPr>
        <w:numPr>
          <w:ilvl w:val="0"/>
          <w:numId w:val="68"/>
        </w:numPr>
        <w:spacing w:after="0" w:line="240" w:lineRule="auto"/>
        <w:contextualSpacing/>
        <w:jc w:val="both"/>
        <w:rPr>
          <w:rFonts w:ascii="Garamond" w:hAnsi="Garamond"/>
          <w:sz w:val="24"/>
        </w:rPr>
      </w:pPr>
      <w:r w:rsidRPr="00CA7D36">
        <w:rPr>
          <w:rFonts w:ascii="Garamond" w:hAnsi="Garamond"/>
          <w:sz w:val="24"/>
        </w:rPr>
        <w:t>L’Ingénieur communiquera à l'Entrepreneur, dans les 10 jours suivant la date de réception de ces documents, les sites agréés et l'approbation des Plans de réaménagement correspondants.</w:t>
      </w:r>
    </w:p>
    <w:p w14:paraId="119946D4" w14:textId="77777777" w:rsidR="003B2E21" w:rsidRPr="00CA7D36" w:rsidRDefault="003B2E21" w:rsidP="003A0408">
      <w:pPr>
        <w:numPr>
          <w:ilvl w:val="0"/>
          <w:numId w:val="68"/>
        </w:numPr>
        <w:spacing w:after="0" w:line="240" w:lineRule="auto"/>
        <w:contextualSpacing/>
        <w:jc w:val="both"/>
        <w:rPr>
          <w:rFonts w:ascii="Garamond" w:hAnsi="Garamond"/>
          <w:sz w:val="24"/>
        </w:rPr>
      </w:pPr>
      <w:r w:rsidRPr="00CA7D36">
        <w:rPr>
          <w:rFonts w:ascii="Garamond" w:hAnsi="Garamond"/>
          <w:sz w:val="24"/>
        </w:rPr>
        <w:t>L’Entrepreneur devra maximiser l’utilisation des carrières et bancs d’emprunts existants dans la mesure où l’exploitation de ceux-ci ne cause actuellement pas de dommages à l’environnement et qu’ils respectent les critères environnementaux de localisation. En cas d’ouverture nécessaire de nouveau site, les critères environnementaux suivants devront être respectés :</w:t>
      </w:r>
    </w:p>
    <w:p w14:paraId="403EE73E" w14:textId="77777777" w:rsidR="003B2E21" w:rsidRPr="00CA7D36" w:rsidRDefault="003B2E21" w:rsidP="003A0408">
      <w:pPr>
        <w:numPr>
          <w:ilvl w:val="0"/>
          <w:numId w:val="69"/>
        </w:numPr>
        <w:spacing w:after="0" w:line="240" w:lineRule="auto"/>
        <w:contextualSpacing/>
        <w:jc w:val="both"/>
        <w:rPr>
          <w:rFonts w:ascii="Garamond" w:hAnsi="Garamond"/>
          <w:sz w:val="24"/>
        </w:rPr>
      </w:pPr>
      <w:r w:rsidRPr="00CA7D36">
        <w:rPr>
          <w:rFonts w:ascii="Garamond" w:hAnsi="Garamond"/>
          <w:sz w:val="24"/>
        </w:rPr>
        <w:t>Aucun emprunt ne devra être fait en zone forestière ;</w:t>
      </w:r>
    </w:p>
    <w:p w14:paraId="483A0027" w14:textId="77777777" w:rsidR="003B2E21" w:rsidRPr="00CA7D36" w:rsidRDefault="003B2E21" w:rsidP="003A0408">
      <w:pPr>
        <w:numPr>
          <w:ilvl w:val="0"/>
          <w:numId w:val="69"/>
        </w:numPr>
        <w:spacing w:after="0" w:line="240" w:lineRule="auto"/>
        <w:contextualSpacing/>
        <w:jc w:val="both"/>
        <w:rPr>
          <w:rFonts w:ascii="Garamond" w:hAnsi="Garamond"/>
          <w:sz w:val="24"/>
        </w:rPr>
      </w:pPr>
      <w:r w:rsidRPr="00CA7D36">
        <w:rPr>
          <w:rFonts w:ascii="Garamond" w:hAnsi="Garamond"/>
          <w:sz w:val="24"/>
        </w:rPr>
        <w:t>Distance du site à au moins 30 mètres de toutes routes ;</w:t>
      </w:r>
    </w:p>
    <w:p w14:paraId="7424AEB5" w14:textId="77777777" w:rsidR="003B2E21" w:rsidRPr="00CA7D36" w:rsidRDefault="003B2E21" w:rsidP="003A0408">
      <w:pPr>
        <w:numPr>
          <w:ilvl w:val="0"/>
          <w:numId w:val="69"/>
        </w:numPr>
        <w:spacing w:after="0" w:line="240" w:lineRule="auto"/>
        <w:contextualSpacing/>
        <w:jc w:val="both"/>
        <w:rPr>
          <w:rFonts w:ascii="Garamond" w:hAnsi="Garamond"/>
          <w:sz w:val="24"/>
        </w:rPr>
      </w:pPr>
      <w:r w:rsidRPr="00CA7D36">
        <w:rPr>
          <w:rFonts w:ascii="Garamond" w:hAnsi="Garamond"/>
          <w:sz w:val="24"/>
        </w:rPr>
        <w:t>Distance du site à au moins 100 mètres de tout cours d’eau ou plan d’eau à moins d’avoir obtenu, au préalable, l’approbation écrite de l’Ingénieur pour toute distance inférieure à 100 mètres du cours d’eau ;</w:t>
      </w:r>
    </w:p>
    <w:p w14:paraId="3E4F4E17" w14:textId="77777777" w:rsidR="003B2E21" w:rsidRPr="00CA7D36" w:rsidRDefault="003B2E21" w:rsidP="003A0408">
      <w:pPr>
        <w:numPr>
          <w:ilvl w:val="0"/>
          <w:numId w:val="69"/>
        </w:numPr>
        <w:spacing w:after="0" w:line="240" w:lineRule="auto"/>
        <w:contextualSpacing/>
        <w:jc w:val="both"/>
        <w:rPr>
          <w:rFonts w:ascii="Garamond" w:hAnsi="Garamond"/>
          <w:sz w:val="24"/>
        </w:rPr>
      </w:pPr>
      <w:r w:rsidRPr="00CA7D36">
        <w:rPr>
          <w:rFonts w:ascii="Garamond" w:hAnsi="Garamond"/>
          <w:sz w:val="24"/>
        </w:rPr>
        <w:t>Distance du site à au moins 100 mètres des zones habitées.</w:t>
      </w:r>
    </w:p>
    <w:p w14:paraId="03739769" w14:textId="77777777" w:rsidR="003B2E21" w:rsidRPr="00CA7D36" w:rsidRDefault="003B2E21" w:rsidP="003A0408">
      <w:pPr>
        <w:numPr>
          <w:ilvl w:val="0"/>
          <w:numId w:val="70"/>
        </w:numPr>
        <w:spacing w:after="0" w:line="240" w:lineRule="auto"/>
        <w:contextualSpacing/>
        <w:jc w:val="both"/>
        <w:rPr>
          <w:rFonts w:ascii="Garamond" w:hAnsi="Garamond"/>
          <w:sz w:val="24"/>
        </w:rPr>
      </w:pPr>
      <w:r w:rsidRPr="00CA7D36">
        <w:rPr>
          <w:rFonts w:ascii="Garamond" w:hAnsi="Garamond"/>
          <w:sz w:val="24"/>
        </w:rPr>
        <w:t>Le choix du site devra de préférence être donné à des zones non cultivées et présentant de faibles pentes ;</w:t>
      </w:r>
    </w:p>
    <w:p w14:paraId="04843C76" w14:textId="77777777" w:rsidR="003B2E21" w:rsidRPr="00CA7D36" w:rsidRDefault="003B2E21" w:rsidP="003A0408">
      <w:pPr>
        <w:numPr>
          <w:ilvl w:val="0"/>
          <w:numId w:val="70"/>
        </w:numPr>
        <w:spacing w:after="0" w:line="240" w:lineRule="auto"/>
        <w:contextualSpacing/>
        <w:jc w:val="both"/>
        <w:rPr>
          <w:rFonts w:ascii="Garamond" w:hAnsi="Garamond"/>
          <w:sz w:val="24"/>
        </w:rPr>
      </w:pPr>
      <w:r w:rsidRPr="00CA7D36">
        <w:rPr>
          <w:rFonts w:ascii="Garamond" w:hAnsi="Garamond"/>
          <w:sz w:val="24"/>
        </w:rPr>
        <w:t>L’Entrepreneur est tenu de réduire le nombre de sites d’exploitation des matériaux en choisissant des zones d’emprunt et des carrières pouvant fournir le plus fort volume de matériaux ;</w:t>
      </w:r>
    </w:p>
    <w:p w14:paraId="60103FE0" w14:textId="77777777" w:rsidR="003B2E21" w:rsidRPr="00CA7D36" w:rsidRDefault="003B2E21" w:rsidP="003A0408">
      <w:pPr>
        <w:numPr>
          <w:ilvl w:val="0"/>
          <w:numId w:val="70"/>
        </w:numPr>
        <w:spacing w:after="0" w:line="240" w:lineRule="auto"/>
        <w:contextualSpacing/>
        <w:jc w:val="both"/>
        <w:rPr>
          <w:rFonts w:ascii="Garamond" w:hAnsi="Garamond"/>
          <w:sz w:val="24"/>
        </w:rPr>
      </w:pPr>
      <w:r w:rsidRPr="00CA7D36">
        <w:rPr>
          <w:rFonts w:ascii="Garamond" w:hAnsi="Garamond"/>
          <w:sz w:val="24"/>
        </w:rPr>
        <w:t xml:space="preserve">Les sites d’emprunts seront déboisés, débroussaillés et essouchés. La surface ainsi décapée devra être limitée au strict minimum. La terre végétale ainsi que les couches superficielles non </w:t>
      </w:r>
      <w:r w:rsidRPr="00CA7D36">
        <w:rPr>
          <w:rFonts w:ascii="Garamond" w:hAnsi="Garamond"/>
          <w:sz w:val="24"/>
        </w:rPr>
        <w:lastRenderedPageBreak/>
        <w:t>utilisables seront enlevées. La terre végétale sera stockée séparément, dans un dépôt à l'abri des risques d'érosion, en vue de sa réutilisation future. Les matériaux non utilisables seront disposés conformément aux lois et règlements en vigueur. Le drainage des zones d’emprunts et carrières devra se faire de façon efficace afin de ne pas gêner l’écoulement naturel des eaux et de ne pas générer un apport supplémentaire en sédiments dans les cours d’eau en aval du site d’emprunt ou de la carrière ;</w:t>
      </w:r>
    </w:p>
    <w:p w14:paraId="6A6F5960" w14:textId="77777777" w:rsidR="003B2E21" w:rsidRPr="00CA7D36" w:rsidRDefault="003B2E21" w:rsidP="003A0408">
      <w:pPr>
        <w:numPr>
          <w:ilvl w:val="0"/>
          <w:numId w:val="70"/>
        </w:numPr>
        <w:spacing w:after="0" w:line="240" w:lineRule="auto"/>
        <w:contextualSpacing/>
        <w:jc w:val="both"/>
        <w:rPr>
          <w:rFonts w:ascii="Garamond" w:hAnsi="Garamond"/>
          <w:sz w:val="24"/>
        </w:rPr>
      </w:pPr>
      <w:r w:rsidRPr="00CA7D36">
        <w:rPr>
          <w:rFonts w:ascii="Garamond" w:hAnsi="Garamond"/>
          <w:sz w:val="24"/>
        </w:rPr>
        <w:t>L’Entrepreneur doit privilégier les chemins d’accès existants pour accéder aux sites d’emprunt ainsi qu’aux carrières. Si un nouveau chemin d’accès doit être mis en place, l’Entrepreneur devra en aménager un seul par aire d’exploitation et limiter l’emprise du chemin d’accès au strict minimum. L’Entrepreneur sera tenu d'assurer l’entretien du chemin d’accès de la zone d'emprunt ou de la carrière et ce, pendant toute la période des travaux. Les traversées à gué devront être évitées où être autorisées préalablement par l’Ingénieur ;</w:t>
      </w:r>
    </w:p>
    <w:p w14:paraId="4CC4B262" w14:textId="77777777" w:rsidR="003B2E21" w:rsidRPr="00CA7D36" w:rsidRDefault="003B2E21" w:rsidP="003A0408">
      <w:pPr>
        <w:numPr>
          <w:ilvl w:val="0"/>
          <w:numId w:val="70"/>
        </w:numPr>
        <w:spacing w:after="0" w:line="240" w:lineRule="auto"/>
        <w:contextualSpacing/>
        <w:jc w:val="both"/>
        <w:rPr>
          <w:rFonts w:ascii="Garamond" w:hAnsi="Garamond"/>
          <w:sz w:val="24"/>
        </w:rPr>
      </w:pPr>
      <w:r w:rsidRPr="00CA7D36">
        <w:rPr>
          <w:rFonts w:ascii="Garamond" w:hAnsi="Garamond"/>
          <w:sz w:val="24"/>
        </w:rPr>
        <w:t>Si celles-ci s’avèrent nécessaire, l’exploitation des matériaux d’emprunt en rivière, incluant les chemins d’accès temporaires, devra se faire de façon à ne pas gêner l’écoulement naturel des eaux et devra minimiser l’apport supplémentaire en sédiments dans les cours d’eau en aval du site d’emprunt ;</w:t>
      </w:r>
    </w:p>
    <w:p w14:paraId="30FC32C4" w14:textId="77777777" w:rsidR="003B2E21" w:rsidRPr="00CA7D36" w:rsidRDefault="003B2E21" w:rsidP="003A0408">
      <w:pPr>
        <w:numPr>
          <w:ilvl w:val="0"/>
          <w:numId w:val="70"/>
        </w:numPr>
        <w:spacing w:after="0" w:line="240" w:lineRule="auto"/>
        <w:contextualSpacing/>
        <w:jc w:val="both"/>
        <w:rPr>
          <w:rFonts w:ascii="Garamond" w:hAnsi="Garamond"/>
          <w:sz w:val="24"/>
        </w:rPr>
      </w:pPr>
      <w:r w:rsidRPr="00CA7D36">
        <w:rPr>
          <w:rFonts w:ascii="Garamond" w:hAnsi="Garamond"/>
          <w:sz w:val="24"/>
        </w:rPr>
        <w:t>Les critères suivants devront être respectés pour l’exploitation :</w:t>
      </w:r>
    </w:p>
    <w:p w14:paraId="563468E3" w14:textId="77777777" w:rsidR="003B2E21" w:rsidRPr="00CA7D36" w:rsidRDefault="003B2E21" w:rsidP="003A0408">
      <w:pPr>
        <w:numPr>
          <w:ilvl w:val="0"/>
          <w:numId w:val="71"/>
        </w:numPr>
        <w:spacing w:after="0" w:line="240" w:lineRule="auto"/>
        <w:contextualSpacing/>
        <w:jc w:val="both"/>
        <w:rPr>
          <w:rFonts w:ascii="Garamond" w:hAnsi="Garamond"/>
          <w:sz w:val="24"/>
        </w:rPr>
      </w:pPr>
      <w:r w:rsidRPr="00CA7D36">
        <w:rPr>
          <w:rFonts w:ascii="Garamond" w:hAnsi="Garamond"/>
          <w:sz w:val="24"/>
        </w:rPr>
        <w:t>Aucun emprunt ne sera localisé dans l’emprise du fleuve et de ces affluents ;</w:t>
      </w:r>
    </w:p>
    <w:p w14:paraId="33A8A495" w14:textId="77777777" w:rsidR="003B2E21" w:rsidRPr="00CA7D36" w:rsidRDefault="003B2E21" w:rsidP="003A0408">
      <w:pPr>
        <w:numPr>
          <w:ilvl w:val="0"/>
          <w:numId w:val="71"/>
        </w:numPr>
        <w:spacing w:after="0" w:line="240" w:lineRule="auto"/>
        <w:contextualSpacing/>
        <w:jc w:val="both"/>
        <w:rPr>
          <w:rFonts w:ascii="Garamond" w:hAnsi="Garamond"/>
          <w:sz w:val="24"/>
        </w:rPr>
      </w:pPr>
      <w:r w:rsidRPr="00CA7D36">
        <w:rPr>
          <w:rFonts w:ascii="Garamond" w:hAnsi="Garamond"/>
          <w:sz w:val="24"/>
        </w:rPr>
        <w:t>La circulation de la machinerie devra éviter les cours d’eau ;</w:t>
      </w:r>
    </w:p>
    <w:p w14:paraId="67BEB2FB" w14:textId="77777777" w:rsidR="003B2E21" w:rsidRPr="00CA7D36" w:rsidRDefault="003B2E21" w:rsidP="003A0408">
      <w:pPr>
        <w:numPr>
          <w:ilvl w:val="0"/>
          <w:numId w:val="71"/>
        </w:numPr>
        <w:spacing w:after="0" w:line="240" w:lineRule="auto"/>
        <w:contextualSpacing/>
        <w:jc w:val="both"/>
        <w:rPr>
          <w:rFonts w:ascii="Garamond" w:hAnsi="Garamond"/>
          <w:sz w:val="24"/>
        </w:rPr>
      </w:pPr>
      <w:r w:rsidRPr="00CA7D36">
        <w:rPr>
          <w:rFonts w:ascii="Garamond" w:hAnsi="Garamond"/>
          <w:sz w:val="24"/>
        </w:rPr>
        <w:t>Le prélèvement de matériaux ne devra en aucun cas interférer avec l’alimentation en eau des canaux et des prises d’eau d’irrigation ;</w:t>
      </w:r>
    </w:p>
    <w:p w14:paraId="19E532A2" w14:textId="77777777" w:rsidR="003B2E21" w:rsidRPr="00CA7D36" w:rsidRDefault="003B2E21" w:rsidP="003A0408">
      <w:pPr>
        <w:numPr>
          <w:ilvl w:val="0"/>
          <w:numId w:val="71"/>
        </w:numPr>
        <w:spacing w:after="0" w:line="240" w:lineRule="auto"/>
        <w:contextualSpacing/>
        <w:jc w:val="both"/>
        <w:rPr>
          <w:rFonts w:ascii="Garamond" w:hAnsi="Garamond"/>
          <w:sz w:val="24"/>
        </w:rPr>
      </w:pPr>
      <w:r w:rsidRPr="00CA7D36">
        <w:rPr>
          <w:rFonts w:ascii="Garamond" w:hAnsi="Garamond"/>
          <w:sz w:val="24"/>
        </w:rPr>
        <w:t>Le prélèvement du matériel devra être à un minimum de 500 m des berges ;</w:t>
      </w:r>
    </w:p>
    <w:p w14:paraId="08D43677" w14:textId="77777777" w:rsidR="003B2E21" w:rsidRPr="00CA7D36" w:rsidRDefault="003B2E21" w:rsidP="003A0408">
      <w:pPr>
        <w:numPr>
          <w:ilvl w:val="0"/>
          <w:numId w:val="71"/>
        </w:numPr>
        <w:spacing w:after="0" w:line="240" w:lineRule="auto"/>
        <w:contextualSpacing/>
        <w:jc w:val="both"/>
        <w:rPr>
          <w:rFonts w:ascii="Garamond" w:hAnsi="Garamond"/>
          <w:sz w:val="24"/>
        </w:rPr>
      </w:pPr>
      <w:r w:rsidRPr="00CA7D36">
        <w:rPr>
          <w:rFonts w:ascii="Garamond" w:hAnsi="Garamond"/>
          <w:sz w:val="24"/>
        </w:rPr>
        <w:t>La profondeur d’exploitation devra être limitée à 1.50 m ;</w:t>
      </w:r>
    </w:p>
    <w:p w14:paraId="503A1CE4" w14:textId="77777777" w:rsidR="003B2E21" w:rsidRPr="00CA7D36" w:rsidRDefault="003B2E21" w:rsidP="003A0408">
      <w:pPr>
        <w:numPr>
          <w:ilvl w:val="0"/>
          <w:numId w:val="71"/>
        </w:numPr>
        <w:spacing w:after="0" w:line="240" w:lineRule="auto"/>
        <w:contextualSpacing/>
        <w:jc w:val="both"/>
        <w:rPr>
          <w:rFonts w:ascii="Garamond" w:hAnsi="Garamond"/>
          <w:sz w:val="24"/>
        </w:rPr>
      </w:pPr>
      <w:r w:rsidRPr="00CA7D36">
        <w:rPr>
          <w:rFonts w:ascii="Garamond" w:hAnsi="Garamond"/>
          <w:sz w:val="24"/>
        </w:rPr>
        <w:t>En fin de sous-projet, les conditions naturelles initiales devront être retrouvées par une remise en état du lieu et un profilage qui permettra d’assurer l’écoulement naturel des eaux.</w:t>
      </w:r>
    </w:p>
    <w:p w14:paraId="6073305E" w14:textId="77777777" w:rsidR="003B2E21" w:rsidRPr="00CA7D36" w:rsidRDefault="003B2E21" w:rsidP="003A0408">
      <w:pPr>
        <w:numPr>
          <w:ilvl w:val="0"/>
          <w:numId w:val="72"/>
        </w:numPr>
        <w:spacing w:after="0" w:line="240" w:lineRule="auto"/>
        <w:contextualSpacing/>
        <w:jc w:val="both"/>
        <w:rPr>
          <w:rFonts w:ascii="Garamond" w:hAnsi="Garamond"/>
          <w:sz w:val="24"/>
        </w:rPr>
      </w:pPr>
      <w:r w:rsidRPr="00CA7D36">
        <w:rPr>
          <w:rFonts w:ascii="Garamond" w:hAnsi="Garamond"/>
          <w:sz w:val="24"/>
        </w:rPr>
        <w:t>Dès qu'un site d'emprunt ou une carrière est abandonnée, l'Entrepreneur devra remettre le site en état conformément à son Plan de remise en état des lieux. Après quoi, l’Ingénieur fixera une date à l’Entrepreneur pour dresser " l'état des lieux après travaux ". La nature des travaux de remise en état dépendra en partie de la vocation future du site qui sera indiquée par l’Ingénieur après consultation avec les populations locales. À la fin de l’exploitation, la surface de la carrière devra être libre de tout débris, déchet, matériel inutilisable, pièce de machinerie ou autre élément qui ne se trouvait pas sur le site avant le début des travaux.</w:t>
      </w:r>
    </w:p>
    <w:bookmarkEnd w:id="649"/>
    <w:p w14:paraId="3E136250" w14:textId="77777777" w:rsidR="003B2E21" w:rsidRPr="00CA7D36" w:rsidRDefault="003B2E21" w:rsidP="00797E5B">
      <w:pPr>
        <w:spacing w:after="0" w:line="240" w:lineRule="auto"/>
        <w:jc w:val="both"/>
        <w:rPr>
          <w:rFonts w:ascii="Garamond" w:hAnsi="Garamond"/>
          <w:b/>
          <w:sz w:val="24"/>
        </w:rPr>
      </w:pPr>
      <w:r w:rsidRPr="00CA7D36">
        <w:rPr>
          <w:rFonts w:ascii="Garamond" w:hAnsi="Garamond"/>
          <w:b/>
          <w:sz w:val="24"/>
        </w:rPr>
        <w:t>Qualité de l’air</w:t>
      </w:r>
      <w:bookmarkEnd w:id="650"/>
      <w:r w:rsidRPr="00CA7D36">
        <w:rPr>
          <w:rFonts w:ascii="Garamond" w:hAnsi="Garamond"/>
          <w:b/>
          <w:sz w:val="24"/>
        </w:rPr>
        <w:t> :</w:t>
      </w:r>
    </w:p>
    <w:p w14:paraId="08AF5A94"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 xml:space="preserve">L’entrepreneur prendra les mesures suivantes pour lutter contre la pollution de la qualité de l’air : </w:t>
      </w:r>
    </w:p>
    <w:p w14:paraId="4A328621" w14:textId="77777777" w:rsidR="003B2E21" w:rsidRPr="00CA7D36" w:rsidRDefault="003B2E21" w:rsidP="003A0408">
      <w:pPr>
        <w:numPr>
          <w:ilvl w:val="0"/>
          <w:numId w:val="73"/>
        </w:numPr>
        <w:spacing w:after="0" w:line="240" w:lineRule="auto"/>
        <w:contextualSpacing/>
        <w:jc w:val="both"/>
        <w:rPr>
          <w:rFonts w:ascii="Garamond" w:hAnsi="Garamond"/>
          <w:sz w:val="24"/>
        </w:rPr>
      </w:pPr>
      <w:r w:rsidRPr="00CA7D36">
        <w:rPr>
          <w:rFonts w:ascii="Garamond" w:hAnsi="Garamond"/>
          <w:sz w:val="24"/>
        </w:rPr>
        <w:t>Arroser régulièrement l’intérieur du site de travaux, ses accès et alentours.</w:t>
      </w:r>
    </w:p>
    <w:p w14:paraId="0F5079D5" w14:textId="77777777" w:rsidR="003B2E21" w:rsidRPr="00CA7D36" w:rsidRDefault="003B2E21" w:rsidP="003A0408">
      <w:pPr>
        <w:numPr>
          <w:ilvl w:val="0"/>
          <w:numId w:val="73"/>
        </w:numPr>
        <w:spacing w:after="0" w:line="240" w:lineRule="auto"/>
        <w:contextualSpacing/>
        <w:jc w:val="both"/>
        <w:rPr>
          <w:rFonts w:ascii="Garamond" w:hAnsi="Garamond"/>
          <w:sz w:val="24"/>
        </w:rPr>
      </w:pPr>
      <w:bookmarkStart w:id="651" w:name="_Hlk182719383"/>
      <w:r w:rsidRPr="00CA7D36">
        <w:rPr>
          <w:rFonts w:ascii="Garamond" w:hAnsi="Garamond"/>
          <w:sz w:val="24"/>
        </w:rPr>
        <w:t>Utiliser à bon escient les engins et machines-outils pour diminuer les perturbations gazeuses, bien régler les engins, veiller à leur bon entretien.</w:t>
      </w:r>
    </w:p>
    <w:p w14:paraId="1D5E8BB1" w14:textId="77777777" w:rsidR="003B2E21" w:rsidRPr="00CA7D36" w:rsidRDefault="003B2E21" w:rsidP="003A0408">
      <w:pPr>
        <w:numPr>
          <w:ilvl w:val="0"/>
          <w:numId w:val="73"/>
        </w:numPr>
        <w:spacing w:after="0" w:line="240" w:lineRule="auto"/>
        <w:contextualSpacing/>
        <w:jc w:val="both"/>
        <w:rPr>
          <w:rFonts w:ascii="Garamond" w:hAnsi="Garamond"/>
          <w:sz w:val="24"/>
        </w:rPr>
      </w:pPr>
      <w:r w:rsidRPr="00CA7D36">
        <w:rPr>
          <w:rFonts w:ascii="Garamond" w:hAnsi="Garamond"/>
          <w:sz w:val="24"/>
        </w:rPr>
        <w:t>Arroser systématiquement par aspersion de tout chargement de matériaux pulvérulents, ou de les couvrir de bâches lors du transport.</w:t>
      </w:r>
    </w:p>
    <w:p w14:paraId="4F21B854" w14:textId="77777777" w:rsidR="003B2E21" w:rsidRPr="00CA7D36" w:rsidRDefault="003B2E21" w:rsidP="003A0408">
      <w:pPr>
        <w:numPr>
          <w:ilvl w:val="0"/>
          <w:numId w:val="73"/>
        </w:numPr>
        <w:spacing w:after="0" w:line="240" w:lineRule="auto"/>
        <w:contextualSpacing/>
        <w:jc w:val="both"/>
        <w:rPr>
          <w:rFonts w:ascii="Garamond" w:hAnsi="Garamond"/>
          <w:sz w:val="24"/>
        </w:rPr>
      </w:pPr>
      <w:r w:rsidRPr="00CA7D36">
        <w:rPr>
          <w:rFonts w:ascii="Garamond" w:hAnsi="Garamond"/>
          <w:sz w:val="24"/>
        </w:rPr>
        <w:t>Interdire aux conducteurs de véhicules et d’engins de laisser tourner inutilement les moteurs, entretenir et régler les moteurs de façon à ne pas émettre de fumées noires.</w:t>
      </w:r>
    </w:p>
    <w:p w14:paraId="5BA93CBD" w14:textId="77777777" w:rsidR="003B2E21" w:rsidRPr="00CA7D36" w:rsidRDefault="003B2E21" w:rsidP="003A0408">
      <w:pPr>
        <w:numPr>
          <w:ilvl w:val="0"/>
          <w:numId w:val="73"/>
        </w:numPr>
        <w:spacing w:after="0" w:line="240" w:lineRule="auto"/>
        <w:contextualSpacing/>
        <w:jc w:val="both"/>
        <w:rPr>
          <w:rFonts w:ascii="Garamond" w:hAnsi="Garamond"/>
          <w:sz w:val="24"/>
        </w:rPr>
      </w:pPr>
      <w:r w:rsidRPr="00CA7D36">
        <w:rPr>
          <w:rFonts w:ascii="Garamond" w:hAnsi="Garamond"/>
          <w:sz w:val="24"/>
        </w:rPr>
        <w:t>Equiper les moteurs de dispositifs silencieux, si possible.</w:t>
      </w:r>
    </w:p>
    <w:p w14:paraId="068C10C8" w14:textId="77777777" w:rsidR="003B2E21" w:rsidRPr="00CA7D36" w:rsidRDefault="003B2E21" w:rsidP="003A0408">
      <w:pPr>
        <w:numPr>
          <w:ilvl w:val="0"/>
          <w:numId w:val="73"/>
        </w:numPr>
        <w:spacing w:after="0" w:line="240" w:lineRule="auto"/>
        <w:contextualSpacing/>
        <w:jc w:val="both"/>
        <w:rPr>
          <w:rFonts w:ascii="Garamond" w:hAnsi="Garamond"/>
          <w:sz w:val="24"/>
        </w:rPr>
      </w:pPr>
      <w:r w:rsidRPr="00CA7D36">
        <w:rPr>
          <w:rFonts w:ascii="Garamond" w:hAnsi="Garamond"/>
          <w:sz w:val="24"/>
        </w:rPr>
        <w:t>Bâcher les matériaux de construction transportés par les camions</w:t>
      </w:r>
    </w:p>
    <w:p w14:paraId="466C6E45" w14:textId="77777777" w:rsidR="003B2E21" w:rsidRPr="00CA7D36" w:rsidRDefault="003B2E21" w:rsidP="003A0408">
      <w:pPr>
        <w:numPr>
          <w:ilvl w:val="0"/>
          <w:numId w:val="73"/>
        </w:numPr>
        <w:spacing w:after="0" w:line="240" w:lineRule="auto"/>
        <w:contextualSpacing/>
        <w:jc w:val="both"/>
        <w:rPr>
          <w:rFonts w:ascii="Garamond" w:hAnsi="Garamond"/>
          <w:sz w:val="24"/>
        </w:rPr>
      </w:pPr>
      <w:r w:rsidRPr="00CA7D36">
        <w:rPr>
          <w:rFonts w:ascii="Garamond" w:hAnsi="Garamond"/>
          <w:sz w:val="24"/>
        </w:rPr>
        <w:t>Faire porter les EPI au personnel pour parer aux envols des poussières et des émissions des gaz.</w:t>
      </w:r>
    </w:p>
    <w:p w14:paraId="48CF2DF3" w14:textId="77777777" w:rsidR="00E969B5" w:rsidRPr="00CA7D36" w:rsidRDefault="00E969B5">
      <w:pPr>
        <w:rPr>
          <w:rFonts w:ascii="Garamond" w:hAnsi="Garamond"/>
          <w:b/>
          <w:sz w:val="24"/>
        </w:rPr>
      </w:pPr>
      <w:bookmarkStart w:id="652" w:name="_Toc141604190"/>
      <w:bookmarkEnd w:id="651"/>
      <w:r w:rsidRPr="00CA7D36">
        <w:rPr>
          <w:rFonts w:ascii="Garamond" w:hAnsi="Garamond"/>
          <w:b/>
          <w:sz w:val="24"/>
        </w:rPr>
        <w:br w:type="page"/>
      </w:r>
    </w:p>
    <w:p w14:paraId="4F2297CC" w14:textId="77777777" w:rsidR="003B2E21" w:rsidRPr="00CA7D36" w:rsidRDefault="003B2E21" w:rsidP="00797E5B">
      <w:pPr>
        <w:spacing w:after="0" w:line="240" w:lineRule="auto"/>
        <w:jc w:val="both"/>
        <w:rPr>
          <w:rFonts w:ascii="Garamond" w:hAnsi="Garamond"/>
          <w:b/>
          <w:sz w:val="24"/>
        </w:rPr>
      </w:pPr>
      <w:r w:rsidRPr="00CA7D36">
        <w:rPr>
          <w:rFonts w:ascii="Garamond" w:hAnsi="Garamond"/>
          <w:b/>
          <w:sz w:val="24"/>
        </w:rPr>
        <w:lastRenderedPageBreak/>
        <w:t>Paysage</w:t>
      </w:r>
      <w:bookmarkEnd w:id="652"/>
      <w:r w:rsidRPr="00CA7D36">
        <w:rPr>
          <w:rFonts w:ascii="Garamond" w:hAnsi="Garamond"/>
          <w:b/>
          <w:sz w:val="24"/>
        </w:rPr>
        <w:t xml:space="preserve"> et du cadre de vie :</w:t>
      </w:r>
    </w:p>
    <w:p w14:paraId="7D2642C0"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Des mesures préventives sont nécessaires à prendre par l'entreprise aussi bien lors de la préparation du chantier que lors des travaux.</w:t>
      </w:r>
    </w:p>
    <w:p w14:paraId="3FDBB131" w14:textId="77777777" w:rsidR="003B2E21" w:rsidRPr="00CA7D36" w:rsidRDefault="003B2E21" w:rsidP="003A0408">
      <w:pPr>
        <w:numPr>
          <w:ilvl w:val="0"/>
          <w:numId w:val="74"/>
        </w:numPr>
        <w:spacing w:after="0" w:line="240" w:lineRule="auto"/>
        <w:contextualSpacing/>
        <w:jc w:val="both"/>
        <w:rPr>
          <w:rFonts w:ascii="Garamond" w:hAnsi="Garamond"/>
          <w:sz w:val="24"/>
        </w:rPr>
      </w:pPr>
      <w:r w:rsidRPr="00CA7D36">
        <w:rPr>
          <w:rFonts w:ascii="Garamond" w:hAnsi="Garamond"/>
          <w:sz w:val="24"/>
        </w:rPr>
        <w:t>Les ordures ménagères produites sur le chantier seront mises dans une décharge de la commune.</w:t>
      </w:r>
    </w:p>
    <w:p w14:paraId="6A297EF0" w14:textId="77777777" w:rsidR="003B2E21" w:rsidRPr="00CA7D36" w:rsidRDefault="003B2E21" w:rsidP="003A0408">
      <w:pPr>
        <w:numPr>
          <w:ilvl w:val="0"/>
          <w:numId w:val="74"/>
        </w:numPr>
        <w:spacing w:after="0" w:line="240" w:lineRule="auto"/>
        <w:contextualSpacing/>
        <w:jc w:val="both"/>
        <w:rPr>
          <w:rFonts w:ascii="Garamond" w:hAnsi="Garamond"/>
          <w:sz w:val="24"/>
        </w:rPr>
      </w:pPr>
      <w:r w:rsidRPr="00CA7D36">
        <w:rPr>
          <w:rFonts w:ascii="Garamond" w:hAnsi="Garamond"/>
          <w:sz w:val="24"/>
        </w:rPr>
        <w:t>Les rebuts du chantier seront évacués au fur et à mesure de leur génération. Le risque de leur abandon au niveau du site à la fin des travaux est écarté puisque la dernière étape du chantier est consacrée au nettoyage des lieux et la remise en état. Un traitement anti-moustique sera réalisé sur les camps des chantiers.</w:t>
      </w:r>
    </w:p>
    <w:p w14:paraId="54F7AABB" w14:textId="77777777" w:rsidR="003B2E21" w:rsidRPr="00CA7D36" w:rsidRDefault="003B2E21" w:rsidP="003A0408">
      <w:pPr>
        <w:numPr>
          <w:ilvl w:val="0"/>
          <w:numId w:val="74"/>
        </w:numPr>
        <w:spacing w:after="0" w:line="240" w:lineRule="auto"/>
        <w:contextualSpacing/>
        <w:jc w:val="both"/>
        <w:rPr>
          <w:rFonts w:ascii="Garamond" w:hAnsi="Garamond"/>
          <w:sz w:val="24"/>
        </w:rPr>
      </w:pPr>
      <w:r w:rsidRPr="00CA7D36">
        <w:rPr>
          <w:rFonts w:ascii="Garamond" w:hAnsi="Garamond"/>
          <w:sz w:val="24"/>
        </w:rPr>
        <w:t>Les déchets spéciaux ou dangereux seront conditionnés par type (par exemple : huiles usées diverses, résidus d’adjuvants ou produits pour béton, produits absorbants et terres souillées par des produits d’hydrocarbures) dans des conteneurs étanches et couverts, et acheminés vers une décharge spécialisée dans le traitement et l’élimination sans risques.</w:t>
      </w:r>
    </w:p>
    <w:p w14:paraId="3C5DB734" w14:textId="77777777" w:rsidR="003B2E21" w:rsidRPr="00CA7D36" w:rsidRDefault="003B2E21" w:rsidP="003A0408">
      <w:pPr>
        <w:numPr>
          <w:ilvl w:val="0"/>
          <w:numId w:val="74"/>
        </w:numPr>
        <w:spacing w:after="0" w:line="240" w:lineRule="auto"/>
        <w:contextualSpacing/>
        <w:jc w:val="both"/>
        <w:rPr>
          <w:rFonts w:ascii="Garamond" w:hAnsi="Garamond"/>
          <w:sz w:val="24"/>
        </w:rPr>
      </w:pPr>
      <w:r w:rsidRPr="00CA7D36">
        <w:rPr>
          <w:rFonts w:ascii="Garamond" w:hAnsi="Garamond"/>
          <w:sz w:val="24"/>
        </w:rPr>
        <w:t>Sensibiliser les travailleurs sur l’importance de préserver l’hygiène dans le chantier.</w:t>
      </w:r>
    </w:p>
    <w:p w14:paraId="724A159D" w14:textId="77777777" w:rsidR="003B2E21" w:rsidRPr="00CA7D36" w:rsidRDefault="003B2E21" w:rsidP="003A0408">
      <w:pPr>
        <w:numPr>
          <w:ilvl w:val="0"/>
          <w:numId w:val="74"/>
        </w:numPr>
        <w:spacing w:after="0" w:line="240" w:lineRule="auto"/>
        <w:contextualSpacing/>
        <w:jc w:val="both"/>
        <w:rPr>
          <w:rFonts w:ascii="Garamond" w:hAnsi="Garamond"/>
          <w:sz w:val="24"/>
        </w:rPr>
      </w:pPr>
      <w:r w:rsidRPr="00CA7D36">
        <w:rPr>
          <w:rFonts w:ascii="Garamond" w:hAnsi="Garamond"/>
          <w:sz w:val="24"/>
        </w:rPr>
        <w:t>Minimiser la génération des déchets pendant la réhabilitation et réutiliser les déchets de construction là où c’est possible.</w:t>
      </w:r>
    </w:p>
    <w:p w14:paraId="1F2C0C11" w14:textId="77777777" w:rsidR="003B2E21" w:rsidRPr="00CA7D36" w:rsidRDefault="003B2E21" w:rsidP="00797E5B">
      <w:pPr>
        <w:spacing w:after="0" w:line="240" w:lineRule="auto"/>
        <w:jc w:val="both"/>
        <w:rPr>
          <w:rFonts w:ascii="Garamond" w:hAnsi="Garamond"/>
          <w:b/>
          <w:sz w:val="24"/>
        </w:rPr>
      </w:pPr>
      <w:bookmarkStart w:id="653" w:name="_Toc141604191"/>
      <w:r w:rsidRPr="00CA7D36">
        <w:rPr>
          <w:rFonts w:ascii="Garamond" w:hAnsi="Garamond"/>
          <w:b/>
          <w:sz w:val="24"/>
        </w:rPr>
        <w:t>Bruit</w:t>
      </w:r>
      <w:bookmarkEnd w:id="653"/>
      <w:r w:rsidRPr="00CA7D36">
        <w:rPr>
          <w:rFonts w:ascii="Garamond" w:hAnsi="Garamond"/>
          <w:b/>
          <w:sz w:val="24"/>
        </w:rPr>
        <w:t xml:space="preserve"> et vibrations :</w:t>
      </w:r>
    </w:p>
    <w:p w14:paraId="77D7AE88"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 xml:space="preserve">Les installations sont construites et équipées </w:t>
      </w:r>
      <w:proofErr w:type="gramStart"/>
      <w:r w:rsidRPr="00CA7D36">
        <w:rPr>
          <w:rFonts w:ascii="Garamond" w:hAnsi="Garamond"/>
          <w:sz w:val="24"/>
        </w:rPr>
        <w:t>de manière à ce</w:t>
      </w:r>
      <w:proofErr w:type="gramEnd"/>
      <w:r w:rsidRPr="00CA7D36">
        <w:rPr>
          <w:rFonts w:ascii="Garamond" w:hAnsi="Garamond"/>
          <w:sz w:val="24"/>
        </w:rPr>
        <w:t xml:space="preserve"> que leur fonctionnement ne puisse pas être à l’origine de bruit susceptible de compromettre la santé ou la sécurité du voisinage ou de constituer une gêne pour sa tranquillité. Pour limiter les émissions de bruit sur l’emprise des travaux, plusieurs mesures seront prises notamment :</w:t>
      </w:r>
    </w:p>
    <w:p w14:paraId="284F86C0" w14:textId="77777777" w:rsidR="003B2E21" w:rsidRPr="00CA7D36" w:rsidRDefault="003B2E21" w:rsidP="003A0408">
      <w:pPr>
        <w:numPr>
          <w:ilvl w:val="0"/>
          <w:numId w:val="75"/>
        </w:numPr>
        <w:spacing w:after="0" w:line="240" w:lineRule="auto"/>
        <w:contextualSpacing/>
        <w:jc w:val="both"/>
        <w:rPr>
          <w:rFonts w:ascii="Garamond" w:hAnsi="Garamond"/>
          <w:sz w:val="24"/>
        </w:rPr>
      </w:pPr>
      <w:r w:rsidRPr="00CA7D36">
        <w:rPr>
          <w:rFonts w:ascii="Garamond" w:hAnsi="Garamond"/>
          <w:sz w:val="24"/>
        </w:rPr>
        <w:t>Se conformer aux principes, exigences et dispositions de la Norme Environnementale et Sociale n°3 du Cadre Environnemental et Social de la Banque mondiale.</w:t>
      </w:r>
    </w:p>
    <w:p w14:paraId="0DF14A98" w14:textId="77777777" w:rsidR="003B2E21" w:rsidRPr="00CA7D36" w:rsidRDefault="003B2E21" w:rsidP="003A0408">
      <w:pPr>
        <w:numPr>
          <w:ilvl w:val="0"/>
          <w:numId w:val="75"/>
        </w:numPr>
        <w:spacing w:after="0" w:line="240" w:lineRule="auto"/>
        <w:contextualSpacing/>
        <w:jc w:val="both"/>
        <w:rPr>
          <w:rFonts w:ascii="Garamond" w:hAnsi="Garamond"/>
          <w:sz w:val="24"/>
        </w:rPr>
      </w:pPr>
      <w:r w:rsidRPr="00CA7D36">
        <w:rPr>
          <w:rFonts w:ascii="Garamond" w:hAnsi="Garamond"/>
          <w:sz w:val="24"/>
        </w:rPr>
        <w:t>Définir et planifier les horaires des activités bruyantes en fonction de la sensibilité du voisinage et des exigences travaux à réaliser.</w:t>
      </w:r>
    </w:p>
    <w:p w14:paraId="7CC770B2" w14:textId="77777777" w:rsidR="003B2E21" w:rsidRPr="00CA7D36" w:rsidRDefault="003B2E21" w:rsidP="003A0408">
      <w:pPr>
        <w:numPr>
          <w:ilvl w:val="0"/>
          <w:numId w:val="75"/>
        </w:numPr>
        <w:spacing w:after="0" w:line="240" w:lineRule="auto"/>
        <w:contextualSpacing/>
        <w:jc w:val="both"/>
        <w:rPr>
          <w:rFonts w:ascii="Garamond" w:hAnsi="Garamond"/>
          <w:sz w:val="24"/>
        </w:rPr>
      </w:pPr>
      <w:r w:rsidRPr="00CA7D36">
        <w:rPr>
          <w:rFonts w:ascii="Garamond" w:hAnsi="Garamond"/>
          <w:sz w:val="24"/>
        </w:rPr>
        <w:t>L’approvisionnement des chantiers limitera les horaires de passages de véhicules de 06 h 00 (le matin) à 18 h 00 (le soir).</w:t>
      </w:r>
    </w:p>
    <w:p w14:paraId="0A3B67CF" w14:textId="77777777" w:rsidR="003B2E21" w:rsidRPr="00CA7D36" w:rsidRDefault="003B2E21" w:rsidP="003A0408">
      <w:pPr>
        <w:numPr>
          <w:ilvl w:val="0"/>
          <w:numId w:val="75"/>
        </w:numPr>
        <w:spacing w:after="0" w:line="240" w:lineRule="auto"/>
        <w:contextualSpacing/>
        <w:jc w:val="both"/>
        <w:rPr>
          <w:rFonts w:ascii="Garamond" w:hAnsi="Garamond"/>
          <w:sz w:val="24"/>
        </w:rPr>
      </w:pPr>
      <w:r w:rsidRPr="00CA7D36">
        <w:rPr>
          <w:rFonts w:ascii="Garamond" w:hAnsi="Garamond"/>
          <w:sz w:val="24"/>
        </w:rPr>
        <w:t>Informer les riverains de la durée des travaux et des horaires de fonctionnement du chantier.</w:t>
      </w:r>
    </w:p>
    <w:p w14:paraId="240A2F84" w14:textId="77777777" w:rsidR="003B2E21" w:rsidRPr="00CA7D36" w:rsidRDefault="003B2E21" w:rsidP="003A0408">
      <w:pPr>
        <w:numPr>
          <w:ilvl w:val="0"/>
          <w:numId w:val="75"/>
        </w:numPr>
        <w:spacing w:after="0" w:line="240" w:lineRule="auto"/>
        <w:contextualSpacing/>
        <w:jc w:val="both"/>
        <w:rPr>
          <w:rFonts w:ascii="Garamond" w:hAnsi="Garamond"/>
          <w:sz w:val="24"/>
        </w:rPr>
      </w:pPr>
      <w:r w:rsidRPr="00CA7D36">
        <w:rPr>
          <w:rFonts w:ascii="Garamond" w:hAnsi="Garamond"/>
          <w:sz w:val="24"/>
        </w:rPr>
        <w:t>Utiliser un matériel de chantier en conformité avec la réglementation et en bon état.</w:t>
      </w:r>
    </w:p>
    <w:p w14:paraId="35CDA116" w14:textId="77777777" w:rsidR="003B2E21" w:rsidRPr="00CA7D36" w:rsidRDefault="003B2E21" w:rsidP="003A0408">
      <w:pPr>
        <w:numPr>
          <w:ilvl w:val="0"/>
          <w:numId w:val="75"/>
        </w:numPr>
        <w:spacing w:after="0" w:line="240" w:lineRule="auto"/>
        <w:contextualSpacing/>
        <w:jc w:val="both"/>
        <w:rPr>
          <w:rFonts w:ascii="Garamond" w:hAnsi="Garamond"/>
          <w:sz w:val="24"/>
        </w:rPr>
      </w:pPr>
      <w:r w:rsidRPr="00CA7D36">
        <w:rPr>
          <w:rFonts w:ascii="Garamond" w:hAnsi="Garamond"/>
          <w:sz w:val="24"/>
        </w:rPr>
        <w:t>Organiser le trafic et le plan de chantier de manière à réduire les nuisances sonores dues aux livraisons de matériels et aux signaux de recul des camions.</w:t>
      </w:r>
    </w:p>
    <w:p w14:paraId="2CA9A36F" w14:textId="77777777" w:rsidR="003B2E21" w:rsidRPr="00CA7D36" w:rsidRDefault="003B2E21" w:rsidP="003A0408">
      <w:pPr>
        <w:numPr>
          <w:ilvl w:val="0"/>
          <w:numId w:val="75"/>
        </w:numPr>
        <w:spacing w:after="0" w:line="240" w:lineRule="auto"/>
        <w:contextualSpacing/>
        <w:jc w:val="both"/>
        <w:rPr>
          <w:rFonts w:ascii="Garamond" w:hAnsi="Garamond"/>
          <w:sz w:val="24"/>
        </w:rPr>
      </w:pPr>
      <w:r w:rsidRPr="00CA7D36">
        <w:rPr>
          <w:rFonts w:ascii="Garamond" w:hAnsi="Garamond"/>
          <w:sz w:val="24"/>
        </w:rPr>
        <w:t>Choisir des techniques mises en œuvre adaptées au milieu pour limiter les nuisances sonores.</w:t>
      </w:r>
    </w:p>
    <w:p w14:paraId="02EF9605" w14:textId="77777777" w:rsidR="003B2E21" w:rsidRPr="00CA7D36" w:rsidRDefault="003B2E21" w:rsidP="003A0408">
      <w:pPr>
        <w:numPr>
          <w:ilvl w:val="0"/>
          <w:numId w:val="75"/>
        </w:numPr>
        <w:spacing w:after="0" w:line="240" w:lineRule="auto"/>
        <w:contextualSpacing/>
        <w:jc w:val="both"/>
        <w:rPr>
          <w:rFonts w:ascii="Garamond" w:hAnsi="Garamond"/>
          <w:sz w:val="24"/>
        </w:rPr>
      </w:pPr>
      <w:r w:rsidRPr="00CA7D36">
        <w:rPr>
          <w:rFonts w:ascii="Garamond" w:hAnsi="Garamond"/>
          <w:sz w:val="24"/>
        </w:rPr>
        <w:t>Éviter autant que possible des travaux nocturnes bruyants.</w:t>
      </w:r>
    </w:p>
    <w:p w14:paraId="3C5AF63D" w14:textId="77777777" w:rsidR="003B2E21" w:rsidRPr="00CA7D36" w:rsidRDefault="003B2E21" w:rsidP="003A0408">
      <w:pPr>
        <w:numPr>
          <w:ilvl w:val="0"/>
          <w:numId w:val="75"/>
        </w:numPr>
        <w:spacing w:after="0" w:line="240" w:lineRule="auto"/>
        <w:contextualSpacing/>
        <w:jc w:val="both"/>
        <w:rPr>
          <w:rFonts w:ascii="Garamond" w:hAnsi="Garamond"/>
          <w:sz w:val="24"/>
        </w:rPr>
      </w:pPr>
      <w:r w:rsidRPr="00CA7D36">
        <w:rPr>
          <w:rFonts w:ascii="Garamond" w:hAnsi="Garamond"/>
          <w:sz w:val="24"/>
        </w:rPr>
        <w:t>Réduire la durée d’exposition des travailleurs au bruit par une modification de la répartition des temps passés aux postes de travaux bruyants.</w:t>
      </w:r>
    </w:p>
    <w:p w14:paraId="08A55363" w14:textId="77777777" w:rsidR="003B2E21" w:rsidRPr="00CA7D36" w:rsidRDefault="003B2E21" w:rsidP="003A0408">
      <w:pPr>
        <w:numPr>
          <w:ilvl w:val="0"/>
          <w:numId w:val="75"/>
        </w:numPr>
        <w:spacing w:after="0" w:line="240" w:lineRule="auto"/>
        <w:contextualSpacing/>
        <w:jc w:val="both"/>
        <w:rPr>
          <w:rFonts w:ascii="Garamond" w:hAnsi="Garamond"/>
          <w:sz w:val="24"/>
        </w:rPr>
      </w:pPr>
      <w:r w:rsidRPr="00CA7D36">
        <w:rPr>
          <w:rFonts w:ascii="Garamond" w:hAnsi="Garamond"/>
          <w:sz w:val="24"/>
        </w:rPr>
        <w:t>Informer les riverains à l’avance sur les dates d’activités génératrices de bruits.</w:t>
      </w:r>
    </w:p>
    <w:p w14:paraId="497CC38C" w14:textId="77777777" w:rsidR="003B2E21" w:rsidRPr="00CA7D36" w:rsidRDefault="003B2E21" w:rsidP="003A0408">
      <w:pPr>
        <w:numPr>
          <w:ilvl w:val="0"/>
          <w:numId w:val="75"/>
        </w:numPr>
        <w:spacing w:after="0" w:line="240" w:lineRule="auto"/>
        <w:contextualSpacing/>
        <w:jc w:val="both"/>
        <w:rPr>
          <w:rFonts w:ascii="Garamond" w:hAnsi="Garamond"/>
          <w:sz w:val="24"/>
        </w:rPr>
      </w:pPr>
      <w:r w:rsidRPr="00CA7D36">
        <w:rPr>
          <w:rFonts w:ascii="Garamond" w:hAnsi="Garamond"/>
          <w:sz w:val="24"/>
        </w:rPr>
        <w:t>Équiper les ouvriers en bouchons auriculaires ou de serre têtes pour les travaux générant du bruit.</w:t>
      </w:r>
    </w:p>
    <w:p w14:paraId="5266AFBE" w14:textId="77777777" w:rsidR="003B2E21" w:rsidRPr="00CA7D36" w:rsidRDefault="003B2E21" w:rsidP="003A0408">
      <w:pPr>
        <w:numPr>
          <w:ilvl w:val="0"/>
          <w:numId w:val="75"/>
        </w:numPr>
        <w:spacing w:after="0" w:line="240" w:lineRule="auto"/>
        <w:contextualSpacing/>
        <w:jc w:val="both"/>
        <w:rPr>
          <w:rFonts w:ascii="Garamond" w:hAnsi="Garamond"/>
          <w:sz w:val="24"/>
        </w:rPr>
      </w:pPr>
      <w:r w:rsidRPr="00CA7D36">
        <w:rPr>
          <w:rFonts w:ascii="Garamond" w:hAnsi="Garamond"/>
          <w:sz w:val="24"/>
        </w:rPr>
        <w:t>Utiliser des équipements générant un bruit réduit.</w:t>
      </w:r>
    </w:p>
    <w:p w14:paraId="4870FCB7" w14:textId="77777777" w:rsidR="003B2E21" w:rsidRPr="00CA7D36" w:rsidRDefault="003B2E21" w:rsidP="003A0408">
      <w:pPr>
        <w:numPr>
          <w:ilvl w:val="0"/>
          <w:numId w:val="75"/>
        </w:numPr>
        <w:spacing w:after="0" w:line="240" w:lineRule="auto"/>
        <w:contextualSpacing/>
        <w:jc w:val="both"/>
        <w:rPr>
          <w:rFonts w:ascii="Garamond" w:hAnsi="Garamond"/>
          <w:sz w:val="24"/>
        </w:rPr>
      </w:pPr>
      <w:r w:rsidRPr="00CA7D36">
        <w:rPr>
          <w:rFonts w:ascii="Garamond" w:hAnsi="Garamond"/>
          <w:sz w:val="24"/>
        </w:rPr>
        <w:t>Faire le moins de bruit possible après les heures de travail, de manière à ne pas déranger la quiétude habituelle des riverains.</w:t>
      </w:r>
    </w:p>
    <w:p w14:paraId="319BD984" w14:textId="77777777" w:rsidR="003B2E21" w:rsidRPr="00CA7D36" w:rsidRDefault="003B2E21" w:rsidP="003A0408">
      <w:pPr>
        <w:numPr>
          <w:ilvl w:val="0"/>
          <w:numId w:val="75"/>
        </w:numPr>
        <w:spacing w:after="0" w:line="240" w:lineRule="auto"/>
        <w:contextualSpacing/>
        <w:jc w:val="both"/>
        <w:rPr>
          <w:rFonts w:ascii="Garamond" w:hAnsi="Garamond"/>
          <w:sz w:val="24"/>
        </w:rPr>
      </w:pPr>
      <w:r w:rsidRPr="00CA7D36">
        <w:rPr>
          <w:rFonts w:ascii="Garamond" w:hAnsi="Garamond"/>
          <w:sz w:val="24"/>
        </w:rPr>
        <w:t>Informer régulièrement les populations environnantes des activités de chantier.</w:t>
      </w:r>
    </w:p>
    <w:p w14:paraId="42F4590C" w14:textId="77777777" w:rsidR="003B2E21" w:rsidRPr="00CA7D36" w:rsidRDefault="003B2E21" w:rsidP="003A0408">
      <w:pPr>
        <w:numPr>
          <w:ilvl w:val="0"/>
          <w:numId w:val="75"/>
        </w:numPr>
        <w:spacing w:after="0" w:line="240" w:lineRule="auto"/>
        <w:contextualSpacing/>
        <w:jc w:val="both"/>
        <w:rPr>
          <w:rFonts w:ascii="Garamond" w:hAnsi="Garamond"/>
          <w:sz w:val="24"/>
        </w:rPr>
      </w:pPr>
      <w:r w:rsidRPr="00CA7D36">
        <w:rPr>
          <w:rFonts w:ascii="Garamond" w:hAnsi="Garamond"/>
          <w:sz w:val="24"/>
        </w:rPr>
        <w:t>Informer les riverains à l’avance sur les dates d’activités génératrices de bruits.</w:t>
      </w:r>
    </w:p>
    <w:p w14:paraId="3308EEC3" w14:textId="77777777" w:rsidR="003B2E21" w:rsidRPr="00CA7D36" w:rsidRDefault="003B2E21" w:rsidP="003A0408">
      <w:pPr>
        <w:numPr>
          <w:ilvl w:val="0"/>
          <w:numId w:val="75"/>
        </w:numPr>
        <w:spacing w:after="0" w:line="240" w:lineRule="auto"/>
        <w:contextualSpacing/>
        <w:jc w:val="both"/>
        <w:rPr>
          <w:rFonts w:ascii="Garamond" w:hAnsi="Garamond"/>
          <w:sz w:val="24"/>
        </w:rPr>
      </w:pPr>
      <w:r w:rsidRPr="00CA7D36">
        <w:rPr>
          <w:rFonts w:ascii="Garamond" w:hAnsi="Garamond"/>
          <w:sz w:val="24"/>
        </w:rPr>
        <w:t>Veiller à entretenir et contrôler les véhicules pour les bruits des moteurs des différents engins.</w:t>
      </w:r>
    </w:p>
    <w:p w14:paraId="78BC7AAA" w14:textId="77777777" w:rsidR="003B2E21" w:rsidRPr="00CA7D36" w:rsidRDefault="003B2E21" w:rsidP="003A0408">
      <w:pPr>
        <w:numPr>
          <w:ilvl w:val="0"/>
          <w:numId w:val="75"/>
        </w:numPr>
        <w:spacing w:after="0" w:line="240" w:lineRule="auto"/>
        <w:contextualSpacing/>
        <w:jc w:val="both"/>
        <w:rPr>
          <w:rFonts w:ascii="Garamond" w:hAnsi="Garamond"/>
          <w:sz w:val="24"/>
        </w:rPr>
      </w:pPr>
      <w:r w:rsidRPr="00CA7D36">
        <w:rPr>
          <w:rFonts w:ascii="Garamond" w:hAnsi="Garamond"/>
          <w:sz w:val="24"/>
        </w:rPr>
        <w:t>Faire le moins de bruit possible après les heures de travail, de manière à ne pas déranger la quiétude habituelle des riverains.</w:t>
      </w:r>
    </w:p>
    <w:p w14:paraId="71BAC510" w14:textId="77777777" w:rsidR="003B2E21" w:rsidRPr="00CA7D36" w:rsidRDefault="003B2E21" w:rsidP="003A0408">
      <w:pPr>
        <w:numPr>
          <w:ilvl w:val="0"/>
          <w:numId w:val="75"/>
        </w:numPr>
        <w:spacing w:after="0" w:line="240" w:lineRule="auto"/>
        <w:contextualSpacing/>
        <w:jc w:val="both"/>
        <w:rPr>
          <w:rFonts w:ascii="Garamond" w:hAnsi="Garamond"/>
          <w:sz w:val="24"/>
        </w:rPr>
      </w:pPr>
      <w:r w:rsidRPr="00CA7D36">
        <w:rPr>
          <w:rFonts w:ascii="Garamond" w:hAnsi="Garamond"/>
          <w:sz w:val="24"/>
        </w:rPr>
        <w:t>Réaliser une maintenance préventive régulière des engins et des véhicules ;</w:t>
      </w:r>
    </w:p>
    <w:p w14:paraId="2526FA04" w14:textId="77777777" w:rsidR="003B2E21" w:rsidRPr="00CA7D36" w:rsidRDefault="003B2E21" w:rsidP="003A0408">
      <w:pPr>
        <w:numPr>
          <w:ilvl w:val="0"/>
          <w:numId w:val="75"/>
        </w:numPr>
        <w:spacing w:after="0" w:line="240" w:lineRule="auto"/>
        <w:contextualSpacing/>
        <w:jc w:val="both"/>
        <w:rPr>
          <w:rFonts w:ascii="Garamond" w:hAnsi="Garamond"/>
          <w:sz w:val="24"/>
        </w:rPr>
      </w:pPr>
      <w:r w:rsidRPr="00CA7D36">
        <w:rPr>
          <w:rFonts w:ascii="Garamond" w:hAnsi="Garamond"/>
          <w:sz w:val="24"/>
        </w:rPr>
        <w:t>Concevoir les équipements et les installations de procédé dans le respect des niveaux sonores définis par les normes en vigueur ;</w:t>
      </w:r>
    </w:p>
    <w:p w14:paraId="63522106" w14:textId="77777777" w:rsidR="003B2E21" w:rsidRPr="00CA7D36" w:rsidRDefault="003B2E21" w:rsidP="003A0408">
      <w:pPr>
        <w:numPr>
          <w:ilvl w:val="0"/>
          <w:numId w:val="75"/>
        </w:numPr>
        <w:spacing w:after="0" w:line="240" w:lineRule="auto"/>
        <w:contextualSpacing/>
        <w:jc w:val="both"/>
        <w:rPr>
          <w:rFonts w:ascii="Garamond" w:hAnsi="Garamond"/>
          <w:sz w:val="24"/>
        </w:rPr>
      </w:pPr>
      <w:r w:rsidRPr="00CA7D36">
        <w:rPr>
          <w:rFonts w:ascii="Garamond" w:hAnsi="Garamond"/>
          <w:sz w:val="24"/>
        </w:rPr>
        <w:lastRenderedPageBreak/>
        <w:t>Réduire le bruit à la source en intégrant dès la conception des mesures de réduction des niveaux sonores par la mise en œuvre de capotages, d’écrans, de silencieux, de matériaux absorbants… formation et sensibilisation à la conduite des engins.</w:t>
      </w:r>
    </w:p>
    <w:p w14:paraId="60C9DE83" w14:textId="77777777" w:rsidR="003B2E21" w:rsidRPr="00CA7D36" w:rsidRDefault="003B2E21" w:rsidP="003A0408">
      <w:pPr>
        <w:numPr>
          <w:ilvl w:val="0"/>
          <w:numId w:val="75"/>
        </w:numPr>
        <w:spacing w:after="0" w:line="240" w:lineRule="auto"/>
        <w:contextualSpacing/>
        <w:jc w:val="both"/>
        <w:rPr>
          <w:rFonts w:ascii="Garamond" w:hAnsi="Garamond"/>
          <w:sz w:val="24"/>
        </w:rPr>
      </w:pPr>
      <w:r w:rsidRPr="00CA7D36">
        <w:rPr>
          <w:rFonts w:ascii="Garamond" w:hAnsi="Garamond"/>
          <w:sz w:val="24"/>
        </w:rPr>
        <w:t>Limiter la vitesse (30 km/h) de circulation des véhicules et engins sur la voie d’accès durant les heures de travail.</w:t>
      </w:r>
    </w:p>
    <w:p w14:paraId="3B6A20AE" w14:textId="77777777" w:rsidR="003B2E21" w:rsidRPr="00CA7D36" w:rsidRDefault="003B2E21" w:rsidP="00797E5B">
      <w:pPr>
        <w:spacing w:after="0" w:line="240" w:lineRule="auto"/>
        <w:jc w:val="both"/>
        <w:rPr>
          <w:rFonts w:ascii="Garamond" w:hAnsi="Garamond"/>
          <w:b/>
          <w:sz w:val="24"/>
        </w:rPr>
      </w:pPr>
      <w:bookmarkStart w:id="654" w:name="_Toc141604192"/>
      <w:r w:rsidRPr="00CA7D36">
        <w:rPr>
          <w:rFonts w:ascii="Garamond" w:hAnsi="Garamond"/>
          <w:b/>
          <w:sz w:val="24"/>
        </w:rPr>
        <w:t>Sols</w:t>
      </w:r>
      <w:bookmarkEnd w:id="654"/>
      <w:r w:rsidRPr="00CA7D36">
        <w:rPr>
          <w:rFonts w:ascii="Garamond" w:hAnsi="Garamond"/>
          <w:b/>
          <w:sz w:val="24"/>
        </w:rPr>
        <w:t> :</w:t>
      </w:r>
    </w:p>
    <w:p w14:paraId="71748BEC" w14:textId="77777777" w:rsidR="003B2E21" w:rsidRPr="00CA7D36" w:rsidRDefault="003B2E21" w:rsidP="00797E5B">
      <w:pPr>
        <w:spacing w:after="0" w:line="240" w:lineRule="auto"/>
        <w:jc w:val="both"/>
        <w:rPr>
          <w:rFonts w:ascii="Garamond" w:hAnsi="Garamond"/>
          <w:sz w:val="24"/>
        </w:rPr>
      </w:pPr>
      <w:bookmarkStart w:id="655" w:name="_Hlk183341209"/>
      <w:bookmarkStart w:id="656" w:name="_Hlk183342068"/>
      <w:bookmarkStart w:id="657" w:name="_Hlk183341804"/>
      <w:r w:rsidRPr="00CA7D36">
        <w:rPr>
          <w:rFonts w:ascii="Garamond" w:hAnsi="Garamond"/>
          <w:sz w:val="24"/>
        </w:rPr>
        <w:t xml:space="preserve">La préservation de l'état et la qualité des sols au cours et après les travaux doivent être intégrés dans les clauses environnementales. Les différentes mesures </w:t>
      </w:r>
      <w:r w:rsidRPr="00CA7D36">
        <w:rPr>
          <w:rFonts w:ascii="Garamond" w:hAnsi="Garamond"/>
          <w:sz w:val="24"/>
          <w:lang w:val="fr-BE"/>
        </w:rPr>
        <w:t xml:space="preserve">d’atténuation préconisées </w:t>
      </w:r>
      <w:r w:rsidRPr="00CA7D36">
        <w:rPr>
          <w:rFonts w:ascii="Garamond" w:hAnsi="Garamond"/>
          <w:sz w:val="24"/>
        </w:rPr>
        <w:t>à prendre par l'entreprise sont :</w:t>
      </w:r>
    </w:p>
    <w:p w14:paraId="1F28DF56" w14:textId="77777777" w:rsidR="003B2E21" w:rsidRPr="00CA7D36" w:rsidRDefault="003B2E21" w:rsidP="003A0408">
      <w:pPr>
        <w:numPr>
          <w:ilvl w:val="0"/>
          <w:numId w:val="76"/>
        </w:numPr>
        <w:spacing w:after="0" w:line="240" w:lineRule="auto"/>
        <w:contextualSpacing/>
        <w:jc w:val="both"/>
        <w:rPr>
          <w:rFonts w:ascii="Garamond" w:hAnsi="Garamond"/>
          <w:sz w:val="24"/>
        </w:rPr>
      </w:pPr>
      <w:r w:rsidRPr="00CA7D36">
        <w:rPr>
          <w:rFonts w:ascii="Garamond" w:hAnsi="Garamond"/>
          <w:sz w:val="24"/>
        </w:rPr>
        <w:t>Une aire de stockage des hydrocarbures et d’entretien des véhicules et engins de chantier devra être aménagée. La surface devra être étanche avec récupération des écoulements éventuels. S’ils sont les hydrocarbures, ils sont placés dans un encuvement, le matériau utilisé pour l’encuvement devra être résistant au produit stocké.</w:t>
      </w:r>
    </w:p>
    <w:p w14:paraId="7E0CB0CB" w14:textId="77777777" w:rsidR="003B2E21" w:rsidRPr="00CA7D36" w:rsidRDefault="003B2E21" w:rsidP="003A0408">
      <w:pPr>
        <w:numPr>
          <w:ilvl w:val="0"/>
          <w:numId w:val="76"/>
        </w:numPr>
        <w:spacing w:after="0" w:line="240" w:lineRule="auto"/>
        <w:contextualSpacing/>
        <w:jc w:val="both"/>
        <w:rPr>
          <w:rFonts w:ascii="Garamond" w:hAnsi="Garamond"/>
          <w:sz w:val="24"/>
        </w:rPr>
      </w:pPr>
      <w:r w:rsidRPr="00CA7D36">
        <w:rPr>
          <w:rFonts w:ascii="Garamond" w:hAnsi="Garamond"/>
          <w:sz w:val="24"/>
        </w:rPr>
        <w:t>Le réservoir de carburant alimentant les engins de chantier sera aérien et aura le point de remplissage et le pistolet de ravitaillement dans un encuvement ;</w:t>
      </w:r>
    </w:p>
    <w:p w14:paraId="47E751AF" w14:textId="77777777" w:rsidR="003B2E21" w:rsidRPr="00CA7D36" w:rsidRDefault="003B2E21" w:rsidP="003A0408">
      <w:pPr>
        <w:numPr>
          <w:ilvl w:val="0"/>
          <w:numId w:val="76"/>
        </w:numPr>
        <w:spacing w:after="0" w:line="240" w:lineRule="auto"/>
        <w:contextualSpacing/>
        <w:jc w:val="both"/>
        <w:rPr>
          <w:rFonts w:ascii="Garamond" w:hAnsi="Garamond"/>
          <w:sz w:val="24"/>
        </w:rPr>
      </w:pPr>
      <w:r w:rsidRPr="00CA7D36">
        <w:rPr>
          <w:rFonts w:ascii="Garamond" w:hAnsi="Garamond"/>
          <w:sz w:val="24"/>
        </w:rPr>
        <w:t>Une attention toute particulière sera portée à la manipulation des hydrocarbures (remplissage des engins et transport).</w:t>
      </w:r>
    </w:p>
    <w:p w14:paraId="10357CD2" w14:textId="77777777" w:rsidR="003B2E21" w:rsidRPr="00CA7D36" w:rsidRDefault="003B2E21" w:rsidP="003A0408">
      <w:pPr>
        <w:numPr>
          <w:ilvl w:val="0"/>
          <w:numId w:val="76"/>
        </w:numPr>
        <w:spacing w:after="0" w:line="240" w:lineRule="auto"/>
        <w:contextualSpacing/>
        <w:jc w:val="both"/>
        <w:rPr>
          <w:rFonts w:ascii="Garamond" w:hAnsi="Garamond"/>
          <w:sz w:val="24"/>
        </w:rPr>
      </w:pPr>
      <w:r w:rsidRPr="00CA7D36">
        <w:rPr>
          <w:rFonts w:ascii="Garamond" w:hAnsi="Garamond"/>
          <w:sz w:val="24"/>
        </w:rPr>
        <w:t>En cas d’épanchements accidentels, le sol impacté devra être excavé au plus vite et stocké dans un conteneur spécifique étanche (vent et pluie) sur la dalle étanche dans l’attente de son évacuation selon les procédures nationales ;</w:t>
      </w:r>
    </w:p>
    <w:p w14:paraId="6F023A62" w14:textId="77777777" w:rsidR="003B2E21" w:rsidRPr="00CA7D36" w:rsidRDefault="003B2E21" w:rsidP="003A0408">
      <w:pPr>
        <w:numPr>
          <w:ilvl w:val="0"/>
          <w:numId w:val="76"/>
        </w:numPr>
        <w:spacing w:after="0" w:line="240" w:lineRule="auto"/>
        <w:contextualSpacing/>
        <w:jc w:val="both"/>
        <w:rPr>
          <w:rFonts w:ascii="Garamond" w:hAnsi="Garamond"/>
          <w:sz w:val="24"/>
        </w:rPr>
      </w:pPr>
      <w:r w:rsidRPr="00CA7D36">
        <w:rPr>
          <w:rFonts w:ascii="Garamond" w:hAnsi="Garamond"/>
          <w:sz w:val="24"/>
        </w:rPr>
        <w:t>Les déchets dangereux éventuellement générés par le chantier (filtres à huile, filtres à gasoil, batteries usagées, chiffons souillés, huiles usées issues des opérations de vidange, etc.) devront être stockés dans des conteneurs spécifiques étanches (vent et pluie) spécifiques sur la dalle étanche dans l’attente d’être évacués et traité conformément aux standards nationaux.</w:t>
      </w:r>
    </w:p>
    <w:p w14:paraId="4386C759" w14:textId="77777777" w:rsidR="003B2E21" w:rsidRPr="00CA7D36" w:rsidRDefault="003B2E21" w:rsidP="003A0408">
      <w:pPr>
        <w:numPr>
          <w:ilvl w:val="0"/>
          <w:numId w:val="76"/>
        </w:numPr>
        <w:spacing w:after="0" w:line="240" w:lineRule="auto"/>
        <w:contextualSpacing/>
        <w:jc w:val="both"/>
        <w:rPr>
          <w:rFonts w:ascii="Garamond" w:hAnsi="Garamond"/>
          <w:sz w:val="24"/>
        </w:rPr>
      </w:pPr>
      <w:r w:rsidRPr="00CA7D36">
        <w:rPr>
          <w:rFonts w:ascii="Garamond" w:hAnsi="Garamond"/>
          <w:sz w:val="24"/>
        </w:rPr>
        <w:t>Utiliser des engins en bon état pour éviter les fuites d’hydrocarbures.</w:t>
      </w:r>
    </w:p>
    <w:p w14:paraId="249A8404" w14:textId="77777777" w:rsidR="003B2E21" w:rsidRPr="00CA7D36" w:rsidRDefault="003B2E21" w:rsidP="003A0408">
      <w:pPr>
        <w:numPr>
          <w:ilvl w:val="0"/>
          <w:numId w:val="76"/>
        </w:numPr>
        <w:spacing w:after="0" w:line="240" w:lineRule="auto"/>
        <w:contextualSpacing/>
        <w:jc w:val="both"/>
        <w:rPr>
          <w:rFonts w:ascii="Garamond" w:hAnsi="Garamond"/>
          <w:sz w:val="24"/>
        </w:rPr>
      </w:pPr>
      <w:r w:rsidRPr="00CA7D36">
        <w:rPr>
          <w:rFonts w:ascii="Garamond" w:hAnsi="Garamond"/>
          <w:sz w:val="24"/>
        </w:rPr>
        <w:t>Proscrire l’usage d’huile contenant des polychlorobiphényles (PCB).</w:t>
      </w:r>
    </w:p>
    <w:p w14:paraId="56C74965" w14:textId="77777777" w:rsidR="003B2E21" w:rsidRPr="00CA7D36" w:rsidRDefault="003B2E21" w:rsidP="003A0408">
      <w:pPr>
        <w:numPr>
          <w:ilvl w:val="0"/>
          <w:numId w:val="76"/>
        </w:numPr>
        <w:spacing w:after="0" w:line="240" w:lineRule="auto"/>
        <w:contextualSpacing/>
        <w:jc w:val="both"/>
        <w:rPr>
          <w:rFonts w:ascii="Garamond" w:hAnsi="Garamond"/>
          <w:sz w:val="24"/>
        </w:rPr>
      </w:pPr>
      <w:r w:rsidRPr="00CA7D36">
        <w:rPr>
          <w:rFonts w:ascii="Garamond" w:hAnsi="Garamond"/>
          <w:sz w:val="24"/>
        </w:rPr>
        <w:t>Les produits dangereux doivent être stockés durant le chantier sur la dalle étanche dans des conteneurs spécifiques étanches (vent et pluie). Si de petites quantités doivent être emportées sur les lieux de travail à l’écart de la dalle étanche, un bac de rétention mobile sera utilisé.</w:t>
      </w:r>
      <w:bookmarkStart w:id="658" w:name="_Toc141604193"/>
      <w:bookmarkEnd w:id="655"/>
      <w:bookmarkEnd w:id="656"/>
    </w:p>
    <w:p w14:paraId="36578D85" w14:textId="77777777" w:rsidR="003B2E21" w:rsidRPr="00CA7D36" w:rsidRDefault="003B2E21" w:rsidP="00797E5B">
      <w:pPr>
        <w:spacing w:after="0" w:line="240" w:lineRule="auto"/>
        <w:jc w:val="both"/>
        <w:rPr>
          <w:rFonts w:ascii="Garamond" w:hAnsi="Garamond"/>
          <w:b/>
          <w:sz w:val="24"/>
        </w:rPr>
      </w:pPr>
      <w:r w:rsidRPr="00CA7D36">
        <w:rPr>
          <w:rFonts w:ascii="Garamond" w:hAnsi="Garamond"/>
          <w:b/>
          <w:sz w:val="24"/>
        </w:rPr>
        <w:t xml:space="preserve">En somme : </w:t>
      </w:r>
    </w:p>
    <w:p w14:paraId="57DCFB63" w14:textId="77777777" w:rsidR="003B2E21" w:rsidRPr="00CA7D36" w:rsidRDefault="003B2E21" w:rsidP="003A0408">
      <w:pPr>
        <w:numPr>
          <w:ilvl w:val="0"/>
          <w:numId w:val="77"/>
        </w:numPr>
        <w:spacing w:after="0" w:line="240" w:lineRule="auto"/>
        <w:contextualSpacing/>
        <w:jc w:val="both"/>
        <w:rPr>
          <w:rFonts w:ascii="Garamond" w:hAnsi="Garamond"/>
          <w:sz w:val="24"/>
        </w:rPr>
      </w:pPr>
      <w:r w:rsidRPr="00CA7D36">
        <w:rPr>
          <w:rFonts w:ascii="Garamond" w:hAnsi="Garamond"/>
          <w:sz w:val="24"/>
        </w:rPr>
        <w:t>Avec le Promoteur, l’Entreprise identifiera les sites de stockage d'hydrocarbures et organisera ce stockage sur des plateformes dédiées sécurisées : dalle béton étanche entourée d'un muret. Les plateformes seront couvertes et leur évacuation équipée d'un déshuileur. Les plateformes devront être assez éloignées du cours d’eau.</w:t>
      </w:r>
    </w:p>
    <w:p w14:paraId="53A4D729" w14:textId="77777777" w:rsidR="003B2E21" w:rsidRPr="00CA7D36" w:rsidRDefault="003B2E21" w:rsidP="003A0408">
      <w:pPr>
        <w:numPr>
          <w:ilvl w:val="0"/>
          <w:numId w:val="77"/>
        </w:numPr>
        <w:spacing w:after="0" w:line="240" w:lineRule="auto"/>
        <w:contextualSpacing/>
        <w:jc w:val="both"/>
        <w:rPr>
          <w:rFonts w:ascii="Garamond" w:hAnsi="Garamond"/>
          <w:sz w:val="24"/>
        </w:rPr>
      </w:pPr>
      <w:r w:rsidRPr="00CA7D36">
        <w:rPr>
          <w:rFonts w:ascii="Garamond" w:hAnsi="Garamond"/>
          <w:sz w:val="24"/>
        </w:rPr>
        <w:t>L'entretien des engins sera limité à des aires définies pour cet usage, équipées d'une dalle béton et d'un drainage périphérique évacuant les eaux de ruissellement à travers un déshuileur. L’on définira des procédures strictes pour le remplissage des réservoirs des engins (type d’équipement, zones dédiées).</w:t>
      </w:r>
    </w:p>
    <w:p w14:paraId="75DF23B2" w14:textId="77777777" w:rsidR="003B2E21" w:rsidRPr="00CA7D36" w:rsidRDefault="003B2E21" w:rsidP="003A0408">
      <w:pPr>
        <w:numPr>
          <w:ilvl w:val="0"/>
          <w:numId w:val="77"/>
        </w:numPr>
        <w:spacing w:after="0" w:line="240" w:lineRule="auto"/>
        <w:contextualSpacing/>
        <w:jc w:val="both"/>
        <w:rPr>
          <w:rFonts w:ascii="Garamond" w:hAnsi="Garamond"/>
          <w:sz w:val="24"/>
        </w:rPr>
      </w:pPr>
      <w:r w:rsidRPr="00CA7D36">
        <w:rPr>
          <w:rFonts w:ascii="Garamond" w:hAnsi="Garamond"/>
          <w:sz w:val="24"/>
        </w:rPr>
        <w:t>L’Entreprise devra s’assurer de la collecte, du stockage temporaire et de l’élimination dans des conditions acceptables pour l’environnement, des huiles à moteurs usagées. Des bassins de sédimentation seront mis en place pour la récupération des eaux de lavage des toupies riches en béton, avec réajustement du pH (tamponnage à l'acide) avant rejet dans le milieu.</w:t>
      </w:r>
    </w:p>
    <w:p w14:paraId="0C6961C6" w14:textId="77777777" w:rsidR="003B2E21" w:rsidRPr="00CA7D36" w:rsidRDefault="003B2E21" w:rsidP="003A0408">
      <w:pPr>
        <w:numPr>
          <w:ilvl w:val="0"/>
          <w:numId w:val="77"/>
        </w:numPr>
        <w:spacing w:after="0" w:line="240" w:lineRule="auto"/>
        <w:contextualSpacing/>
        <w:jc w:val="both"/>
        <w:rPr>
          <w:rFonts w:ascii="Garamond" w:hAnsi="Garamond"/>
          <w:sz w:val="24"/>
        </w:rPr>
      </w:pPr>
      <w:r w:rsidRPr="00CA7D36">
        <w:rPr>
          <w:rFonts w:ascii="Garamond" w:hAnsi="Garamond"/>
          <w:sz w:val="24"/>
        </w:rPr>
        <w:t>Les produits chimiques seront stockés sur des aires appropriées (avec les huiles, par exemple) et l’on devra s’assurer de leur compatibilité d’entreposage (information sur la toxicité et fiches signalétiques disponibles pour les travailleurs). L’Entreprise mettra en place et veillera à appliquer un programme de sensibilisation et de formation des employés sur tous ces aspects.</w:t>
      </w:r>
    </w:p>
    <w:p w14:paraId="41D89104"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 xml:space="preserve">En matière de Gestion des engins lourds, la mission de contrôle élaborera une procédure afin de contrôler le bon état de fonctionnement, l'intégrité mécanique des équipements ainsi que les outils de gestion (ex. procédures, journaux d'enregistrement des visites hebdomadaires de chantier, des </w:t>
      </w:r>
      <w:r w:rsidRPr="00CA7D36">
        <w:rPr>
          <w:rFonts w:ascii="Garamond" w:hAnsi="Garamond"/>
          <w:sz w:val="24"/>
        </w:rPr>
        <w:lastRenderedPageBreak/>
        <w:t>inspections et maintenances) des Entrepreneurs concernés par les travaux. Cet état sera vérifié par la mission de contrôle à travers des inspections techniques et la révision du journal d'entretien du véhicule. Il faudra par ailleurs s'assurer que l'Entrepreneur participe avec la mission de contrôle aux inspections de santé et de sécurité liées à l'état et au bon fonctionnement de leur flotte. Les corrections immédiates seront apportées si besoin, rapports d'inspection seront émis et partagés pour actions, qui seront par la suite vérifiées par le sous-projet.</w:t>
      </w:r>
    </w:p>
    <w:p w14:paraId="2C40271D"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Les sous-contractants éventuels mettront en œuvre le protocole sur l'utilisation des véhicules/équipements lourds qui sera renforcé et révisé lors des réunions hebdomadaires avec la mission de contrôle, l’Entrepreneur et les sous-contractants.</w:t>
      </w:r>
    </w:p>
    <w:bookmarkEnd w:id="657"/>
    <w:p w14:paraId="34294326" w14:textId="77777777" w:rsidR="003B2E21" w:rsidRPr="00CA7D36" w:rsidRDefault="003B2E21" w:rsidP="00797E5B">
      <w:pPr>
        <w:spacing w:after="0" w:line="240" w:lineRule="auto"/>
        <w:jc w:val="both"/>
        <w:rPr>
          <w:rFonts w:ascii="Garamond" w:hAnsi="Garamond"/>
          <w:b/>
          <w:sz w:val="24"/>
        </w:rPr>
      </w:pPr>
      <w:r w:rsidRPr="00CA7D36">
        <w:rPr>
          <w:rFonts w:ascii="Garamond" w:hAnsi="Garamond"/>
          <w:b/>
          <w:sz w:val="24"/>
        </w:rPr>
        <w:t>Ressources en eau</w:t>
      </w:r>
      <w:bookmarkEnd w:id="658"/>
      <w:r w:rsidRPr="00CA7D36">
        <w:rPr>
          <w:rFonts w:ascii="Garamond" w:hAnsi="Garamond"/>
          <w:b/>
          <w:sz w:val="24"/>
        </w:rPr>
        <w:t> :</w:t>
      </w:r>
    </w:p>
    <w:p w14:paraId="2E01EAD0"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Les sources potentielles de pollution des sols et des ressources en eau sont :</w:t>
      </w:r>
    </w:p>
    <w:p w14:paraId="1A99F785" w14:textId="77777777" w:rsidR="003B2E21" w:rsidRPr="00CA7D36" w:rsidRDefault="003B2E21" w:rsidP="003A0408">
      <w:pPr>
        <w:numPr>
          <w:ilvl w:val="0"/>
          <w:numId w:val="78"/>
        </w:numPr>
        <w:spacing w:after="0" w:line="240" w:lineRule="auto"/>
        <w:contextualSpacing/>
        <w:jc w:val="both"/>
        <w:rPr>
          <w:rFonts w:ascii="Garamond" w:hAnsi="Garamond"/>
          <w:sz w:val="24"/>
        </w:rPr>
      </w:pPr>
      <w:r w:rsidRPr="00CA7D36">
        <w:rPr>
          <w:rFonts w:ascii="Garamond" w:hAnsi="Garamond"/>
          <w:sz w:val="24"/>
        </w:rPr>
        <w:t>Les stocks d’hydrocarbures (gazole, huiles) ;</w:t>
      </w:r>
    </w:p>
    <w:p w14:paraId="1FB96782" w14:textId="77777777" w:rsidR="003B2E21" w:rsidRPr="00CA7D36" w:rsidRDefault="003B2E21" w:rsidP="003A0408">
      <w:pPr>
        <w:numPr>
          <w:ilvl w:val="0"/>
          <w:numId w:val="78"/>
        </w:numPr>
        <w:spacing w:after="0" w:line="240" w:lineRule="auto"/>
        <w:contextualSpacing/>
        <w:jc w:val="both"/>
        <w:rPr>
          <w:rFonts w:ascii="Garamond" w:hAnsi="Garamond"/>
          <w:sz w:val="24"/>
        </w:rPr>
      </w:pPr>
      <w:r w:rsidRPr="00CA7D36">
        <w:rPr>
          <w:rFonts w:ascii="Garamond" w:hAnsi="Garamond"/>
          <w:sz w:val="24"/>
        </w:rPr>
        <w:t>Les aires de stockage de produits dangereux ;</w:t>
      </w:r>
    </w:p>
    <w:p w14:paraId="26C4B6ED" w14:textId="77777777" w:rsidR="003B2E21" w:rsidRPr="00CA7D36" w:rsidRDefault="003B2E21" w:rsidP="003A0408">
      <w:pPr>
        <w:numPr>
          <w:ilvl w:val="0"/>
          <w:numId w:val="78"/>
        </w:numPr>
        <w:spacing w:after="0" w:line="240" w:lineRule="auto"/>
        <w:contextualSpacing/>
        <w:jc w:val="both"/>
        <w:rPr>
          <w:rFonts w:ascii="Garamond" w:hAnsi="Garamond"/>
          <w:sz w:val="24"/>
        </w:rPr>
      </w:pPr>
      <w:r w:rsidRPr="00CA7D36">
        <w:rPr>
          <w:rFonts w:ascii="Garamond" w:hAnsi="Garamond"/>
          <w:sz w:val="24"/>
        </w:rPr>
        <w:t>Les aires de stockage de déchets.</w:t>
      </w:r>
    </w:p>
    <w:p w14:paraId="63AA6DA0"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Par conséquent, les risques de pollution des ressources en eau par les hydrocarbures ne sont pas négligeables. L’utilisation et la maintenance des engins et la consommation d’hydrocarbures durant les travaux, feront peser un risque de pollution accidentelle sur elles.</w:t>
      </w:r>
    </w:p>
    <w:p w14:paraId="1C3C7090"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La prévention de la pollution des ressources en eau par les déchets solides et liquides provenant des chantiers nécessite qu'il soit imposé dans le cahier de charges les mesures suivantes :</w:t>
      </w:r>
    </w:p>
    <w:p w14:paraId="55B70B32" w14:textId="77777777" w:rsidR="003B2E21" w:rsidRPr="00CA7D36" w:rsidRDefault="003B2E21" w:rsidP="003A0408">
      <w:pPr>
        <w:numPr>
          <w:ilvl w:val="0"/>
          <w:numId w:val="79"/>
        </w:numPr>
        <w:spacing w:after="0" w:line="240" w:lineRule="auto"/>
        <w:contextualSpacing/>
        <w:jc w:val="both"/>
        <w:rPr>
          <w:rFonts w:ascii="Garamond" w:hAnsi="Garamond"/>
          <w:sz w:val="24"/>
        </w:rPr>
      </w:pPr>
      <w:r w:rsidRPr="00CA7D36">
        <w:rPr>
          <w:rFonts w:ascii="Garamond" w:hAnsi="Garamond"/>
          <w:sz w:val="24"/>
        </w:rPr>
        <w:t>Les eaux de lavage devront être recueillies dans des cuves et confiées à une entreprise agréée pour le traitement.</w:t>
      </w:r>
    </w:p>
    <w:p w14:paraId="6A35508F" w14:textId="77777777" w:rsidR="003B2E21" w:rsidRPr="00CA7D36" w:rsidRDefault="003B2E21" w:rsidP="003A0408">
      <w:pPr>
        <w:numPr>
          <w:ilvl w:val="0"/>
          <w:numId w:val="79"/>
        </w:numPr>
        <w:spacing w:after="0" w:line="240" w:lineRule="auto"/>
        <w:contextualSpacing/>
        <w:jc w:val="both"/>
        <w:rPr>
          <w:rFonts w:ascii="Garamond" w:hAnsi="Garamond"/>
          <w:sz w:val="24"/>
        </w:rPr>
      </w:pPr>
      <w:r w:rsidRPr="00CA7D36">
        <w:rPr>
          <w:rFonts w:ascii="Garamond" w:hAnsi="Garamond"/>
          <w:sz w:val="24"/>
        </w:rPr>
        <w:t>Les opérations d’entretien des engins devront se faire à des endroits bien identifiés, afin de mieux contrôler les écoulements d’huile, de graisse, etc.</w:t>
      </w:r>
    </w:p>
    <w:p w14:paraId="1A605E29" w14:textId="77777777" w:rsidR="003B2E21" w:rsidRPr="00CA7D36" w:rsidRDefault="003B2E21" w:rsidP="003A0408">
      <w:pPr>
        <w:numPr>
          <w:ilvl w:val="0"/>
          <w:numId w:val="79"/>
        </w:numPr>
        <w:spacing w:after="0" w:line="240" w:lineRule="auto"/>
        <w:contextualSpacing/>
        <w:jc w:val="both"/>
        <w:rPr>
          <w:rFonts w:ascii="Garamond" w:hAnsi="Garamond"/>
          <w:sz w:val="24"/>
        </w:rPr>
      </w:pPr>
      <w:r w:rsidRPr="00CA7D36">
        <w:rPr>
          <w:rFonts w:ascii="Garamond" w:hAnsi="Garamond"/>
          <w:sz w:val="24"/>
        </w:rPr>
        <w:t>Les déchets solides (les restes d’aliment, emballages, papier, etc.) De la base vie, et des travaux devront être récupérés dans des bacs à ordures et collectés régulièrement, par une entreprise agrée afin de les transférer à la décharge.</w:t>
      </w:r>
    </w:p>
    <w:p w14:paraId="7E09070F" w14:textId="77777777" w:rsidR="003B2E21" w:rsidRPr="00CA7D36" w:rsidRDefault="003B2E21" w:rsidP="003A0408">
      <w:pPr>
        <w:numPr>
          <w:ilvl w:val="0"/>
          <w:numId w:val="79"/>
        </w:numPr>
        <w:spacing w:after="0" w:line="240" w:lineRule="auto"/>
        <w:contextualSpacing/>
        <w:jc w:val="both"/>
        <w:rPr>
          <w:rFonts w:ascii="Garamond" w:hAnsi="Garamond"/>
          <w:sz w:val="24"/>
        </w:rPr>
      </w:pPr>
      <w:r w:rsidRPr="00CA7D36">
        <w:rPr>
          <w:rFonts w:ascii="Garamond" w:hAnsi="Garamond"/>
          <w:sz w:val="24"/>
        </w:rPr>
        <w:t>L’entreprise devra respecter les normes de rejets d'eau.</w:t>
      </w:r>
    </w:p>
    <w:p w14:paraId="3B60C52F" w14:textId="77777777" w:rsidR="003B2E21" w:rsidRPr="00CA7D36" w:rsidRDefault="003B2E21" w:rsidP="003A0408">
      <w:pPr>
        <w:numPr>
          <w:ilvl w:val="0"/>
          <w:numId w:val="79"/>
        </w:numPr>
        <w:spacing w:after="0" w:line="240" w:lineRule="auto"/>
        <w:contextualSpacing/>
        <w:jc w:val="both"/>
        <w:rPr>
          <w:rFonts w:ascii="Garamond" w:hAnsi="Garamond"/>
          <w:sz w:val="24"/>
        </w:rPr>
      </w:pPr>
      <w:r w:rsidRPr="00CA7D36">
        <w:rPr>
          <w:rFonts w:ascii="Garamond" w:hAnsi="Garamond"/>
          <w:sz w:val="24"/>
        </w:rPr>
        <w:t>L’entreprise devra respecter les programmes de maintenance des équipements.</w:t>
      </w:r>
    </w:p>
    <w:p w14:paraId="0A7963EF" w14:textId="77777777" w:rsidR="003B2E21" w:rsidRPr="00CA7D36" w:rsidRDefault="003B2E21" w:rsidP="003A0408">
      <w:pPr>
        <w:numPr>
          <w:ilvl w:val="0"/>
          <w:numId w:val="79"/>
        </w:numPr>
        <w:spacing w:after="0" w:line="240" w:lineRule="auto"/>
        <w:contextualSpacing/>
        <w:jc w:val="both"/>
        <w:rPr>
          <w:rFonts w:ascii="Garamond" w:hAnsi="Garamond"/>
          <w:sz w:val="24"/>
        </w:rPr>
      </w:pPr>
      <w:r w:rsidRPr="00CA7D36">
        <w:rPr>
          <w:rFonts w:ascii="Garamond" w:hAnsi="Garamond"/>
          <w:sz w:val="24"/>
        </w:rPr>
        <w:t>Les matériaux issus des démolitions, ainsi que les déchets solides seront régulièrement collectés par une entreprise de collecte de déchets solides.</w:t>
      </w:r>
    </w:p>
    <w:p w14:paraId="6DFB82B7" w14:textId="77777777" w:rsidR="003B2E21" w:rsidRPr="00CA7D36" w:rsidRDefault="003B2E21" w:rsidP="003A0408">
      <w:pPr>
        <w:numPr>
          <w:ilvl w:val="0"/>
          <w:numId w:val="79"/>
        </w:numPr>
        <w:spacing w:after="0" w:line="240" w:lineRule="auto"/>
        <w:contextualSpacing/>
        <w:jc w:val="both"/>
        <w:rPr>
          <w:rFonts w:ascii="Garamond" w:hAnsi="Garamond"/>
          <w:sz w:val="24"/>
        </w:rPr>
      </w:pPr>
      <w:r w:rsidRPr="00CA7D36">
        <w:rPr>
          <w:rFonts w:ascii="Garamond" w:hAnsi="Garamond"/>
          <w:sz w:val="24"/>
        </w:rPr>
        <w:t>Un Plan de Secours en cas de pollution accidentelle ou d’incident sera mis en place avant le démarrage des travaux. Il précisera notamment la procédure à suivre et indiquera les informations nécessaires à la gestion de la crise avant, pendant et après.</w:t>
      </w:r>
    </w:p>
    <w:p w14:paraId="64D29DD7"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Par ailleurs, l’entreprise doit :</w:t>
      </w:r>
    </w:p>
    <w:p w14:paraId="7EFE2894" w14:textId="77777777" w:rsidR="003B2E21" w:rsidRPr="00CA7D36" w:rsidRDefault="003B2E21" w:rsidP="003A0408">
      <w:pPr>
        <w:numPr>
          <w:ilvl w:val="0"/>
          <w:numId w:val="80"/>
        </w:numPr>
        <w:spacing w:after="0" w:line="240" w:lineRule="auto"/>
        <w:contextualSpacing/>
        <w:jc w:val="both"/>
        <w:rPr>
          <w:rFonts w:ascii="Garamond" w:hAnsi="Garamond"/>
          <w:sz w:val="24"/>
        </w:rPr>
      </w:pPr>
      <w:r w:rsidRPr="00CA7D36">
        <w:rPr>
          <w:rFonts w:ascii="Garamond" w:hAnsi="Garamond"/>
          <w:sz w:val="24"/>
        </w:rPr>
        <w:t>Veiller à approvisionner le chantier en eau sans préjudice sur les besoins en eau de la population.</w:t>
      </w:r>
    </w:p>
    <w:p w14:paraId="7767B00C" w14:textId="77777777" w:rsidR="003B2E21" w:rsidRPr="00CA7D36" w:rsidRDefault="003B2E21" w:rsidP="003A0408">
      <w:pPr>
        <w:numPr>
          <w:ilvl w:val="0"/>
          <w:numId w:val="80"/>
        </w:numPr>
        <w:spacing w:after="0" w:line="240" w:lineRule="auto"/>
        <w:contextualSpacing/>
        <w:jc w:val="both"/>
        <w:rPr>
          <w:rFonts w:ascii="Garamond" w:hAnsi="Garamond"/>
          <w:sz w:val="24"/>
        </w:rPr>
      </w:pPr>
      <w:r w:rsidRPr="00CA7D36">
        <w:rPr>
          <w:rFonts w:ascii="Garamond" w:hAnsi="Garamond"/>
          <w:sz w:val="24"/>
        </w:rPr>
        <w:t xml:space="preserve">Veiller fournir de l’eau aux riverains en cas de nécessité. </w:t>
      </w:r>
    </w:p>
    <w:p w14:paraId="5FD9A6FB" w14:textId="77777777" w:rsidR="003B2E21" w:rsidRPr="00CA7D36" w:rsidRDefault="003B2E21" w:rsidP="003A0408">
      <w:pPr>
        <w:numPr>
          <w:ilvl w:val="0"/>
          <w:numId w:val="80"/>
        </w:numPr>
        <w:spacing w:after="0" w:line="240" w:lineRule="auto"/>
        <w:contextualSpacing/>
        <w:jc w:val="both"/>
        <w:rPr>
          <w:rFonts w:ascii="Garamond" w:hAnsi="Garamond"/>
          <w:sz w:val="24"/>
        </w:rPr>
      </w:pPr>
      <w:r w:rsidRPr="00CA7D36">
        <w:rPr>
          <w:rFonts w:ascii="Garamond" w:hAnsi="Garamond"/>
          <w:sz w:val="24"/>
        </w:rPr>
        <w:t>Assurer la gestion rationnelle de l’eau.</w:t>
      </w:r>
    </w:p>
    <w:p w14:paraId="3BE7D74E"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Des campagnes de sensibilisation seront réalisées et une formation sera dispensée aux employés de pour la réduction des fuites et des déversements. Des kits anti-pollution sont mis à disposition sur les sites sensibles. Les procédures à appliquer en cas de fuite ou de déversement incluent l’excavation et la gestion des terres souillées.</w:t>
      </w:r>
    </w:p>
    <w:p w14:paraId="483BA94C" w14:textId="77777777" w:rsidR="00733A31" w:rsidRPr="00CA7D36" w:rsidRDefault="003B2E21" w:rsidP="00797E5B">
      <w:pPr>
        <w:spacing w:after="0" w:line="240" w:lineRule="auto"/>
        <w:jc w:val="both"/>
        <w:rPr>
          <w:rFonts w:ascii="Garamond" w:hAnsi="Garamond"/>
          <w:sz w:val="24"/>
        </w:rPr>
      </w:pPr>
      <w:r w:rsidRPr="00CA7D36">
        <w:rPr>
          <w:rFonts w:ascii="Garamond" w:hAnsi="Garamond"/>
          <w:sz w:val="24"/>
        </w:rPr>
        <w:t>Les règles du Plan de gestion environnementale seront strictement appliquées afin de s’assurer que chaque entreprise œuvrant sur le chantier applique les mesures nécessaires à la protection de l’environnement.</w:t>
      </w:r>
    </w:p>
    <w:p w14:paraId="33DA99E8" w14:textId="77777777" w:rsidR="00733A31" w:rsidRPr="00CA7D36" w:rsidRDefault="00733A31">
      <w:pPr>
        <w:rPr>
          <w:rFonts w:ascii="Garamond" w:hAnsi="Garamond"/>
          <w:sz w:val="24"/>
        </w:rPr>
      </w:pPr>
      <w:r w:rsidRPr="00CA7D36">
        <w:rPr>
          <w:rFonts w:ascii="Garamond" w:hAnsi="Garamond"/>
          <w:sz w:val="24"/>
        </w:rPr>
        <w:br w:type="page"/>
      </w:r>
    </w:p>
    <w:p w14:paraId="644F3631" w14:textId="77777777" w:rsidR="003B2E21" w:rsidRPr="00CA7D36" w:rsidRDefault="003B2E21" w:rsidP="003A0408">
      <w:pPr>
        <w:keepNext/>
        <w:keepLines/>
        <w:numPr>
          <w:ilvl w:val="2"/>
          <w:numId w:val="66"/>
        </w:numPr>
        <w:spacing w:after="0" w:line="240" w:lineRule="auto"/>
        <w:outlineLvl w:val="2"/>
        <w:rPr>
          <w:rFonts w:ascii="Garamond" w:eastAsiaTheme="majorEastAsia" w:hAnsi="Garamond" w:cstheme="majorBidi"/>
          <w:b/>
          <w:sz w:val="24"/>
          <w:szCs w:val="24"/>
        </w:rPr>
      </w:pPr>
      <w:bookmarkStart w:id="659" w:name="_Toc183031403"/>
      <w:bookmarkStart w:id="660" w:name="_Toc183031790"/>
      <w:bookmarkStart w:id="661" w:name="_Toc183031913"/>
      <w:bookmarkStart w:id="662" w:name="_Toc184509442"/>
      <w:bookmarkStart w:id="663" w:name="_Toc240024000"/>
      <w:r w:rsidRPr="00CA7D36">
        <w:rPr>
          <w:rFonts w:ascii="Garamond" w:eastAsiaTheme="majorEastAsia" w:hAnsi="Garamond" w:cstheme="majorBidi"/>
          <w:b/>
          <w:sz w:val="24"/>
          <w:szCs w:val="24"/>
        </w:rPr>
        <w:lastRenderedPageBreak/>
        <w:t>Impacts sur le milieu humain :</w:t>
      </w:r>
      <w:bookmarkEnd w:id="659"/>
      <w:bookmarkEnd w:id="660"/>
      <w:bookmarkEnd w:id="661"/>
      <w:bookmarkEnd w:id="662"/>
      <w:bookmarkEnd w:id="663"/>
    </w:p>
    <w:p w14:paraId="4DDED8A1" w14:textId="77777777" w:rsidR="003B2E21" w:rsidRPr="00CA7D36" w:rsidRDefault="003B2E21" w:rsidP="00733A31">
      <w:pPr>
        <w:spacing w:after="0" w:line="240" w:lineRule="auto"/>
        <w:jc w:val="both"/>
        <w:rPr>
          <w:rFonts w:ascii="Garamond" w:hAnsi="Garamond"/>
          <w:sz w:val="24"/>
        </w:rPr>
      </w:pPr>
      <w:bookmarkStart w:id="664" w:name="_Hlk216782186"/>
      <w:bookmarkStart w:id="665" w:name="_Hlk216786406"/>
      <w:r w:rsidRPr="00CA7D36">
        <w:rPr>
          <w:rFonts w:ascii="Garamond" w:hAnsi="Garamond"/>
          <w:sz w:val="24"/>
        </w:rPr>
        <w:t xml:space="preserve">Mesures liées </w:t>
      </w:r>
      <w:bookmarkEnd w:id="664"/>
      <w:r w:rsidRPr="00CA7D36">
        <w:rPr>
          <w:rFonts w:ascii="Garamond" w:hAnsi="Garamond"/>
          <w:sz w:val="24"/>
        </w:rPr>
        <w:t xml:space="preserve">à la </w:t>
      </w:r>
      <w:bookmarkEnd w:id="665"/>
      <w:r w:rsidRPr="00CA7D36">
        <w:rPr>
          <w:rFonts w:ascii="Garamond" w:hAnsi="Garamond"/>
          <w:sz w:val="24"/>
        </w:rPr>
        <w:t>création de l’emploi :</w:t>
      </w:r>
    </w:p>
    <w:p w14:paraId="792988BA" w14:textId="77777777" w:rsidR="003B2E21" w:rsidRPr="00CA7D36" w:rsidRDefault="003B2E21" w:rsidP="003A0408">
      <w:pPr>
        <w:numPr>
          <w:ilvl w:val="0"/>
          <w:numId w:val="81"/>
        </w:numPr>
        <w:spacing w:after="0" w:line="240" w:lineRule="auto"/>
        <w:contextualSpacing/>
        <w:jc w:val="both"/>
        <w:rPr>
          <w:rFonts w:ascii="Garamond" w:hAnsi="Garamond"/>
          <w:sz w:val="24"/>
        </w:rPr>
      </w:pPr>
      <w:r w:rsidRPr="00CA7D36">
        <w:rPr>
          <w:rFonts w:ascii="Garamond" w:hAnsi="Garamond"/>
          <w:sz w:val="24"/>
        </w:rPr>
        <w:t xml:space="preserve">Se conformer </w:t>
      </w:r>
      <w:bookmarkStart w:id="666" w:name="_Hlk182717500"/>
      <w:bookmarkStart w:id="667" w:name="_Hlk182714236"/>
      <w:r w:rsidRPr="00CA7D36">
        <w:rPr>
          <w:rFonts w:ascii="Garamond" w:hAnsi="Garamond"/>
          <w:sz w:val="24"/>
        </w:rPr>
        <w:t xml:space="preserve">aux principes, exigences </w:t>
      </w:r>
      <w:bookmarkEnd w:id="666"/>
      <w:r w:rsidRPr="00CA7D36">
        <w:rPr>
          <w:rFonts w:ascii="Garamond" w:hAnsi="Garamond"/>
          <w:sz w:val="24"/>
        </w:rPr>
        <w:t xml:space="preserve">et aux dispositions des Normes Environnementales et Sociales n°1, n°2 et n°4 du Cadre Environnemental et Social et à l’esprit de la NES n°10 de la Banque mondiale </w:t>
      </w:r>
      <w:bookmarkEnd w:id="667"/>
      <w:r w:rsidRPr="00CA7D36">
        <w:rPr>
          <w:rFonts w:ascii="Garamond" w:hAnsi="Garamond"/>
          <w:sz w:val="24"/>
        </w:rPr>
        <w:t>visant à résoudre tout problème au niveau local et à l’amiable.</w:t>
      </w:r>
    </w:p>
    <w:p w14:paraId="496F4B85" w14:textId="77777777" w:rsidR="003B2E21" w:rsidRPr="00CA7D36" w:rsidRDefault="003B2E21" w:rsidP="003A0408">
      <w:pPr>
        <w:numPr>
          <w:ilvl w:val="0"/>
          <w:numId w:val="81"/>
        </w:numPr>
        <w:spacing w:after="0" w:line="240" w:lineRule="auto"/>
        <w:contextualSpacing/>
        <w:jc w:val="both"/>
        <w:rPr>
          <w:rFonts w:ascii="Garamond" w:hAnsi="Garamond"/>
          <w:sz w:val="24"/>
        </w:rPr>
      </w:pPr>
      <w:r w:rsidRPr="00CA7D36">
        <w:rPr>
          <w:rFonts w:ascii="Garamond" w:hAnsi="Garamond"/>
          <w:sz w:val="24"/>
        </w:rPr>
        <w:t>Se conformer aux procédures nationales, de la NES n°2 et des conventions de l’OIT en matière de gestion de la main d’œuvre.</w:t>
      </w:r>
    </w:p>
    <w:p w14:paraId="4DB10236" w14:textId="77777777" w:rsidR="003B2E21" w:rsidRPr="00CA7D36" w:rsidRDefault="003B2E21" w:rsidP="003A0408">
      <w:pPr>
        <w:numPr>
          <w:ilvl w:val="0"/>
          <w:numId w:val="81"/>
        </w:numPr>
        <w:spacing w:after="0" w:line="240" w:lineRule="auto"/>
        <w:contextualSpacing/>
        <w:jc w:val="both"/>
        <w:rPr>
          <w:rFonts w:ascii="Garamond" w:hAnsi="Garamond"/>
          <w:sz w:val="24"/>
        </w:rPr>
      </w:pPr>
      <w:r w:rsidRPr="00CA7D36">
        <w:rPr>
          <w:rFonts w:ascii="Garamond" w:hAnsi="Garamond"/>
          <w:sz w:val="24"/>
        </w:rPr>
        <w:t xml:space="preserve">Adopter le développement de l’approche ‘’ haute intensité de main d’œuvre’’ (HIMO) permettra à l’entrepreneur de recruter davantage à coût réduit et </w:t>
      </w:r>
      <w:proofErr w:type="spellStart"/>
      <w:r w:rsidRPr="00CA7D36">
        <w:rPr>
          <w:rFonts w:ascii="Garamond" w:hAnsi="Garamond"/>
          <w:sz w:val="24"/>
        </w:rPr>
        <w:t>a</w:t>
      </w:r>
      <w:proofErr w:type="spellEnd"/>
      <w:r w:rsidRPr="00CA7D36">
        <w:rPr>
          <w:rFonts w:ascii="Garamond" w:hAnsi="Garamond"/>
          <w:sz w:val="24"/>
        </w:rPr>
        <w:t xml:space="preserve"> la main d’œuvre locale de trouver de nombreux emplois temporaires.</w:t>
      </w:r>
    </w:p>
    <w:p w14:paraId="1AAEA3BE" w14:textId="77777777" w:rsidR="003B2E21" w:rsidRPr="00CA7D36" w:rsidRDefault="003B2E21" w:rsidP="003A0408">
      <w:pPr>
        <w:numPr>
          <w:ilvl w:val="0"/>
          <w:numId w:val="81"/>
        </w:numPr>
        <w:spacing w:after="0" w:line="240" w:lineRule="auto"/>
        <w:contextualSpacing/>
        <w:jc w:val="both"/>
        <w:rPr>
          <w:rFonts w:ascii="Garamond" w:hAnsi="Garamond"/>
          <w:sz w:val="24"/>
        </w:rPr>
      </w:pPr>
      <w:r w:rsidRPr="00CA7D36">
        <w:rPr>
          <w:rFonts w:ascii="Garamond" w:hAnsi="Garamond"/>
          <w:sz w:val="24"/>
        </w:rPr>
        <w:t>Mettre en place des mesures spécifiques pour valoriser la main d’œuvre locale (clause dans le contrat).</w:t>
      </w:r>
    </w:p>
    <w:p w14:paraId="38CC667F" w14:textId="77777777" w:rsidR="003B2E21" w:rsidRPr="00CA7D36" w:rsidRDefault="003B2E21" w:rsidP="003A0408">
      <w:pPr>
        <w:numPr>
          <w:ilvl w:val="0"/>
          <w:numId w:val="81"/>
        </w:numPr>
        <w:spacing w:after="0" w:line="240" w:lineRule="auto"/>
        <w:contextualSpacing/>
        <w:jc w:val="both"/>
        <w:rPr>
          <w:rFonts w:ascii="Garamond" w:hAnsi="Garamond"/>
          <w:sz w:val="24"/>
        </w:rPr>
      </w:pPr>
      <w:r w:rsidRPr="00CA7D36">
        <w:rPr>
          <w:rFonts w:ascii="Garamond" w:hAnsi="Garamond"/>
          <w:sz w:val="24"/>
        </w:rPr>
        <w:t>Effectuer en priorité l’embauche du personnel d’exécution (ouvriers non qualifiés et manœuvres, gardiens, etc.) au niveau local.</w:t>
      </w:r>
    </w:p>
    <w:p w14:paraId="1484F200" w14:textId="77777777" w:rsidR="003B2E21" w:rsidRPr="00CA7D36" w:rsidRDefault="003B2E21" w:rsidP="003A0408">
      <w:pPr>
        <w:numPr>
          <w:ilvl w:val="0"/>
          <w:numId w:val="81"/>
        </w:numPr>
        <w:spacing w:after="0" w:line="240" w:lineRule="auto"/>
        <w:contextualSpacing/>
        <w:jc w:val="both"/>
        <w:rPr>
          <w:rFonts w:ascii="Garamond" w:hAnsi="Garamond"/>
          <w:sz w:val="24"/>
        </w:rPr>
      </w:pPr>
      <w:r w:rsidRPr="00CA7D36">
        <w:rPr>
          <w:rFonts w:ascii="Garamond" w:hAnsi="Garamond"/>
          <w:sz w:val="24"/>
        </w:rPr>
        <w:t>Faire signer à l’ensemble du personnel de chantier le code de bonne conduite.</w:t>
      </w:r>
    </w:p>
    <w:p w14:paraId="4B44B800" w14:textId="77777777" w:rsidR="003B2E21" w:rsidRPr="00CA7D36" w:rsidRDefault="003B2E21" w:rsidP="003A0408">
      <w:pPr>
        <w:numPr>
          <w:ilvl w:val="0"/>
          <w:numId w:val="81"/>
        </w:numPr>
        <w:spacing w:after="0" w:line="240" w:lineRule="auto"/>
        <w:contextualSpacing/>
        <w:jc w:val="both"/>
        <w:rPr>
          <w:rFonts w:ascii="Garamond" w:hAnsi="Garamond"/>
          <w:sz w:val="24"/>
        </w:rPr>
      </w:pPr>
      <w:r w:rsidRPr="00CA7D36">
        <w:rPr>
          <w:rFonts w:ascii="Garamond" w:hAnsi="Garamond"/>
          <w:sz w:val="24"/>
        </w:rPr>
        <w:t>Mettre en place un mécanisme de prévention et de gestion des conflits.</w:t>
      </w:r>
    </w:p>
    <w:p w14:paraId="2653B536" w14:textId="77777777" w:rsidR="003B2E21" w:rsidRPr="00CA7D36" w:rsidRDefault="003B2E21" w:rsidP="00797E5B">
      <w:pPr>
        <w:spacing w:after="0" w:line="240" w:lineRule="auto"/>
        <w:jc w:val="both"/>
        <w:rPr>
          <w:rFonts w:ascii="Garamond" w:hAnsi="Garamond"/>
          <w:b/>
          <w:sz w:val="24"/>
        </w:rPr>
      </w:pPr>
      <w:r w:rsidRPr="00CA7D36">
        <w:rPr>
          <w:rFonts w:ascii="Garamond" w:hAnsi="Garamond"/>
          <w:b/>
          <w:sz w:val="24"/>
        </w:rPr>
        <w:t xml:space="preserve">En somme : </w:t>
      </w:r>
    </w:p>
    <w:p w14:paraId="745BB0F4" w14:textId="77777777" w:rsidR="003B2E21" w:rsidRPr="00CA7D36" w:rsidRDefault="003B2E21" w:rsidP="003A0408">
      <w:pPr>
        <w:numPr>
          <w:ilvl w:val="0"/>
          <w:numId w:val="82"/>
        </w:numPr>
        <w:spacing w:after="0" w:line="240" w:lineRule="auto"/>
        <w:contextualSpacing/>
        <w:jc w:val="both"/>
        <w:rPr>
          <w:rFonts w:ascii="Garamond" w:hAnsi="Garamond"/>
          <w:sz w:val="24"/>
        </w:rPr>
      </w:pPr>
      <w:r w:rsidRPr="00CA7D36">
        <w:rPr>
          <w:rFonts w:ascii="Garamond" w:hAnsi="Garamond"/>
          <w:sz w:val="24"/>
        </w:rPr>
        <w:t>Afin de minimiser l’afflux de main-d’œuvre, le projet de Résilience et de Développement communautaire de la vallée du fleuve Sénégal (PRDC-VFS-MR) obligera contractuellement l’Entrepreneur à recruter de manière préférentielle la main-d’œuvre non qualifiée dans les communautés locales et les zones proches. Tous(tes) les travailleur/se(s) devront signer le code de conduite avant le début des travaux, qui comprend une disposition visant à réduire le risque de violence basé sur le genre. Des formations pertinentes seront proposées aux travailleur/se(s), telles que des conférences d’initiation et des discussions quotidiennes sur la boite à outils présentant le comportement attendu et les valeurs de la communauté locale.</w:t>
      </w:r>
    </w:p>
    <w:p w14:paraId="7CA086C2" w14:textId="77777777" w:rsidR="003B2E21" w:rsidRPr="00CA7D36" w:rsidRDefault="003B2E21" w:rsidP="003A0408">
      <w:pPr>
        <w:numPr>
          <w:ilvl w:val="0"/>
          <w:numId w:val="82"/>
        </w:numPr>
        <w:spacing w:after="0" w:line="240" w:lineRule="auto"/>
        <w:contextualSpacing/>
        <w:jc w:val="both"/>
        <w:rPr>
          <w:rFonts w:ascii="Garamond" w:hAnsi="Garamond"/>
          <w:sz w:val="24"/>
        </w:rPr>
      </w:pPr>
      <w:r w:rsidRPr="00CA7D36">
        <w:rPr>
          <w:rFonts w:ascii="Garamond" w:hAnsi="Garamond"/>
          <w:sz w:val="24"/>
        </w:rPr>
        <w:t xml:space="preserve">Pour éviter les conflits du travail sur les conditions d’emploi, des conditions équitables seront appliquées aux travailleur/se(s) du sous-projet. Le projet de Résilience et de Développement communautaire de la vallée du fleuve Sénégal (PRDC-VFS-MR) dispose également d’un mécanisme de gestion des plaintes pour les travailleur/se(s) du sous-projet (travailleur/se(s) direct(e)s et contractuel(le)s) afin d’adresser rapidement les doléances de leurs lieux de travail. En outre, le projet de Résilience et de Développement communautaire de la vallée du fleuve Sénégal (PRDC-VFS-MR) respectera les droits des syndicats et la liberté d’association, tels qu’énoncés dans le PGMO. </w:t>
      </w:r>
    </w:p>
    <w:p w14:paraId="355EC613" w14:textId="77777777" w:rsidR="003B2E21" w:rsidRPr="00CA7D36" w:rsidRDefault="003B2E21" w:rsidP="003A0408">
      <w:pPr>
        <w:numPr>
          <w:ilvl w:val="0"/>
          <w:numId w:val="82"/>
        </w:numPr>
        <w:spacing w:after="0" w:line="240" w:lineRule="auto"/>
        <w:contextualSpacing/>
        <w:jc w:val="both"/>
        <w:rPr>
          <w:rFonts w:ascii="Garamond" w:hAnsi="Garamond"/>
          <w:sz w:val="24"/>
        </w:rPr>
      </w:pPr>
      <w:r w:rsidRPr="00CA7D36">
        <w:rPr>
          <w:rFonts w:ascii="Garamond" w:hAnsi="Garamond"/>
          <w:sz w:val="24"/>
        </w:rPr>
        <w:t>Discrimination et exclusion des personnes vulnérables et défavorisées. L’emploi des travailleur/se(s) du sous-projet sera fondé sur le principe d’égalité des opportunités et de traitement équitable, et il n’y aura aucune discrimination en ce qui concerne les aspects de la relation de travail, tels que le recrutement et l’embauche, les conditions d’emploi (y compris les salaires et les avantages sociaux), licenciement et accès à la formation. Pour éviter le risque d’exclusion des groupes vulnérables (tels que femmes, personnes déplacées et les personnes handicapées), le projet de Résilience et de Développement communautaire de la vallée du fleuve Sénégal (PRDC-VFS-MR) demandera au contractant d’employer ces groupes dans le cadre de leurs main-d’œuvre non qualifiées. Le contractant sera également tenu de se conformer au Code du travail national sur l’équité du genre sur le lieu de travail, sur la prévision notamment de congés de maternité et de pauses d’allaitement, ainsi que d’installations sanitaires suffisantes, sexospécifiques et appropriées.</w:t>
      </w:r>
    </w:p>
    <w:p w14:paraId="0FE19BA6" w14:textId="77777777" w:rsidR="003B2E21" w:rsidRPr="00CA7D36" w:rsidRDefault="003B2E21" w:rsidP="00797E5B">
      <w:pPr>
        <w:spacing w:after="0" w:line="240" w:lineRule="auto"/>
        <w:jc w:val="both"/>
        <w:rPr>
          <w:rFonts w:ascii="Garamond" w:hAnsi="Garamond"/>
          <w:b/>
          <w:sz w:val="24"/>
        </w:rPr>
      </w:pPr>
      <w:bookmarkStart w:id="668" w:name="_Toc183031914"/>
      <w:r w:rsidRPr="00CA7D36">
        <w:rPr>
          <w:rFonts w:ascii="Garamond" w:hAnsi="Garamond"/>
          <w:b/>
          <w:sz w:val="24"/>
        </w:rPr>
        <w:t>Mesures liées au maintien de la cohésion sociale et le bon voisinage :</w:t>
      </w:r>
      <w:bookmarkEnd w:id="668"/>
    </w:p>
    <w:p w14:paraId="5D1CF37D" w14:textId="77777777" w:rsidR="003B2E21" w:rsidRPr="00CA7D36" w:rsidRDefault="003B2E21" w:rsidP="00797E5B">
      <w:pPr>
        <w:spacing w:after="0" w:line="240" w:lineRule="auto"/>
        <w:jc w:val="both"/>
        <w:rPr>
          <w:rFonts w:ascii="Garamond" w:hAnsi="Garamond"/>
          <w:sz w:val="24"/>
        </w:rPr>
      </w:pPr>
      <w:bookmarkStart w:id="669" w:name="_Hlk109552538"/>
      <w:r w:rsidRPr="00CA7D36">
        <w:rPr>
          <w:rFonts w:ascii="Garamond" w:hAnsi="Garamond"/>
          <w:sz w:val="24"/>
        </w:rPr>
        <w:t>La présence du personnel de l’entreprise peut engendrer des conflits provoqués par des cas d’adultère et des accidents de circulation, etc. Afin d’éviter ces conflits :</w:t>
      </w:r>
    </w:p>
    <w:p w14:paraId="3AB5E77D" w14:textId="77777777" w:rsidR="003B2E21" w:rsidRPr="00CA7D36" w:rsidRDefault="003B2E21" w:rsidP="003A0408">
      <w:pPr>
        <w:numPr>
          <w:ilvl w:val="0"/>
          <w:numId w:val="83"/>
        </w:numPr>
        <w:spacing w:after="0" w:line="240" w:lineRule="auto"/>
        <w:contextualSpacing/>
        <w:jc w:val="both"/>
        <w:rPr>
          <w:rFonts w:ascii="Garamond" w:hAnsi="Garamond"/>
          <w:sz w:val="24"/>
        </w:rPr>
      </w:pPr>
      <w:r w:rsidRPr="00CA7D36">
        <w:rPr>
          <w:rFonts w:ascii="Garamond" w:hAnsi="Garamond"/>
          <w:sz w:val="24"/>
        </w:rPr>
        <w:t>Eviter toute forme de conflit.</w:t>
      </w:r>
    </w:p>
    <w:p w14:paraId="6F7E8185" w14:textId="77777777" w:rsidR="003B2E21" w:rsidRPr="00CA7D36" w:rsidRDefault="003B2E21" w:rsidP="003A0408">
      <w:pPr>
        <w:numPr>
          <w:ilvl w:val="0"/>
          <w:numId w:val="83"/>
        </w:numPr>
        <w:spacing w:after="0" w:line="240" w:lineRule="auto"/>
        <w:contextualSpacing/>
        <w:jc w:val="both"/>
        <w:rPr>
          <w:rFonts w:ascii="Garamond" w:hAnsi="Garamond"/>
          <w:sz w:val="24"/>
        </w:rPr>
      </w:pPr>
      <w:r w:rsidRPr="00CA7D36">
        <w:rPr>
          <w:rFonts w:ascii="Garamond" w:hAnsi="Garamond"/>
          <w:sz w:val="24"/>
        </w:rPr>
        <w:t>Œuvrer à avoir de bons rapports de voisinage avec la population locale.</w:t>
      </w:r>
    </w:p>
    <w:p w14:paraId="633BC6B9" w14:textId="77777777" w:rsidR="003B2E21" w:rsidRPr="00CA7D36" w:rsidRDefault="003B2E21" w:rsidP="003A0408">
      <w:pPr>
        <w:numPr>
          <w:ilvl w:val="0"/>
          <w:numId w:val="83"/>
        </w:numPr>
        <w:spacing w:after="0" w:line="240" w:lineRule="auto"/>
        <w:contextualSpacing/>
        <w:jc w:val="both"/>
        <w:rPr>
          <w:rFonts w:ascii="Garamond" w:hAnsi="Garamond"/>
          <w:sz w:val="24"/>
        </w:rPr>
      </w:pPr>
      <w:r w:rsidRPr="00CA7D36">
        <w:rPr>
          <w:rFonts w:ascii="Garamond" w:hAnsi="Garamond"/>
          <w:sz w:val="24"/>
        </w:rPr>
        <w:lastRenderedPageBreak/>
        <w:t>Suivre les des consignes sur la conduite à avoir pendant toute la durée des travaux.</w:t>
      </w:r>
    </w:p>
    <w:p w14:paraId="07438758" w14:textId="77777777" w:rsidR="003B2E21" w:rsidRPr="00CA7D36" w:rsidRDefault="003B2E21" w:rsidP="003A0408">
      <w:pPr>
        <w:numPr>
          <w:ilvl w:val="0"/>
          <w:numId w:val="83"/>
        </w:numPr>
        <w:spacing w:after="0" w:line="240" w:lineRule="auto"/>
        <w:contextualSpacing/>
        <w:jc w:val="both"/>
        <w:rPr>
          <w:rFonts w:ascii="Garamond" w:hAnsi="Garamond"/>
          <w:sz w:val="24"/>
        </w:rPr>
      </w:pPr>
      <w:r w:rsidRPr="00CA7D36">
        <w:rPr>
          <w:rFonts w:ascii="Garamond" w:hAnsi="Garamond"/>
          <w:sz w:val="24"/>
        </w:rPr>
        <w:t>Respecter les dispositions du code de bonne conduite mis en place.</w:t>
      </w:r>
    </w:p>
    <w:bookmarkEnd w:id="669"/>
    <w:p w14:paraId="44ABF02B" w14:textId="77777777" w:rsidR="003B2E21" w:rsidRPr="00CA7D36" w:rsidRDefault="003B2E21" w:rsidP="00797E5B">
      <w:pPr>
        <w:spacing w:after="0" w:line="240" w:lineRule="auto"/>
        <w:jc w:val="both"/>
        <w:rPr>
          <w:rFonts w:ascii="Garamond" w:hAnsi="Garamond"/>
          <w:b/>
          <w:sz w:val="24"/>
        </w:rPr>
      </w:pPr>
      <w:r w:rsidRPr="00CA7D36">
        <w:rPr>
          <w:rFonts w:ascii="Garamond" w:hAnsi="Garamond"/>
          <w:b/>
          <w:sz w:val="24"/>
        </w:rPr>
        <w:t>Mesures contre les risques sur la sécurité et sur la santé :</w:t>
      </w:r>
    </w:p>
    <w:p w14:paraId="13297A1D"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Conformément aux dispositions pertinentes du code national de travail, de la NES n</w:t>
      </w:r>
      <w:r w:rsidRPr="00CA7D36">
        <w:rPr>
          <w:rFonts w:ascii="Times New Roman" w:hAnsi="Times New Roman" w:cs="Times New Roman"/>
          <w:sz w:val="24"/>
        </w:rPr>
        <w:t>ᵒ</w:t>
      </w:r>
      <w:r w:rsidRPr="00CA7D36">
        <w:rPr>
          <w:rFonts w:ascii="Garamond" w:hAnsi="Garamond"/>
          <w:sz w:val="24"/>
        </w:rPr>
        <w:t xml:space="preserve"> 2 (y compris les directives générales de la Banque mondiale en matière de </w:t>
      </w:r>
      <w:bookmarkStart w:id="670" w:name="_Hlk217206049"/>
      <w:r w:rsidRPr="00CA7D36">
        <w:rPr>
          <w:rFonts w:ascii="Garamond" w:hAnsi="Garamond"/>
          <w:sz w:val="24"/>
        </w:rPr>
        <w:t>santé et de sécurité</w:t>
      </w:r>
      <w:bookmarkEnd w:id="670"/>
      <w:r w:rsidRPr="00CA7D36">
        <w:rPr>
          <w:rFonts w:ascii="Garamond" w:hAnsi="Garamond"/>
          <w:sz w:val="24"/>
        </w:rPr>
        <w:t>), du plan de gestion environnementale et sociale du sous-projet et les documents d’approvisionnement standard de la Banque mondiale, le contractant doit gérer tous les chantiers de façon à protéger correctement les travailleur/se(s) et les communautés contre les risques éventuels pour la santé et la sécurité. Les éléments relatifs à la santé et la sécurité devront inclure, entre autres, (a) l’identification des risques pour les travailleur/se(s) ; (b) la mise en place de mesures de prévention et de protection ; (c) la formation des travailleur/se(s) et la tenue des dossiers de formation ; (d) la documentation et la déclaration des incidents de travail et des accidents ; (e) la préparation aux situations d’urgence ; (f) et les mesures à prendre pour prévenir les accidents de travail.</w:t>
      </w:r>
    </w:p>
    <w:p w14:paraId="393E71DE"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Dans ce cadre, les mesures suivantes seront appliquées :</w:t>
      </w:r>
    </w:p>
    <w:p w14:paraId="2BA3287E" w14:textId="77777777" w:rsidR="003B2E21" w:rsidRPr="00CA7D36" w:rsidRDefault="003B2E21" w:rsidP="003A0408">
      <w:pPr>
        <w:numPr>
          <w:ilvl w:val="0"/>
          <w:numId w:val="84"/>
        </w:numPr>
        <w:spacing w:after="0" w:line="240" w:lineRule="auto"/>
        <w:contextualSpacing/>
        <w:jc w:val="both"/>
        <w:rPr>
          <w:rFonts w:ascii="Garamond" w:hAnsi="Garamond"/>
          <w:sz w:val="24"/>
        </w:rPr>
      </w:pPr>
      <w:r w:rsidRPr="00CA7D36">
        <w:rPr>
          <w:rFonts w:ascii="Garamond" w:hAnsi="Garamond"/>
          <w:sz w:val="24"/>
        </w:rPr>
        <w:t>Se conformer aux principes, exigences et dispositions de la Norme Environnementale et Sociale n°4 du Cadre Environnemental et Social de la Banque mondiale.</w:t>
      </w:r>
    </w:p>
    <w:p w14:paraId="2D553142" w14:textId="77777777" w:rsidR="003B2E21" w:rsidRPr="00CA7D36" w:rsidRDefault="003B2E21" w:rsidP="003A0408">
      <w:pPr>
        <w:numPr>
          <w:ilvl w:val="0"/>
          <w:numId w:val="84"/>
        </w:numPr>
        <w:spacing w:after="0" w:line="240" w:lineRule="auto"/>
        <w:contextualSpacing/>
        <w:jc w:val="both"/>
        <w:rPr>
          <w:rFonts w:ascii="Garamond" w:hAnsi="Garamond"/>
          <w:sz w:val="24"/>
        </w:rPr>
      </w:pPr>
      <w:r w:rsidRPr="00CA7D36">
        <w:rPr>
          <w:rFonts w:ascii="Garamond" w:hAnsi="Garamond"/>
          <w:sz w:val="24"/>
        </w:rPr>
        <w:t xml:space="preserve">Procéder à l’information générale des riverains sur le déroulement de travaux ainsi que sur les retombées positives, gênes, perturbations et divers risques liés aux travaux </w:t>
      </w:r>
      <w:bookmarkStart w:id="671" w:name="_Hlk217945211"/>
      <w:r w:rsidR="00B17310">
        <w:rPr>
          <w:rFonts w:ascii="Garamond" w:hAnsi="Garamond"/>
          <w:sz w:val="24"/>
        </w:rPr>
        <w:t>du sous-</w:t>
      </w:r>
      <w:bookmarkEnd w:id="671"/>
      <w:r w:rsidR="00B17310" w:rsidRPr="00CA7D36">
        <w:rPr>
          <w:rFonts w:ascii="Garamond" w:hAnsi="Garamond"/>
          <w:sz w:val="24"/>
        </w:rPr>
        <w:t>projet.</w:t>
      </w:r>
    </w:p>
    <w:p w14:paraId="384F6F65" w14:textId="77777777" w:rsidR="003B2E21" w:rsidRPr="00CA7D36" w:rsidRDefault="003B2E21" w:rsidP="003A0408">
      <w:pPr>
        <w:numPr>
          <w:ilvl w:val="0"/>
          <w:numId w:val="84"/>
        </w:numPr>
        <w:spacing w:after="0" w:line="240" w:lineRule="auto"/>
        <w:contextualSpacing/>
        <w:jc w:val="both"/>
        <w:rPr>
          <w:rFonts w:ascii="Garamond" w:hAnsi="Garamond"/>
          <w:sz w:val="24"/>
        </w:rPr>
      </w:pPr>
      <w:r w:rsidRPr="00CA7D36">
        <w:rPr>
          <w:rFonts w:ascii="Garamond" w:hAnsi="Garamond"/>
          <w:sz w:val="24"/>
        </w:rPr>
        <w:t>Protéger les ouvriers contre les risques d’émanations gazeuses toxiques et d’inhalation de particules fines et les ouvriers contre le bruit.</w:t>
      </w:r>
    </w:p>
    <w:p w14:paraId="5A7134EE" w14:textId="77777777" w:rsidR="003B2E21" w:rsidRPr="00CA7D36" w:rsidRDefault="003B2E21" w:rsidP="003A0408">
      <w:pPr>
        <w:numPr>
          <w:ilvl w:val="0"/>
          <w:numId w:val="84"/>
        </w:numPr>
        <w:spacing w:after="0" w:line="240" w:lineRule="auto"/>
        <w:contextualSpacing/>
        <w:jc w:val="both"/>
        <w:rPr>
          <w:rFonts w:ascii="Garamond" w:hAnsi="Garamond"/>
          <w:sz w:val="24"/>
        </w:rPr>
      </w:pPr>
      <w:r w:rsidRPr="00CA7D36">
        <w:rPr>
          <w:rFonts w:ascii="Garamond" w:hAnsi="Garamond"/>
          <w:sz w:val="24"/>
        </w:rPr>
        <w:t>Procéder à l’information et à la sensibilisation des populations exerçant des activités aux alentours du site.</w:t>
      </w:r>
    </w:p>
    <w:p w14:paraId="440873FD" w14:textId="77777777" w:rsidR="003B2E21" w:rsidRPr="00CA7D36" w:rsidRDefault="003B2E21" w:rsidP="003A0408">
      <w:pPr>
        <w:numPr>
          <w:ilvl w:val="0"/>
          <w:numId w:val="84"/>
        </w:numPr>
        <w:spacing w:after="0" w:line="240" w:lineRule="auto"/>
        <w:contextualSpacing/>
        <w:jc w:val="both"/>
        <w:rPr>
          <w:rFonts w:ascii="Garamond" w:hAnsi="Garamond"/>
          <w:sz w:val="24"/>
        </w:rPr>
      </w:pPr>
      <w:r w:rsidRPr="00CA7D36">
        <w:rPr>
          <w:rFonts w:ascii="Garamond" w:hAnsi="Garamond"/>
          <w:sz w:val="24"/>
        </w:rPr>
        <w:t>Mettre à disposition un programme d'entretien et de contrôle des matériels et des dispositifs divers.</w:t>
      </w:r>
    </w:p>
    <w:p w14:paraId="13568F79" w14:textId="77777777" w:rsidR="003B2E21" w:rsidRPr="00CA7D36" w:rsidRDefault="003B2E21" w:rsidP="003A0408">
      <w:pPr>
        <w:numPr>
          <w:ilvl w:val="0"/>
          <w:numId w:val="84"/>
        </w:numPr>
        <w:spacing w:after="0" w:line="240" w:lineRule="auto"/>
        <w:contextualSpacing/>
        <w:jc w:val="both"/>
        <w:rPr>
          <w:rFonts w:ascii="Garamond" w:hAnsi="Garamond"/>
          <w:sz w:val="24"/>
        </w:rPr>
      </w:pPr>
      <w:r w:rsidRPr="00CA7D36">
        <w:rPr>
          <w:rFonts w:ascii="Garamond" w:hAnsi="Garamond"/>
          <w:sz w:val="24"/>
        </w:rPr>
        <w:t>Etablissement d'une procédure d'examen des dispositifs de contrôle des installations et des moyens d'intervention en cas de sinistre.</w:t>
      </w:r>
    </w:p>
    <w:p w14:paraId="7ACAD145" w14:textId="77777777" w:rsidR="003B2E21" w:rsidRPr="00CA7D36" w:rsidRDefault="003B2E21" w:rsidP="003A0408">
      <w:pPr>
        <w:numPr>
          <w:ilvl w:val="0"/>
          <w:numId w:val="84"/>
        </w:numPr>
        <w:spacing w:after="0" w:line="240" w:lineRule="auto"/>
        <w:contextualSpacing/>
        <w:jc w:val="both"/>
        <w:rPr>
          <w:rFonts w:ascii="Garamond" w:hAnsi="Garamond"/>
          <w:sz w:val="24"/>
        </w:rPr>
      </w:pPr>
      <w:r w:rsidRPr="00CA7D36">
        <w:rPr>
          <w:rFonts w:ascii="Garamond" w:hAnsi="Garamond"/>
          <w:sz w:val="24"/>
        </w:rPr>
        <w:t>Instaurer des contrôles essentiellement sur le matériel et les installations suivantes : Installations électriques matériel de protection incendie (extincteurs : Extincteurs à poudre polyvalent Extincteurs à poudre de carbone).</w:t>
      </w:r>
    </w:p>
    <w:p w14:paraId="51CB4CBC" w14:textId="77777777" w:rsidR="003B2E21" w:rsidRPr="00CA7D36" w:rsidRDefault="003B2E21" w:rsidP="003A0408">
      <w:pPr>
        <w:numPr>
          <w:ilvl w:val="0"/>
          <w:numId w:val="84"/>
        </w:numPr>
        <w:spacing w:after="0" w:line="240" w:lineRule="auto"/>
        <w:contextualSpacing/>
        <w:jc w:val="both"/>
        <w:rPr>
          <w:rFonts w:ascii="Garamond" w:hAnsi="Garamond"/>
          <w:sz w:val="24"/>
        </w:rPr>
      </w:pPr>
      <w:bookmarkStart w:id="672" w:name="_Hlk108895474"/>
      <w:r w:rsidRPr="00CA7D36">
        <w:rPr>
          <w:rFonts w:ascii="Garamond" w:hAnsi="Garamond"/>
          <w:sz w:val="24"/>
        </w:rPr>
        <w:t>Fournir aux travailleurs des Équipements de Protection Individuelle (EPI) adaptés aux tâches à accomplir.</w:t>
      </w:r>
    </w:p>
    <w:p w14:paraId="7F4BAE1F" w14:textId="77777777" w:rsidR="003B2E21" w:rsidRPr="00CA7D36" w:rsidRDefault="003B2E21" w:rsidP="003A0408">
      <w:pPr>
        <w:numPr>
          <w:ilvl w:val="0"/>
          <w:numId w:val="85"/>
        </w:numPr>
        <w:spacing w:after="0" w:line="240" w:lineRule="auto"/>
        <w:contextualSpacing/>
        <w:jc w:val="both"/>
        <w:rPr>
          <w:rFonts w:ascii="Garamond" w:hAnsi="Garamond"/>
          <w:sz w:val="24"/>
        </w:rPr>
      </w:pPr>
      <w:r w:rsidRPr="00CA7D36">
        <w:rPr>
          <w:rFonts w:ascii="Garamond" w:hAnsi="Garamond"/>
          <w:sz w:val="24"/>
        </w:rPr>
        <w:t>Le port de ces équipements sera rendu obligatoire sur le chantier et durant les travaux. En cas de non-respect, le fautif sera sanctionné par ses responsables.</w:t>
      </w:r>
    </w:p>
    <w:p w14:paraId="1563D5B3" w14:textId="77777777" w:rsidR="003B2E21" w:rsidRPr="00CA7D36" w:rsidRDefault="003B2E21" w:rsidP="003A0408">
      <w:pPr>
        <w:numPr>
          <w:ilvl w:val="0"/>
          <w:numId w:val="85"/>
        </w:numPr>
        <w:spacing w:after="0" w:line="240" w:lineRule="auto"/>
        <w:contextualSpacing/>
        <w:jc w:val="both"/>
        <w:rPr>
          <w:rFonts w:ascii="Garamond" w:hAnsi="Garamond"/>
          <w:sz w:val="24"/>
        </w:rPr>
      </w:pPr>
      <w:r w:rsidRPr="00CA7D36">
        <w:rPr>
          <w:rFonts w:ascii="Garamond" w:hAnsi="Garamond"/>
          <w:sz w:val="24"/>
        </w:rPr>
        <w:t xml:space="preserve">Tous les EPI seront inspectées, utilisés, stockés et entretenus correctement. </w:t>
      </w:r>
    </w:p>
    <w:bookmarkEnd w:id="672"/>
    <w:p w14:paraId="3209E003" w14:textId="77777777" w:rsidR="003B2E21" w:rsidRPr="00CA7D36" w:rsidRDefault="003B2E21" w:rsidP="003A0408">
      <w:pPr>
        <w:numPr>
          <w:ilvl w:val="0"/>
          <w:numId w:val="84"/>
        </w:numPr>
        <w:spacing w:after="0" w:line="240" w:lineRule="auto"/>
        <w:contextualSpacing/>
        <w:jc w:val="both"/>
        <w:rPr>
          <w:rFonts w:ascii="Garamond" w:hAnsi="Garamond"/>
          <w:sz w:val="24"/>
        </w:rPr>
      </w:pPr>
      <w:r w:rsidRPr="00CA7D36">
        <w:rPr>
          <w:rFonts w:ascii="Garamond" w:hAnsi="Garamond"/>
          <w:sz w:val="24"/>
        </w:rPr>
        <w:t>Exiger des ouvriers le respect des barrières de protection collective.</w:t>
      </w:r>
    </w:p>
    <w:p w14:paraId="3FE39E78" w14:textId="77777777" w:rsidR="003B2E21" w:rsidRPr="00CA7D36" w:rsidRDefault="003B2E21" w:rsidP="003A0408">
      <w:pPr>
        <w:numPr>
          <w:ilvl w:val="0"/>
          <w:numId w:val="84"/>
        </w:numPr>
        <w:spacing w:after="0" w:line="240" w:lineRule="auto"/>
        <w:contextualSpacing/>
        <w:jc w:val="both"/>
        <w:rPr>
          <w:rFonts w:ascii="Garamond" w:hAnsi="Garamond"/>
          <w:sz w:val="24"/>
        </w:rPr>
      </w:pPr>
      <w:r w:rsidRPr="00CA7D36">
        <w:rPr>
          <w:rFonts w:ascii="Garamond" w:hAnsi="Garamond"/>
          <w:sz w:val="24"/>
        </w:rPr>
        <w:t>Doter les chantiers de trousses de premiers soins.</w:t>
      </w:r>
    </w:p>
    <w:p w14:paraId="1A433118" w14:textId="77777777" w:rsidR="003B2E21" w:rsidRPr="00CA7D36" w:rsidRDefault="003B2E21" w:rsidP="003A0408">
      <w:pPr>
        <w:numPr>
          <w:ilvl w:val="0"/>
          <w:numId w:val="84"/>
        </w:numPr>
        <w:spacing w:after="0" w:line="240" w:lineRule="auto"/>
        <w:contextualSpacing/>
        <w:jc w:val="both"/>
        <w:rPr>
          <w:rFonts w:ascii="Garamond" w:hAnsi="Garamond"/>
          <w:sz w:val="24"/>
        </w:rPr>
      </w:pPr>
      <w:r w:rsidRPr="00CA7D36">
        <w:rPr>
          <w:rFonts w:ascii="Garamond" w:hAnsi="Garamond"/>
          <w:sz w:val="24"/>
        </w:rPr>
        <w:t>Limiter l’accès des chantiers aux travailleurs.</w:t>
      </w:r>
    </w:p>
    <w:p w14:paraId="1EBF34D8" w14:textId="77777777" w:rsidR="003B2E21" w:rsidRPr="00CA7D36" w:rsidRDefault="003B2E21" w:rsidP="003A0408">
      <w:pPr>
        <w:numPr>
          <w:ilvl w:val="0"/>
          <w:numId w:val="84"/>
        </w:numPr>
        <w:spacing w:after="0" w:line="240" w:lineRule="auto"/>
        <w:contextualSpacing/>
        <w:jc w:val="both"/>
        <w:rPr>
          <w:rFonts w:ascii="Garamond" w:hAnsi="Garamond"/>
          <w:sz w:val="24"/>
        </w:rPr>
      </w:pPr>
      <w:r w:rsidRPr="00CA7D36">
        <w:rPr>
          <w:rFonts w:ascii="Garamond" w:hAnsi="Garamond"/>
          <w:sz w:val="24"/>
        </w:rPr>
        <w:t>Mettre des pictogrammes de dangers, des balises de protection et des panneaux d’interdiction et de signalisation dans tous les endroits qui présentent un risque.</w:t>
      </w:r>
    </w:p>
    <w:p w14:paraId="285B151E" w14:textId="77777777" w:rsidR="003B2E21" w:rsidRPr="00CA7D36" w:rsidRDefault="003B2E21" w:rsidP="003A0408">
      <w:pPr>
        <w:numPr>
          <w:ilvl w:val="0"/>
          <w:numId w:val="84"/>
        </w:numPr>
        <w:spacing w:after="0" w:line="240" w:lineRule="auto"/>
        <w:contextualSpacing/>
        <w:jc w:val="both"/>
        <w:rPr>
          <w:rFonts w:ascii="Garamond" w:hAnsi="Garamond"/>
          <w:sz w:val="24"/>
        </w:rPr>
      </w:pPr>
      <w:r w:rsidRPr="00CA7D36">
        <w:rPr>
          <w:rFonts w:ascii="Garamond" w:hAnsi="Garamond"/>
          <w:sz w:val="24"/>
        </w:rPr>
        <w:t>Former le personnel sur les gestes de premier secours et l’utilisation des moyens de secours.</w:t>
      </w:r>
    </w:p>
    <w:p w14:paraId="4945E0C9" w14:textId="77777777" w:rsidR="003B2E21" w:rsidRPr="00CA7D36" w:rsidRDefault="003B2E21" w:rsidP="003A0408">
      <w:pPr>
        <w:numPr>
          <w:ilvl w:val="0"/>
          <w:numId w:val="84"/>
        </w:numPr>
        <w:spacing w:after="0" w:line="240" w:lineRule="auto"/>
        <w:contextualSpacing/>
        <w:jc w:val="both"/>
        <w:rPr>
          <w:rFonts w:ascii="Garamond" w:hAnsi="Garamond"/>
          <w:sz w:val="24"/>
        </w:rPr>
      </w:pPr>
      <w:r w:rsidRPr="00CA7D36">
        <w:rPr>
          <w:rFonts w:ascii="Garamond" w:hAnsi="Garamond"/>
          <w:sz w:val="24"/>
        </w:rPr>
        <w:t>Maintenir le chantier propre et bien organiser les dépôts de matériaux et gravats.</w:t>
      </w:r>
    </w:p>
    <w:p w14:paraId="18CD6466" w14:textId="77777777" w:rsidR="003B2E21" w:rsidRPr="00CA7D36" w:rsidRDefault="003B2E21" w:rsidP="003A0408">
      <w:pPr>
        <w:numPr>
          <w:ilvl w:val="0"/>
          <w:numId w:val="84"/>
        </w:numPr>
        <w:spacing w:after="0" w:line="240" w:lineRule="auto"/>
        <w:contextualSpacing/>
        <w:jc w:val="both"/>
        <w:rPr>
          <w:rFonts w:ascii="Garamond" w:hAnsi="Garamond"/>
          <w:sz w:val="24"/>
        </w:rPr>
      </w:pPr>
      <w:r w:rsidRPr="00CA7D36">
        <w:rPr>
          <w:rFonts w:ascii="Garamond" w:hAnsi="Garamond"/>
          <w:sz w:val="24"/>
        </w:rPr>
        <w:t>Instaure l’obligation du Port des équipements de protection individuelle pour parer aux diverses affections.</w:t>
      </w:r>
    </w:p>
    <w:p w14:paraId="1A916DAE" w14:textId="77777777" w:rsidR="003B2E21" w:rsidRPr="00CA7D36" w:rsidRDefault="003B2E21" w:rsidP="003A0408">
      <w:pPr>
        <w:numPr>
          <w:ilvl w:val="0"/>
          <w:numId w:val="84"/>
        </w:numPr>
        <w:spacing w:after="0" w:line="240" w:lineRule="auto"/>
        <w:contextualSpacing/>
        <w:jc w:val="both"/>
        <w:rPr>
          <w:rFonts w:ascii="Garamond" w:hAnsi="Garamond"/>
          <w:sz w:val="24"/>
        </w:rPr>
      </w:pPr>
      <w:r w:rsidRPr="00CA7D36">
        <w:rPr>
          <w:rFonts w:ascii="Garamond" w:hAnsi="Garamond"/>
          <w:sz w:val="24"/>
        </w:rPr>
        <w:t>Instaurer un contrôle médical régulier personnel des chantiers.</w:t>
      </w:r>
    </w:p>
    <w:p w14:paraId="582970C5" w14:textId="77777777" w:rsidR="003B2E21" w:rsidRPr="00CA7D36" w:rsidRDefault="003B2E21" w:rsidP="003A0408">
      <w:pPr>
        <w:numPr>
          <w:ilvl w:val="0"/>
          <w:numId w:val="84"/>
        </w:numPr>
        <w:spacing w:after="0" w:line="240" w:lineRule="auto"/>
        <w:contextualSpacing/>
        <w:jc w:val="both"/>
        <w:rPr>
          <w:rFonts w:ascii="Garamond" w:hAnsi="Garamond"/>
          <w:sz w:val="24"/>
        </w:rPr>
      </w:pPr>
      <w:r w:rsidRPr="00CA7D36">
        <w:rPr>
          <w:rFonts w:ascii="Garamond" w:hAnsi="Garamond"/>
          <w:sz w:val="24"/>
        </w:rPr>
        <w:t>Organiser des campagnes de sensibilisation aux bonnes pratiques d’hygiène et de gestion des excrétas solides et liquides.</w:t>
      </w:r>
    </w:p>
    <w:p w14:paraId="48D8171F" w14:textId="77777777" w:rsidR="003B2E21" w:rsidRPr="00CA7D36" w:rsidRDefault="003B2E21" w:rsidP="003A0408">
      <w:pPr>
        <w:numPr>
          <w:ilvl w:val="0"/>
          <w:numId w:val="84"/>
        </w:numPr>
        <w:spacing w:after="0" w:line="240" w:lineRule="auto"/>
        <w:contextualSpacing/>
        <w:jc w:val="both"/>
        <w:rPr>
          <w:rFonts w:ascii="Garamond" w:hAnsi="Garamond"/>
          <w:sz w:val="24"/>
        </w:rPr>
      </w:pPr>
      <w:r w:rsidRPr="00CA7D36">
        <w:rPr>
          <w:rFonts w:ascii="Garamond" w:hAnsi="Garamond"/>
          <w:sz w:val="24"/>
        </w:rPr>
        <w:t xml:space="preserve">Sensibiliser les travailleurs et la population sur les MST/VIH/SIDA </w:t>
      </w:r>
    </w:p>
    <w:p w14:paraId="24FBED22" w14:textId="77777777" w:rsidR="003B2E21" w:rsidRPr="00CA7D36" w:rsidRDefault="003B2E21" w:rsidP="003A0408">
      <w:pPr>
        <w:numPr>
          <w:ilvl w:val="0"/>
          <w:numId w:val="84"/>
        </w:numPr>
        <w:spacing w:after="0" w:line="240" w:lineRule="auto"/>
        <w:contextualSpacing/>
        <w:jc w:val="both"/>
        <w:rPr>
          <w:rFonts w:ascii="Garamond" w:hAnsi="Garamond"/>
          <w:sz w:val="24"/>
        </w:rPr>
      </w:pPr>
      <w:r w:rsidRPr="00CA7D36">
        <w:rPr>
          <w:rFonts w:ascii="Garamond" w:hAnsi="Garamond"/>
          <w:sz w:val="24"/>
        </w:rPr>
        <w:t>Consignes concernant la sécurité au travail et en cas d’accident.</w:t>
      </w:r>
    </w:p>
    <w:p w14:paraId="6FC50844" w14:textId="77777777" w:rsidR="003B2E21" w:rsidRPr="00CA7D36" w:rsidRDefault="003B2E21" w:rsidP="003A0408">
      <w:pPr>
        <w:numPr>
          <w:ilvl w:val="0"/>
          <w:numId w:val="84"/>
        </w:numPr>
        <w:spacing w:after="0" w:line="240" w:lineRule="auto"/>
        <w:contextualSpacing/>
        <w:jc w:val="both"/>
        <w:rPr>
          <w:rFonts w:ascii="Garamond" w:hAnsi="Garamond"/>
          <w:sz w:val="24"/>
        </w:rPr>
      </w:pPr>
      <w:r w:rsidRPr="00CA7D36">
        <w:rPr>
          <w:rFonts w:ascii="Garamond" w:hAnsi="Garamond"/>
          <w:sz w:val="24"/>
        </w:rPr>
        <w:lastRenderedPageBreak/>
        <w:t>Instaurer des dispositions relatives à l’utilisation rationnelle des outils et engins de chantier ainsi que des mesures préventives contre l’incendie et l’explosion.</w:t>
      </w:r>
    </w:p>
    <w:p w14:paraId="74DB0D83" w14:textId="77777777" w:rsidR="003B2E21" w:rsidRPr="00CA7D36" w:rsidRDefault="003B2E21" w:rsidP="003A0408">
      <w:pPr>
        <w:numPr>
          <w:ilvl w:val="0"/>
          <w:numId w:val="84"/>
        </w:numPr>
        <w:spacing w:after="0" w:line="240" w:lineRule="auto"/>
        <w:contextualSpacing/>
        <w:jc w:val="both"/>
        <w:rPr>
          <w:rFonts w:ascii="Garamond" w:hAnsi="Garamond"/>
          <w:sz w:val="24"/>
        </w:rPr>
      </w:pPr>
      <w:r w:rsidRPr="00CA7D36">
        <w:rPr>
          <w:rFonts w:ascii="Garamond" w:hAnsi="Garamond"/>
          <w:sz w:val="24"/>
        </w:rPr>
        <w:t>Inclure dans le DAO et le contrat des prestataires l’ensemble de ces mesures.</w:t>
      </w:r>
    </w:p>
    <w:p w14:paraId="12A261B0" w14:textId="77777777" w:rsidR="003B2E21" w:rsidRPr="00CA7D36" w:rsidRDefault="003B2E21" w:rsidP="00797E5B">
      <w:pPr>
        <w:spacing w:after="0" w:line="240" w:lineRule="auto"/>
        <w:jc w:val="both"/>
        <w:rPr>
          <w:rFonts w:ascii="Garamond" w:hAnsi="Garamond"/>
          <w:b/>
          <w:sz w:val="24"/>
        </w:rPr>
      </w:pPr>
      <w:r w:rsidRPr="00CA7D36">
        <w:rPr>
          <w:rFonts w:ascii="Garamond" w:hAnsi="Garamond"/>
          <w:b/>
          <w:sz w:val="24"/>
        </w:rPr>
        <w:t xml:space="preserve">Mesures liées </w:t>
      </w:r>
      <w:bookmarkStart w:id="673" w:name="_Hlk109476022"/>
      <w:r w:rsidRPr="00CA7D36">
        <w:rPr>
          <w:rFonts w:ascii="Garamond" w:hAnsi="Garamond"/>
          <w:b/>
          <w:sz w:val="24"/>
        </w:rPr>
        <w:t>aux pratiques des violences basées sur le genre </w:t>
      </w:r>
      <w:bookmarkEnd w:id="673"/>
      <w:r w:rsidRPr="00CA7D36">
        <w:rPr>
          <w:rFonts w:ascii="Garamond" w:hAnsi="Garamond"/>
          <w:b/>
          <w:sz w:val="24"/>
        </w:rPr>
        <w:t>:</w:t>
      </w:r>
    </w:p>
    <w:p w14:paraId="7A8A6397"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Les risques d’exploitation, d’abus sexuel et de harcèlement sexuel (EAS/HS) sont à craindre sur un tel chantier. En plus de l’établissement de politiques et de procédures de prévention et de gestion des situations de VBG qui pourraient se produire sur les chantiers, l’UGP devra s’engage également, à travers sa Spécialiste genre, à sensibiliser et à former les parties prenantes sur les bonnes pratiques en matière de prévention et de signalement de la VBG, créer un environnement de travail sûr, assurer une communication efficace entre les travailleurs/ses et les responsables des chantiers, surveiller et évaluer régulièrement le lieu et les conditions de travail et à collaborer avec les parties prenantes au renforcement des mesures de mitigation associées.</w:t>
      </w:r>
    </w:p>
    <w:p w14:paraId="2A1BA313" w14:textId="77777777" w:rsidR="003B2E21" w:rsidRPr="00CA7D36" w:rsidRDefault="003B2E21" w:rsidP="00797E5B">
      <w:pPr>
        <w:spacing w:after="0" w:line="240" w:lineRule="auto"/>
        <w:jc w:val="both"/>
        <w:rPr>
          <w:rFonts w:ascii="Garamond" w:hAnsi="Garamond"/>
          <w:sz w:val="24"/>
        </w:rPr>
      </w:pPr>
      <w:bookmarkStart w:id="674" w:name="_Hlk216787164"/>
      <w:r w:rsidRPr="00CA7D36">
        <w:rPr>
          <w:rFonts w:ascii="Garamond" w:hAnsi="Garamond"/>
          <w:sz w:val="24"/>
        </w:rPr>
        <w:t>Dans ce cadre, les mesures suivantes seront appliquées :</w:t>
      </w:r>
    </w:p>
    <w:bookmarkEnd w:id="674"/>
    <w:p w14:paraId="014BD644" w14:textId="77777777" w:rsidR="003B2E21" w:rsidRPr="00CA7D36" w:rsidRDefault="003B2E21" w:rsidP="003A0408">
      <w:pPr>
        <w:numPr>
          <w:ilvl w:val="0"/>
          <w:numId w:val="86"/>
        </w:numPr>
        <w:spacing w:after="0" w:line="240" w:lineRule="auto"/>
        <w:contextualSpacing/>
        <w:jc w:val="both"/>
        <w:rPr>
          <w:rFonts w:ascii="Garamond" w:hAnsi="Garamond"/>
          <w:sz w:val="24"/>
        </w:rPr>
      </w:pPr>
      <w:r w:rsidRPr="00CA7D36">
        <w:rPr>
          <w:rFonts w:ascii="Garamond" w:hAnsi="Garamond"/>
          <w:sz w:val="24"/>
        </w:rPr>
        <w:t>Organiser les campagnes de sensibilisation auprès des populations sur la prévention des risques VBG, le fonctionnement du MGP du PRDC-VFS-MR, le fonctionnement du circuit de référencement des survivants(es).</w:t>
      </w:r>
    </w:p>
    <w:p w14:paraId="55679152" w14:textId="77777777" w:rsidR="003B2E21" w:rsidRPr="00CA7D36" w:rsidRDefault="003B2E21" w:rsidP="003A0408">
      <w:pPr>
        <w:numPr>
          <w:ilvl w:val="0"/>
          <w:numId w:val="86"/>
        </w:numPr>
        <w:spacing w:after="0" w:line="240" w:lineRule="auto"/>
        <w:contextualSpacing/>
        <w:jc w:val="both"/>
        <w:rPr>
          <w:rFonts w:ascii="Garamond" w:hAnsi="Garamond"/>
          <w:sz w:val="24"/>
        </w:rPr>
      </w:pPr>
      <w:r w:rsidRPr="00CA7D36">
        <w:rPr>
          <w:rFonts w:ascii="Garamond" w:hAnsi="Garamond"/>
          <w:sz w:val="24"/>
        </w:rPr>
        <w:t>Prévoir un code de bonne conduite qui sera signé pour les gestionnaires du sous-</w:t>
      </w:r>
      <w:proofErr w:type="gramStart"/>
      <w:r w:rsidRPr="00CA7D36">
        <w:rPr>
          <w:rFonts w:ascii="Garamond" w:hAnsi="Garamond"/>
          <w:sz w:val="24"/>
        </w:rPr>
        <w:t>projet ,</w:t>
      </w:r>
      <w:proofErr w:type="gramEnd"/>
      <w:r w:rsidRPr="00CA7D36">
        <w:rPr>
          <w:rFonts w:ascii="Garamond" w:hAnsi="Garamond"/>
          <w:sz w:val="24"/>
        </w:rPr>
        <w:t xml:space="preserve"> de l’entreprise ainsi que tous les travailleurs dédiés au sous-</w:t>
      </w:r>
      <w:proofErr w:type="gramStart"/>
      <w:r w:rsidRPr="00CA7D36">
        <w:rPr>
          <w:rFonts w:ascii="Garamond" w:hAnsi="Garamond"/>
          <w:sz w:val="24"/>
        </w:rPr>
        <w:t>projet  (</w:t>
      </w:r>
      <w:proofErr w:type="gramEnd"/>
      <w:r w:rsidRPr="00CA7D36">
        <w:rPr>
          <w:rFonts w:ascii="Garamond" w:hAnsi="Garamond"/>
          <w:sz w:val="24"/>
        </w:rPr>
        <w:t>toutes les parties prenantes).</w:t>
      </w:r>
    </w:p>
    <w:p w14:paraId="013ECD7D" w14:textId="77777777" w:rsidR="003B2E21" w:rsidRPr="00CA7D36" w:rsidRDefault="003B2E21" w:rsidP="003A0408">
      <w:pPr>
        <w:numPr>
          <w:ilvl w:val="0"/>
          <w:numId w:val="86"/>
        </w:numPr>
        <w:spacing w:after="0" w:line="240" w:lineRule="auto"/>
        <w:contextualSpacing/>
        <w:jc w:val="both"/>
        <w:rPr>
          <w:rFonts w:ascii="Garamond" w:hAnsi="Garamond"/>
          <w:sz w:val="24"/>
        </w:rPr>
      </w:pPr>
      <w:r w:rsidRPr="00CA7D36">
        <w:rPr>
          <w:rFonts w:ascii="Garamond" w:hAnsi="Garamond"/>
          <w:sz w:val="24"/>
        </w:rPr>
        <w:t>Intégrer les clauses relatives à la prévention des actes de violences sexistes et le code de conduite dans le dossier d’appels d’offres dans le cadre de la mise en œuvre du sous-</w:t>
      </w:r>
      <w:proofErr w:type="gramStart"/>
      <w:r w:rsidRPr="00CA7D36">
        <w:rPr>
          <w:rFonts w:ascii="Garamond" w:hAnsi="Garamond"/>
          <w:sz w:val="24"/>
        </w:rPr>
        <w:t>projet .</w:t>
      </w:r>
      <w:proofErr w:type="gramEnd"/>
      <w:r w:rsidRPr="00CA7D36">
        <w:rPr>
          <w:rFonts w:ascii="Garamond" w:hAnsi="Garamond"/>
          <w:sz w:val="24"/>
        </w:rPr>
        <w:t xml:space="preserve"> Tous les intervenants extérieurs (consultants, fournisseurs et autres) devront se soumettre à ces exigences et porter une attention particulière à la protection des enfants et des femmes, et signaler tout acte d’abus sexuel.</w:t>
      </w:r>
    </w:p>
    <w:p w14:paraId="615DD30E" w14:textId="77777777" w:rsidR="003B2E21" w:rsidRPr="00CA7D36" w:rsidRDefault="003B2E21" w:rsidP="00797E5B">
      <w:pPr>
        <w:spacing w:after="0" w:line="240" w:lineRule="auto"/>
        <w:jc w:val="both"/>
        <w:rPr>
          <w:rFonts w:ascii="Garamond" w:hAnsi="Garamond"/>
          <w:b/>
          <w:sz w:val="24"/>
        </w:rPr>
      </w:pPr>
      <w:r w:rsidRPr="00CA7D36">
        <w:rPr>
          <w:rFonts w:ascii="Garamond" w:hAnsi="Garamond"/>
          <w:b/>
          <w:sz w:val="24"/>
        </w:rPr>
        <w:t>Mesures liées aux risques de travail des enfants et aux travaux forcés :</w:t>
      </w:r>
    </w:p>
    <w:p w14:paraId="6776A517" w14:textId="77777777" w:rsidR="003B2E21" w:rsidRPr="00CA7D36" w:rsidRDefault="003B2E21" w:rsidP="003A0408">
      <w:pPr>
        <w:numPr>
          <w:ilvl w:val="0"/>
          <w:numId w:val="87"/>
        </w:numPr>
        <w:spacing w:after="0" w:line="240" w:lineRule="auto"/>
        <w:contextualSpacing/>
        <w:jc w:val="both"/>
        <w:rPr>
          <w:rFonts w:ascii="Garamond" w:hAnsi="Garamond"/>
          <w:sz w:val="24"/>
        </w:rPr>
      </w:pPr>
      <w:r w:rsidRPr="00CA7D36">
        <w:rPr>
          <w:rFonts w:ascii="Garamond" w:hAnsi="Garamond"/>
          <w:sz w:val="24"/>
        </w:rPr>
        <w:t>Inclure dans le DAO et le contrat des prestataires des mesures spécifiques à respecter en lien avec le travail des enfants, conformément à la loi nationale, aux principes, exigences et dispositions de la NES2 de la Banque mondiale.</w:t>
      </w:r>
    </w:p>
    <w:p w14:paraId="4DA842F7" w14:textId="77777777" w:rsidR="003B2E21" w:rsidRPr="00CA7D36" w:rsidRDefault="003B2E21" w:rsidP="003A0408">
      <w:pPr>
        <w:numPr>
          <w:ilvl w:val="0"/>
          <w:numId w:val="87"/>
        </w:numPr>
        <w:spacing w:after="0" w:line="240" w:lineRule="auto"/>
        <w:contextualSpacing/>
        <w:jc w:val="both"/>
        <w:rPr>
          <w:rFonts w:ascii="Garamond" w:hAnsi="Garamond"/>
          <w:sz w:val="24"/>
        </w:rPr>
      </w:pPr>
      <w:r w:rsidRPr="00CA7D36">
        <w:rPr>
          <w:rFonts w:ascii="Garamond" w:hAnsi="Garamond"/>
          <w:sz w:val="24"/>
        </w:rPr>
        <w:t>Faire signer aux entrepreneurs et leurs sous-traitants, le Code de procédures. Ce code de procédures précise les engagements/obligations des fournisseurs en matière de travail des enfants, travail force et conditions générales de santé et sécurité à respecter.</w:t>
      </w:r>
    </w:p>
    <w:p w14:paraId="4B1DCEE1" w14:textId="77777777" w:rsidR="003B2E21" w:rsidRPr="00CA7D36" w:rsidRDefault="003B2E21" w:rsidP="003A0408">
      <w:pPr>
        <w:numPr>
          <w:ilvl w:val="0"/>
          <w:numId w:val="87"/>
        </w:numPr>
        <w:spacing w:after="0" w:line="240" w:lineRule="auto"/>
        <w:contextualSpacing/>
        <w:jc w:val="both"/>
        <w:rPr>
          <w:rFonts w:ascii="Garamond" w:hAnsi="Garamond"/>
          <w:sz w:val="24"/>
        </w:rPr>
      </w:pPr>
      <w:r w:rsidRPr="00CA7D36">
        <w:rPr>
          <w:rFonts w:ascii="Garamond" w:hAnsi="Garamond"/>
          <w:sz w:val="24"/>
        </w:rPr>
        <w:t>Interdire l’emploi des enfants, et des mineurs n’ayant pas atteint l’âge requis par la loi pour travailler (tout mineur de moins de 14 ans).</w:t>
      </w:r>
    </w:p>
    <w:p w14:paraId="51965CB6" w14:textId="77777777" w:rsidR="003B2E21" w:rsidRPr="00CA7D36" w:rsidRDefault="003B2E21" w:rsidP="003A0408">
      <w:pPr>
        <w:numPr>
          <w:ilvl w:val="0"/>
          <w:numId w:val="87"/>
        </w:numPr>
        <w:spacing w:after="0" w:line="240" w:lineRule="auto"/>
        <w:contextualSpacing/>
        <w:jc w:val="both"/>
        <w:rPr>
          <w:rFonts w:ascii="Garamond" w:hAnsi="Garamond"/>
          <w:sz w:val="24"/>
        </w:rPr>
      </w:pPr>
      <w:r w:rsidRPr="00CA7D36">
        <w:rPr>
          <w:rFonts w:ascii="Garamond" w:hAnsi="Garamond"/>
          <w:sz w:val="24"/>
        </w:rPr>
        <w:t>Interdire le recrutement et l’emploi des enfants dans le sous-</w:t>
      </w:r>
      <w:r w:rsidR="00B17310" w:rsidRPr="00CA7D36">
        <w:rPr>
          <w:rFonts w:ascii="Garamond" w:hAnsi="Garamond"/>
          <w:sz w:val="24"/>
        </w:rPr>
        <w:t>projet.</w:t>
      </w:r>
    </w:p>
    <w:p w14:paraId="106F9D31" w14:textId="77777777" w:rsidR="003B2E21" w:rsidRPr="00CA7D36" w:rsidRDefault="003B2E21" w:rsidP="003A0408">
      <w:pPr>
        <w:numPr>
          <w:ilvl w:val="0"/>
          <w:numId w:val="87"/>
        </w:numPr>
        <w:spacing w:after="0" w:line="240" w:lineRule="auto"/>
        <w:contextualSpacing/>
        <w:jc w:val="both"/>
        <w:rPr>
          <w:rFonts w:ascii="Garamond" w:hAnsi="Garamond"/>
          <w:sz w:val="24"/>
        </w:rPr>
      </w:pPr>
      <w:r w:rsidRPr="00CA7D36">
        <w:rPr>
          <w:rFonts w:ascii="Garamond" w:hAnsi="Garamond"/>
          <w:sz w:val="24"/>
        </w:rPr>
        <w:t>Limiter les visites pendant les heures de service dans le site de travail.</w:t>
      </w:r>
    </w:p>
    <w:p w14:paraId="24EE29EF" w14:textId="77777777" w:rsidR="003B2E21" w:rsidRPr="00CA7D36" w:rsidRDefault="003B2E21" w:rsidP="003A0408">
      <w:pPr>
        <w:numPr>
          <w:ilvl w:val="0"/>
          <w:numId w:val="87"/>
        </w:numPr>
        <w:spacing w:after="0" w:line="240" w:lineRule="auto"/>
        <w:contextualSpacing/>
        <w:jc w:val="both"/>
        <w:rPr>
          <w:rFonts w:ascii="Garamond" w:hAnsi="Garamond"/>
          <w:sz w:val="24"/>
        </w:rPr>
      </w:pPr>
      <w:r w:rsidRPr="00CA7D36">
        <w:rPr>
          <w:rFonts w:ascii="Garamond" w:hAnsi="Garamond"/>
          <w:sz w:val="24"/>
        </w:rPr>
        <w:t>Renforcer la vigilance lors du recrutement des ouvriers.</w:t>
      </w:r>
    </w:p>
    <w:p w14:paraId="5FCB7417" w14:textId="77777777" w:rsidR="003B2E21" w:rsidRPr="00CA7D36" w:rsidRDefault="003B2E21" w:rsidP="003A0408">
      <w:pPr>
        <w:numPr>
          <w:ilvl w:val="0"/>
          <w:numId w:val="87"/>
        </w:numPr>
        <w:spacing w:after="0" w:line="240" w:lineRule="auto"/>
        <w:contextualSpacing/>
        <w:jc w:val="both"/>
        <w:rPr>
          <w:rFonts w:ascii="Garamond" w:hAnsi="Garamond"/>
          <w:sz w:val="24"/>
        </w:rPr>
      </w:pPr>
      <w:r w:rsidRPr="00CA7D36">
        <w:rPr>
          <w:rFonts w:ascii="Garamond" w:hAnsi="Garamond"/>
          <w:sz w:val="24"/>
        </w:rPr>
        <w:t>Exiger des pièces d’identité pour le recrutement des ouvriers.</w:t>
      </w:r>
    </w:p>
    <w:p w14:paraId="1B316E06" w14:textId="77777777" w:rsidR="003B2E21" w:rsidRPr="00CA7D36" w:rsidRDefault="003B2E21" w:rsidP="003A0408">
      <w:pPr>
        <w:numPr>
          <w:ilvl w:val="0"/>
          <w:numId w:val="87"/>
        </w:numPr>
        <w:spacing w:after="0" w:line="240" w:lineRule="auto"/>
        <w:contextualSpacing/>
        <w:jc w:val="both"/>
        <w:rPr>
          <w:rFonts w:ascii="Garamond" w:hAnsi="Garamond"/>
          <w:sz w:val="24"/>
        </w:rPr>
      </w:pPr>
      <w:r w:rsidRPr="00CA7D36">
        <w:rPr>
          <w:rFonts w:ascii="Garamond" w:hAnsi="Garamond"/>
          <w:sz w:val="24"/>
        </w:rPr>
        <w:t>Respecter les droits de l’homme au travail par l’application des conventions fondamentales du (Bureau International du Travail (BIT).</w:t>
      </w:r>
    </w:p>
    <w:p w14:paraId="5256A396" w14:textId="77777777" w:rsidR="003B2E21" w:rsidRPr="00CA7D36" w:rsidRDefault="003B2E21" w:rsidP="003A0408">
      <w:pPr>
        <w:numPr>
          <w:ilvl w:val="0"/>
          <w:numId w:val="87"/>
        </w:numPr>
        <w:spacing w:after="0" w:line="240" w:lineRule="auto"/>
        <w:contextualSpacing/>
        <w:jc w:val="both"/>
        <w:rPr>
          <w:rFonts w:ascii="Garamond" w:hAnsi="Garamond"/>
          <w:sz w:val="24"/>
        </w:rPr>
      </w:pPr>
      <w:r w:rsidRPr="00CA7D36">
        <w:rPr>
          <w:rFonts w:ascii="Garamond" w:hAnsi="Garamond"/>
          <w:sz w:val="24"/>
        </w:rPr>
        <w:t>Tout emploi des enfants de moins de 14 ans au chantier sera interdit et cette mesure devra être inclue dans le cahier de clauses environnementales et sociales de contrat des entrepreneurs, de leur sous-traitant et fournisseurs des matériaux et de services.</w:t>
      </w:r>
    </w:p>
    <w:p w14:paraId="60CE8F4D"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Il est entendu que l’âge minimum d’admissibilité des travailleur/se(s) pour tout type de travail (y compris les travaux de réhabilitation), est tout mineur de moins de 14 ans. Afin d’empêcher la main-d’œuvre des mineurs, tous les contrats doivent comporter des dispositions contractuelles afin de respecter les exigences d’âge minimum, y compris des pénalités pour non-conformité. L’entrepreneur est tenu d’enregistrer tous les travailleur/se(s) sous contrat avec une vérification de leur âge. Plus de détails, y compris les procédures de vérification de l’âge sont fournies dans le document des Procédures de gestion de la main-d’œuvre (PGMO) du sous-projet.</w:t>
      </w:r>
    </w:p>
    <w:p w14:paraId="6F5C66B2" w14:textId="77777777" w:rsidR="003B2E21" w:rsidRPr="00CA7D36" w:rsidRDefault="003B2E21" w:rsidP="00797E5B">
      <w:pPr>
        <w:spacing w:after="0" w:line="240" w:lineRule="auto"/>
        <w:jc w:val="both"/>
        <w:rPr>
          <w:rFonts w:ascii="Garamond" w:hAnsi="Garamond"/>
          <w:b/>
          <w:sz w:val="24"/>
        </w:rPr>
      </w:pPr>
      <w:r w:rsidRPr="00CA7D36">
        <w:rPr>
          <w:rFonts w:ascii="Garamond" w:hAnsi="Garamond"/>
          <w:b/>
          <w:sz w:val="24"/>
        </w:rPr>
        <w:t>Mesures de protection en cas de découverte fortuite :</w:t>
      </w:r>
    </w:p>
    <w:p w14:paraId="46DC9FD1" w14:textId="77777777" w:rsidR="003B2E21" w:rsidRPr="00CA7D36" w:rsidRDefault="003B2E21" w:rsidP="003A0408">
      <w:pPr>
        <w:numPr>
          <w:ilvl w:val="0"/>
          <w:numId w:val="88"/>
        </w:numPr>
        <w:spacing w:after="0" w:line="240" w:lineRule="auto"/>
        <w:contextualSpacing/>
        <w:jc w:val="both"/>
        <w:rPr>
          <w:rFonts w:ascii="Garamond" w:hAnsi="Garamond"/>
          <w:sz w:val="24"/>
        </w:rPr>
      </w:pPr>
      <w:r w:rsidRPr="00CA7D36">
        <w:rPr>
          <w:rFonts w:ascii="Garamond" w:hAnsi="Garamond"/>
          <w:sz w:val="24"/>
        </w:rPr>
        <w:lastRenderedPageBreak/>
        <w:t>Appliquer les procédures nationales de la découverte fortuite conformément aux principes, exigences et dispositions de la NES n°8 de la Banque mondiale.</w:t>
      </w:r>
    </w:p>
    <w:p w14:paraId="18EBF729" w14:textId="77777777" w:rsidR="003B2E21" w:rsidRPr="00CA7D36" w:rsidRDefault="003B2E21" w:rsidP="003A0408">
      <w:pPr>
        <w:numPr>
          <w:ilvl w:val="0"/>
          <w:numId w:val="88"/>
        </w:numPr>
        <w:spacing w:after="0" w:line="240" w:lineRule="auto"/>
        <w:contextualSpacing/>
        <w:jc w:val="both"/>
        <w:rPr>
          <w:rFonts w:ascii="Garamond" w:hAnsi="Garamond"/>
          <w:sz w:val="24"/>
        </w:rPr>
      </w:pPr>
      <w:r w:rsidRPr="00CA7D36">
        <w:rPr>
          <w:rFonts w:ascii="Garamond" w:hAnsi="Garamond"/>
          <w:sz w:val="24"/>
        </w:rPr>
        <w:t>Inclure dans le DAO et le contrat des prestataires des mesures à respecter en cas de trouvaille fortuite, conformément à la loi nationale et aux habitudes du milieu.</w:t>
      </w:r>
    </w:p>
    <w:p w14:paraId="2F759864" w14:textId="77777777" w:rsidR="003B2E21" w:rsidRPr="00CA7D36" w:rsidRDefault="003B2E21" w:rsidP="003A0408">
      <w:pPr>
        <w:numPr>
          <w:ilvl w:val="0"/>
          <w:numId w:val="88"/>
        </w:numPr>
        <w:spacing w:after="0" w:line="240" w:lineRule="auto"/>
        <w:contextualSpacing/>
        <w:jc w:val="both"/>
        <w:rPr>
          <w:rFonts w:ascii="Garamond" w:hAnsi="Garamond"/>
          <w:sz w:val="24"/>
        </w:rPr>
      </w:pPr>
      <w:r w:rsidRPr="00CA7D36">
        <w:rPr>
          <w:rFonts w:ascii="Garamond" w:hAnsi="Garamond"/>
          <w:sz w:val="24"/>
        </w:rPr>
        <w:t>Suivre la procédure nationale en cas de découverte de patrimoine culturel.</w:t>
      </w:r>
    </w:p>
    <w:p w14:paraId="4D640C85" w14:textId="77777777" w:rsidR="003B2E21" w:rsidRPr="00CA7D36" w:rsidRDefault="003B2E21" w:rsidP="00797E5B">
      <w:pPr>
        <w:spacing w:after="0" w:line="240" w:lineRule="auto"/>
        <w:jc w:val="both"/>
        <w:rPr>
          <w:rFonts w:ascii="Garamond" w:hAnsi="Garamond"/>
          <w:sz w:val="24"/>
        </w:rPr>
      </w:pPr>
      <w:r w:rsidRPr="00CA7D36">
        <w:rPr>
          <w:rFonts w:ascii="Garamond" w:hAnsi="Garamond"/>
          <w:b/>
          <w:sz w:val="24"/>
        </w:rPr>
        <w:t>Mesures d’atténuation des impacts liés à la fin des travaux du sous-projet :</w:t>
      </w:r>
    </w:p>
    <w:p w14:paraId="12411C24"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Ces mesures seront développées conformément à la législation applicable et aux bonnes pratiques. Ce plan comprendra, selon le cas, les procédures pour effectuer les opérations suivantes en toute sécurité :</w:t>
      </w:r>
    </w:p>
    <w:p w14:paraId="66E1520A" w14:textId="77777777" w:rsidR="003B2E21" w:rsidRPr="00CA7D36" w:rsidRDefault="003B2E21" w:rsidP="003A0408">
      <w:pPr>
        <w:numPr>
          <w:ilvl w:val="0"/>
          <w:numId w:val="89"/>
        </w:numPr>
        <w:spacing w:after="0" w:line="240" w:lineRule="auto"/>
        <w:contextualSpacing/>
        <w:jc w:val="both"/>
        <w:rPr>
          <w:rFonts w:ascii="Garamond" w:hAnsi="Garamond"/>
          <w:sz w:val="24"/>
        </w:rPr>
      </w:pPr>
      <w:r w:rsidRPr="00CA7D36">
        <w:rPr>
          <w:rFonts w:ascii="Garamond" w:hAnsi="Garamond"/>
          <w:sz w:val="24"/>
        </w:rPr>
        <w:t>La déconnexion des équipements de réhabilitation ;</w:t>
      </w:r>
    </w:p>
    <w:p w14:paraId="6D1535FA" w14:textId="77777777" w:rsidR="003B2E21" w:rsidRPr="00CA7D36" w:rsidRDefault="003B2E21" w:rsidP="003A0408">
      <w:pPr>
        <w:numPr>
          <w:ilvl w:val="0"/>
          <w:numId w:val="89"/>
        </w:numPr>
        <w:spacing w:after="0" w:line="240" w:lineRule="auto"/>
        <w:contextualSpacing/>
        <w:jc w:val="both"/>
        <w:rPr>
          <w:rFonts w:ascii="Garamond" w:hAnsi="Garamond"/>
          <w:sz w:val="24"/>
        </w:rPr>
      </w:pPr>
      <w:r w:rsidRPr="00CA7D36">
        <w:rPr>
          <w:rFonts w:ascii="Garamond" w:hAnsi="Garamond"/>
          <w:sz w:val="24"/>
        </w:rPr>
        <w:t>La récupération des huiles usagées dans des récipients étanches pour traitement et des produits restants en stock ;</w:t>
      </w:r>
    </w:p>
    <w:p w14:paraId="61C4AAAF" w14:textId="77777777" w:rsidR="003B2E21" w:rsidRPr="00CA7D36" w:rsidRDefault="003B2E21" w:rsidP="003A0408">
      <w:pPr>
        <w:numPr>
          <w:ilvl w:val="0"/>
          <w:numId w:val="89"/>
        </w:numPr>
        <w:spacing w:after="0" w:line="240" w:lineRule="auto"/>
        <w:contextualSpacing/>
        <w:jc w:val="both"/>
        <w:rPr>
          <w:rFonts w:ascii="Garamond" w:hAnsi="Garamond"/>
          <w:sz w:val="24"/>
        </w:rPr>
      </w:pPr>
      <w:r w:rsidRPr="00CA7D36">
        <w:rPr>
          <w:rFonts w:ascii="Garamond" w:hAnsi="Garamond"/>
          <w:sz w:val="24"/>
        </w:rPr>
        <w:t>Le démontage et le démantèlement de toutes les installations temporaires ;</w:t>
      </w:r>
    </w:p>
    <w:p w14:paraId="50D4E6F2" w14:textId="77777777" w:rsidR="003B2E21" w:rsidRPr="00CA7D36" w:rsidRDefault="003B2E21" w:rsidP="003A0408">
      <w:pPr>
        <w:numPr>
          <w:ilvl w:val="0"/>
          <w:numId w:val="89"/>
        </w:numPr>
        <w:spacing w:after="0" w:line="240" w:lineRule="auto"/>
        <w:contextualSpacing/>
        <w:jc w:val="both"/>
        <w:rPr>
          <w:rFonts w:ascii="Garamond" w:hAnsi="Garamond"/>
          <w:sz w:val="24"/>
        </w:rPr>
      </w:pPr>
      <w:r w:rsidRPr="00CA7D36">
        <w:rPr>
          <w:rFonts w:ascii="Garamond" w:hAnsi="Garamond"/>
          <w:sz w:val="24"/>
        </w:rPr>
        <w:t>Le retrait ou autre mise au rebut des installations existantes ;</w:t>
      </w:r>
    </w:p>
    <w:p w14:paraId="12ACB6EC" w14:textId="77777777" w:rsidR="003B2E21" w:rsidRPr="00CA7D36" w:rsidRDefault="003B2E21" w:rsidP="003A0408">
      <w:pPr>
        <w:numPr>
          <w:ilvl w:val="0"/>
          <w:numId w:val="89"/>
        </w:numPr>
        <w:spacing w:after="0" w:line="240" w:lineRule="auto"/>
        <w:contextualSpacing/>
        <w:jc w:val="both"/>
        <w:rPr>
          <w:rFonts w:ascii="Garamond" w:hAnsi="Garamond"/>
          <w:sz w:val="24"/>
        </w:rPr>
      </w:pPr>
      <w:r w:rsidRPr="00CA7D36">
        <w:rPr>
          <w:rFonts w:ascii="Garamond" w:hAnsi="Garamond"/>
          <w:sz w:val="24"/>
        </w:rPr>
        <w:t>La collecte et l’évacuation de tous les déchets accumulés pendant l’exécution des travaux ;</w:t>
      </w:r>
    </w:p>
    <w:p w14:paraId="06F22985" w14:textId="77777777" w:rsidR="003B2E21" w:rsidRPr="00CA7D36" w:rsidRDefault="003B2E21" w:rsidP="003A0408">
      <w:pPr>
        <w:numPr>
          <w:ilvl w:val="0"/>
          <w:numId w:val="89"/>
        </w:numPr>
        <w:spacing w:after="0" w:line="240" w:lineRule="auto"/>
        <w:contextualSpacing/>
        <w:jc w:val="both"/>
        <w:rPr>
          <w:rFonts w:ascii="Garamond" w:hAnsi="Garamond"/>
          <w:sz w:val="24"/>
        </w:rPr>
      </w:pPr>
      <w:r w:rsidRPr="00CA7D36">
        <w:rPr>
          <w:rFonts w:ascii="Garamond" w:hAnsi="Garamond"/>
          <w:sz w:val="24"/>
        </w:rPr>
        <w:t>Le nettoyage général du site.</w:t>
      </w:r>
    </w:p>
    <w:p w14:paraId="132F861F" w14:textId="77777777" w:rsidR="003B2E21" w:rsidRPr="00CA7D36" w:rsidRDefault="003B2E21" w:rsidP="003A0408">
      <w:pPr>
        <w:numPr>
          <w:ilvl w:val="0"/>
          <w:numId w:val="89"/>
        </w:numPr>
        <w:spacing w:after="0" w:line="240" w:lineRule="auto"/>
        <w:contextualSpacing/>
        <w:jc w:val="both"/>
        <w:rPr>
          <w:rFonts w:ascii="Garamond" w:hAnsi="Garamond"/>
          <w:sz w:val="24"/>
        </w:rPr>
      </w:pPr>
      <w:r w:rsidRPr="00CA7D36">
        <w:rPr>
          <w:rFonts w:ascii="Garamond" w:hAnsi="Garamond"/>
          <w:sz w:val="24"/>
        </w:rPr>
        <w:t>Le démontage de la base vie et réhabilitation du site ;</w:t>
      </w:r>
    </w:p>
    <w:p w14:paraId="21390C96" w14:textId="77777777" w:rsidR="003B2E21" w:rsidRPr="00CA7D36" w:rsidRDefault="003B2E21" w:rsidP="003A0408">
      <w:pPr>
        <w:numPr>
          <w:ilvl w:val="0"/>
          <w:numId w:val="89"/>
        </w:numPr>
        <w:spacing w:after="0" w:line="240" w:lineRule="auto"/>
        <w:contextualSpacing/>
        <w:jc w:val="both"/>
        <w:rPr>
          <w:rFonts w:ascii="Garamond" w:hAnsi="Garamond"/>
          <w:sz w:val="24"/>
        </w:rPr>
      </w:pPr>
      <w:r w:rsidRPr="00CA7D36">
        <w:rPr>
          <w:rFonts w:ascii="Garamond" w:hAnsi="Garamond"/>
          <w:sz w:val="24"/>
        </w:rPr>
        <w:t>La réhabilitation des sites de carrières et d’emprunts.</w:t>
      </w:r>
    </w:p>
    <w:p w14:paraId="24A4883F" w14:textId="77777777" w:rsidR="00F7225B" w:rsidRPr="00CA7D36" w:rsidRDefault="004E2F65" w:rsidP="00F7225B">
      <w:pPr>
        <w:spacing w:after="0" w:line="240" w:lineRule="auto"/>
        <w:contextualSpacing/>
        <w:jc w:val="both"/>
        <w:rPr>
          <w:rFonts w:ascii="Garamond" w:hAnsi="Garamond"/>
          <w:sz w:val="24"/>
        </w:rPr>
      </w:pPr>
      <w:r w:rsidRPr="00CA7D36">
        <w:rPr>
          <w:rFonts w:ascii="Garamond" w:eastAsiaTheme="majorEastAsia" w:hAnsi="Garamond" w:cstheme="majorBidi"/>
          <w:b/>
          <w:sz w:val="24"/>
          <w:szCs w:val="24"/>
        </w:rPr>
        <w:t xml:space="preserve">Mesures d’atténuation des impacts de la phase d’exploitation de la piste </w:t>
      </w:r>
    </w:p>
    <w:p w14:paraId="570BA3BD" w14:textId="77777777" w:rsidR="004400B3" w:rsidRPr="00CA7D36" w:rsidRDefault="004400B3" w:rsidP="004400B3">
      <w:p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color w:val="000000"/>
          <w:sz w:val="24"/>
          <w:szCs w:val="24"/>
        </w:rPr>
        <w:t>Pour atténuer les impacts négatifs spécifiques à la phase d'exploitation de la piste d'accueil pavée en pierres maçonnées à Kaédi les mesures techniques et opérationnelles à mettre en œuvre :</w:t>
      </w:r>
    </w:p>
    <w:p w14:paraId="7495751B" w14:textId="77777777" w:rsidR="004400B3" w:rsidRPr="00CA7D36" w:rsidRDefault="004400B3" w:rsidP="003A0408">
      <w:pPr>
        <w:pStyle w:val="ListParagraph"/>
        <w:numPr>
          <w:ilvl w:val="0"/>
          <w:numId w:val="143"/>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Contre l'érosion périphérique et l'affouillement des berges</w:t>
      </w:r>
    </w:p>
    <w:p w14:paraId="24BA78C8" w14:textId="77777777" w:rsidR="004400B3" w:rsidRPr="00CA7D36" w:rsidRDefault="004400B3" w:rsidP="003A0408">
      <w:pPr>
        <w:numPr>
          <w:ilvl w:val="0"/>
          <w:numId w:val="144"/>
        </w:num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bCs/>
          <w:color w:val="000000"/>
          <w:sz w:val="24"/>
          <w:szCs w:val="24"/>
        </w:rPr>
        <w:t>Butée de pied en enrochement :</w:t>
      </w:r>
      <w:r w:rsidRPr="00CA7D36">
        <w:rPr>
          <w:rFonts w:ascii="Garamond" w:eastAsia="Times New Roman" w:hAnsi="Garamond" w:cs="Arial"/>
          <w:color w:val="000000"/>
          <w:sz w:val="24"/>
          <w:szCs w:val="24"/>
        </w:rPr>
        <w:t> Aménager une semelle de protection lourde (gros blocs de roche) à la base du pavage, sous le niveau le plus bas de l'eau, pour empêcher le courant de creuser sous la maçonnerie.</w:t>
      </w:r>
    </w:p>
    <w:p w14:paraId="20B860C2" w14:textId="77777777" w:rsidR="004400B3" w:rsidRPr="00CA7D36" w:rsidRDefault="004400B3" w:rsidP="003A0408">
      <w:pPr>
        <w:numPr>
          <w:ilvl w:val="0"/>
          <w:numId w:val="144"/>
        </w:num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bCs/>
          <w:color w:val="000000"/>
          <w:sz w:val="24"/>
          <w:szCs w:val="24"/>
        </w:rPr>
        <w:t>Raccordements souples (gabions) :</w:t>
      </w:r>
      <w:r w:rsidRPr="00CA7D36">
        <w:rPr>
          <w:rFonts w:ascii="Garamond" w:eastAsia="Times New Roman" w:hAnsi="Garamond" w:cs="Arial"/>
          <w:color w:val="000000"/>
          <w:sz w:val="24"/>
          <w:szCs w:val="24"/>
        </w:rPr>
        <w:t> Installer des cages de gabions remplies de pierres aux extrémités amont et aval du pavage pour assurer une transition douce avec la berge naturelle et absorber l'énergie du courant.</w:t>
      </w:r>
    </w:p>
    <w:p w14:paraId="5C64AC9F" w14:textId="77777777" w:rsidR="004400B3" w:rsidRPr="00CA7D36" w:rsidRDefault="004400B3" w:rsidP="003A0408">
      <w:pPr>
        <w:numPr>
          <w:ilvl w:val="0"/>
          <w:numId w:val="144"/>
        </w:num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bCs/>
          <w:color w:val="000000"/>
          <w:sz w:val="24"/>
          <w:szCs w:val="24"/>
        </w:rPr>
        <w:t>Géotextile de filtration :</w:t>
      </w:r>
      <w:r w:rsidRPr="00CA7D36">
        <w:rPr>
          <w:rFonts w:ascii="Garamond" w:eastAsia="Times New Roman" w:hAnsi="Garamond" w:cs="Arial"/>
          <w:color w:val="000000"/>
          <w:sz w:val="24"/>
          <w:szCs w:val="24"/>
        </w:rPr>
        <w:t xml:space="preserve"> Placer un feutre géotextile anti-contaminant sous le lit de pose du pavage pour empêcher le fleuve de lessiver les particules fines du sol à travers les </w:t>
      </w:r>
      <w:r w:rsidR="00B17310" w:rsidRPr="00CA7D36">
        <w:rPr>
          <w:rFonts w:ascii="Garamond" w:eastAsia="Times New Roman" w:hAnsi="Garamond" w:cs="Arial"/>
          <w:color w:val="000000"/>
          <w:sz w:val="24"/>
          <w:szCs w:val="24"/>
        </w:rPr>
        <w:t>microfissures</w:t>
      </w:r>
      <w:r w:rsidRPr="00CA7D36">
        <w:rPr>
          <w:rFonts w:ascii="Garamond" w:eastAsia="Times New Roman" w:hAnsi="Garamond" w:cs="Arial"/>
          <w:color w:val="000000"/>
          <w:sz w:val="24"/>
          <w:szCs w:val="24"/>
        </w:rPr>
        <w:t>.</w:t>
      </w:r>
    </w:p>
    <w:p w14:paraId="1D3F27CE" w14:textId="77777777" w:rsidR="004400B3" w:rsidRPr="00CA7D36" w:rsidRDefault="004400B3" w:rsidP="003A0408">
      <w:pPr>
        <w:pStyle w:val="ListParagraph"/>
        <w:numPr>
          <w:ilvl w:val="0"/>
          <w:numId w:val="143"/>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Contre la pression de l'eau et les mouvements du sol</w:t>
      </w:r>
    </w:p>
    <w:p w14:paraId="1AE6CDB9" w14:textId="77777777" w:rsidR="004400B3" w:rsidRPr="00CA7D36" w:rsidRDefault="004400B3" w:rsidP="003A0408">
      <w:pPr>
        <w:numPr>
          <w:ilvl w:val="0"/>
          <w:numId w:val="144"/>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Entretien des barbacanes : Percer et maintenir dégagés des tuyaux de drainage (barbacanes) à travers le pavage maçonné pour évacuer l'eau infiltrée derrière la structure et éviter son éclatement.</w:t>
      </w:r>
    </w:p>
    <w:p w14:paraId="236EFB6A" w14:textId="77777777" w:rsidR="004400B3" w:rsidRPr="00CA7D36" w:rsidRDefault="004400B3" w:rsidP="003A0408">
      <w:pPr>
        <w:numPr>
          <w:ilvl w:val="0"/>
          <w:numId w:val="144"/>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Joints de dilatation étanches : Créer des joints de fractionnement souples (tous les 5 à 10 mètres) remplis d'un mastic bitumineux pour permettre au pavage de bouger sans se fissurer lors des gonflements de l'argile.</w:t>
      </w:r>
    </w:p>
    <w:p w14:paraId="73AFD6BD" w14:textId="77777777" w:rsidR="004400B3" w:rsidRPr="00CA7D36" w:rsidRDefault="004400B3" w:rsidP="003A0408">
      <w:pPr>
        <w:pStyle w:val="ListParagraph"/>
        <w:numPr>
          <w:ilvl w:val="0"/>
          <w:numId w:val="143"/>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Contre les risques de glissade et d'insécurité</w:t>
      </w:r>
    </w:p>
    <w:p w14:paraId="3BCE0A92" w14:textId="77777777" w:rsidR="004400B3" w:rsidRPr="00CA7D36" w:rsidRDefault="004400B3" w:rsidP="003A0408">
      <w:pPr>
        <w:numPr>
          <w:ilvl w:val="0"/>
          <w:numId w:val="144"/>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Nettoyage haute pression post-crue : Lessiver systématiquement la piste au jet haute pression dès la décrue du fleuve pour éliminer le limon et le film d'algues glissantes avant la reprise intensive du trafic.</w:t>
      </w:r>
    </w:p>
    <w:p w14:paraId="6A784AE5" w14:textId="77777777" w:rsidR="004400B3" w:rsidRPr="00CA7D36" w:rsidRDefault="004400B3" w:rsidP="003A0408">
      <w:pPr>
        <w:numPr>
          <w:ilvl w:val="0"/>
          <w:numId w:val="144"/>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Bouchardage de la pierre : Traiter la surface des pierres par bouchardage (rendre la surface rugueuse mécaniquement) lors des finitions pour garantir une adhérence permanente, même en milieu humide.</w:t>
      </w:r>
    </w:p>
    <w:p w14:paraId="23DE1473" w14:textId="77777777" w:rsidR="004400B3" w:rsidRPr="00CA7D36" w:rsidRDefault="004400B3" w:rsidP="003A0408">
      <w:pPr>
        <w:numPr>
          <w:ilvl w:val="0"/>
          <w:numId w:val="144"/>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Limitation stricte de la vitesse : Installer des panneaux de signalisation interdisant la vitesse élevée et interdire l'accès aux véhicules dont le poids dépasse la capacité portante calculée pour la berge.</w:t>
      </w:r>
    </w:p>
    <w:p w14:paraId="19C350C7" w14:textId="77777777" w:rsidR="004400B3" w:rsidRPr="00CA7D36" w:rsidRDefault="004400B3" w:rsidP="003A0408">
      <w:pPr>
        <w:pStyle w:val="ListParagraph"/>
        <w:numPr>
          <w:ilvl w:val="0"/>
          <w:numId w:val="143"/>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Gestion environnementale et maintenance</w:t>
      </w:r>
    </w:p>
    <w:p w14:paraId="74FEA354" w14:textId="77777777" w:rsidR="004400B3" w:rsidRPr="00CA7D36" w:rsidRDefault="004400B3" w:rsidP="003A0408">
      <w:pPr>
        <w:numPr>
          <w:ilvl w:val="0"/>
          <w:numId w:val="144"/>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t>Végétalisation des abords directs : Planter des espèces locales juste après les limites du pavage.</w:t>
      </w:r>
    </w:p>
    <w:p w14:paraId="67CCC0D4" w14:textId="77777777" w:rsidR="004400B3" w:rsidRPr="00CA7D36" w:rsidRDefault="004400B3" w:rsidP="003A0408">
      <w:pPr>
        <w:numPr>
          <w:ilvl w:val="0"/>
          <w:numId w:val="144"/>
        </w:numPr>
        <w:shd w:val="clear" w:color="auto" w:fill="FFFFFF"/>
        <w:spacing w:after="0" w:line="240" w:lineRule="auto"/>
        <w:jc w:val="both"/>
        <w:rPr>
          <w:rFonts w:ascii="Garamond" w:eastAsia="Times New Roman" w:hAnsi="Garamond" w:cs="Arial"/>
          <w:bCs/>
          <w:color w:val="000000"/>
          <w:sz w:val="24"/>
          <w:szCs w:val="24"/>
        </w:rPr>
      </w:pPr>
      <w:r w:rsidRPr="00CA7D36">
        <w:rPr>
          <w:rFonts w:ascii="Garamond" w:eastAsia="Times New Roman" w:hAnsi="Garamond" w:cs="Arial"/>
          <w:bCs/>
          <w:color w:val="000000"/>
          <w:sz w:val="24"/>
          <w:szCs w:val="24"/>
        </w:rPr>
        <w:lastRenderedPageBreak/>
        <w:t>Brigade d'entretien communal : Mettre en place un calendrier d'inspection visuelle après chaque grande crue pour colmater immédiatement au mortier de ciment les premières fissures avant qu'elles ne s'élargissent.</w:t>
      </w:r>
    </w:p>
    <w:p w14:paraId="350E73D6" w14:textId="77777777" w:rsidR="00F7225B" w:rsidRPr="00CA7D36" w:rsidRDefault="00F7225B" w:rsidP="00F7225B">
      <w:pPr>
        <w:spacing w:after="0" w:line="240" w:lineRule="auto"/>
        <w:contextualSpacing/>
        <w:jc w:val="both"/>
        <w:rPr>
          <w:rFonts w:ascii="Garamond" w:hAnsi="Garamond"/>
          <w:sz w:val="24"/>
        </w:rPr>
      </w:pPr>
    </w:p>
    <w:p w14:paraId="067EA506" w14:textId="77777777" w:rsidR="003B2E21" w:rsidRPr="00CA7D36" w:rsidRDefault="003B2E21" w:rsidP="003A0408">
      <w:pPr>
        <w:keepNext/>
        <w:keepLines/>
        <w:numPr>
          <w:ilvl w:val="2"/>
          <w:numId w:val="66"/>
        </w:numPr>
        <w:spacing w:before="40" w:after="0" w:line="240" w:lineRule="auto"/>
        <w:outlineLvl w:val="2"/>
        <w:rPr>
          <w:rFonts w:ascii="Garamond" w:eastAsiaTheme="majorEastAsia" w:hAnsi="Garamond" w:cstheme="majorBidi"/>
          <w:b/>
          <w:sz w:val="24"/>
          <w:szCs w:val="24"/>
        </w:rPr>
      </w:pPr>
      <w:bookmarkStart w:id="675" w:name="_Toc340217516"/>
      <w:bookmarkStart w:id="676" w:name="_Toc340799329"/>
      <w:bookmarkStart w:id="677" w:name="_Toc377126362"/>
      <w:bookmarkStart w:id="678" w:name="_Toc377127814"/>
      <w:bookmarkStart w:id="679" w:name="_Toc378178531"/>
      <w:bookmarkStart w:id="680" w:name="_Toc183031915"/>
      <w:bookmarkStart w:id="681" w:name="_Toc184509443"/>
      <w:bookmarkStart w:id="682" w:name="_Toc240024001"/>
      <w:bookmarkStart w:id="683" w:name="_Hlk109553216"/>
      <w:r w:rsidRPr="00CA7D36">
        <w:rPr>
          <w:rFonts w:ascii="Garamond" w:eastAsiaTheme="majorEastAsia" w:hAnsi="Garamond" w:cstheme="majorBidi"/>
          <w:b/>
          <w:sz w:val="24"/>
          <w:szCs w:val="24"/>
        </w:rPr>
        <w:t>Mesures relatives au choix et aux engagements des entrepreneurs</w:t>
      </w:r>
      <w:bookmarkEnd w:id="675"/>
      <w:bookmarkEnd w:id="676"/>
      <w:bookmarkEnd w:id="677"/>
      <w:bookmarkEnd w:id="678"/>
      <w:bookmarkEnd w:id="679"/>
      <w:r w:rsidRPr="00CA7D36">
        <w:rPr>
          <w:rFonts w:ascii="Garamond" w:eastAsiaTheme="majorEastAsia" w:hAnsi="Garamond" w:cstheme="majorBidi"/>
          <w:b/>
          <w:sz w:val="24"/>
          <w:szCs w:val="24"/>
        </w:rPr>
        <w:t> :</w:t>
      </w:r>
      <w:bookmarkEnd w:id="680"/>
      <w:bookmarkEnd w:id="681"/>
      <w:bookmarkEnd w:id="682"/>
    </w:p>
    <w:p w14:paraId="438D8735"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Lors du choix des entrepreneurs, le Maître de l’Ouvrage imposera des critères sélectifs en faveur de ceux qui fourniront les prestations les plus respectueuses de l’environnement.</w:t>
      </w:r>
    </w:p>
    <w:p w14:paraId="2788E6A7" w14:textId="77777777" w:rsidR="003B2E21" w:rsidRPr="00CA7D36" w:rsidRDefault="003B2E21" w:rsidP="00797E5B">
      <w:pPr>
        <w:spacing w:after="0" w:line="240" w:lineRule="auto"/>
        <w:jc w:val="both"/>
        <w:rPr>
          <w:rFonts w:ascii="Garamond" w:hAnsi="Garamond"/>
          <w:sz w:val="24"/>
        </w:rPr>
      </w:pPr>
    </w:p>
    <w:p w14:paraId="4A056BCF"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 xml:space="preserve">A cet effet, une préférence sera accordée au niveau des dossiers d’appels d’offres, à tout entrepreneur capable de fournir le matériel et le personnel suffisants pour réduire la durée des travaux afin de limiter les impacts de la phase chantier et aussi capable d’appliquer et de renforcer les prescriptions du plan de gestion environnementale et sociale pendant toute la durée des travaux. </w:t>
      </w:r>
    </w:p>
    <w:p w14:paraId="4D05C78E"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Dans ce cadre, les entrepreneurs soumissionnaires :</w:t>
      </w:r>
    </w:p>
    <w:p w14:paraId="71C566E1" w14:textId="77777777" w:rsidR="003B2E21" w:rsidRPr="00CA7D36" w:rsidRDefault="003B2E21" w:rsidP="003A0408">
      <w:pPr>
        <w:numPr>
          <w:ilvl w:val="0"/>
          <w:numId w:val="90"/>
        </w:numPr>
        <w:spacing w:after="0" w:line="240" w:lineRule="auto"/>
        <w:contextualSpacing/>
        <w:jc w:val="both"/>
        <w:rPr>
          <w:rFonts w:ascii="Garamond" w:hAnsi="Garamond"/>
          <w:sz w:val="24"/>
        </w:rPr>
      </w:pPr>
      <w:r w:rsidRPr="00CA7D36">
        <w:rPr>
          <w:rFonts w:ascii="Garamond" w:hAnsi="Garamond"/>
          <w:sz w:val="24"/>
        </w:rPr>
        <w:t>Engageront leur responsabilité pour l’organisation du chantier dans les domaines de la sécurité et l’environnement qui seront partie intégrante du cahier de charges.</w:t>
      </w:r>
    </w:p>
    <w:p w14:paraId="3D08ACD7" w14:textId="77777777" w:rsidR="003B2E21" w:rsidRPr="00CA7D36" w:rsidRDefault="003B2E21" w:rsidP="003A0408">
      <w:pPr>
        <w:numPr>
          <w:ilvl w:val="0"/>
          <w:numId w:val="90"/>
        </w:numPr>
        <w:spacing w:after="0" w:line="240" w:lineRule="auto"/>
        <w:contextualSpacing/>
        <w:jc w:val="both"/>
        <w:rPr>
          <w:rFonts w:ascii="Garamond" w:hAnsi="Garamond"/>
          <w:sz w:val="24"/>
        </w:rPr>
      </w:pPr>
      <w:r w:rsidRPr="00CA7D36">
        <w:rPr>
          <w:rFonts w:ascii="Garamond" w:hAnsi="Garamond"/>
          <w:sz w:val="24"/>
        </w:rPr>
        <w:t>Présenteront dans leurs offres un programme relatif à la mise en œuvre des mesures environnementales et sociales ainsi que des travaux de remise en état. Ce programme sera assorti d’une note méthodologique soutenue décrivant de quelle manière ils se proposent d’éviter les incidences négatives et de minimiser les incidences inévitables.</w:t>
      </w:r>
    </w:p>
    <w:p w14:paraId="10DB8B8D" w14:textId="77777777" w:rsidR="003B2E21" w:rsidRPr="00CA7D36" w:rsidRDefault="003B2E21" w:rsidP="003A0408">
      <w:pPr>
        <w:numPr>
          <w:ilvl w:val="0"/>
          <w:numId w:val="90"/>
        </w:numPr>
        <w:spacing w:after="0" w:line="240" w:lineRule="auto"/>
        <w:contextualSpacing/>
        <w:jc w:val="both"/>
        <w:rPr>
          <w:rFonts w:ascii="Garamond" w:hAnsi="Garamond"/>
          <w:sz w:val="24"/>
        </w:rPr>
      </w:pPr>
      <w:r w:rsidRPr="00CA7D36">
        <w:rPr>
          <w:rFonts w:ascii="Garamond" w:hAnsi="Garamond"/>
          <w:sz w:val="24"/>
        </w:rPr>
        <w:t>Engageront leur responsabilité pendant la période de garantie à effectuer l'entretien courant des ouvrages réalisés et de remédier aux impacts négatifs qui seraient éventuellement constatés. Les aspects environnementaux sont également couverts par ce délai de garantie. Les obligations des entrepreneurs courent jusqu’à la réception définitive des travaux qui ne sera acquise qu’après complète exécution des travaux d’amélioration de l’environnement prévus au marché.</w:t>
      </w:r>
    </w:p>
    <w:p w14:paraId="518552B9"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Les entreprises soumissionnaires devront justifier dans leur offre, leurs méthodes de travail (ou Schéma d’Organisation du Plan de l’Environnement) pour assurer la gestion environnementale et sociale des travaux.</w:t>
      </w:r>
    </w:p>
    <w:p w14:paraId="02C36D62"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 xml:space="preserve">Dans un délai de 30 jours après la signature du contrat des travaux, L’Entrepreneur retenu devra préparer et soumettre </w:t>
      </w:r>
      <w:proofErr w:type="spellStart"/>
      <w:proofErr w:type="gramStart"/>
      <w:r w:rsidRPr="00CA7D36">
        <w:rPr>
          <w:rFonts w:ascii="Garamond" w:hAnsi="Garamond"/>
          <w:sz w:val="24"/>
        </w:rPr>
        <w:t>a</w:t>
      </w:r>
      <w:proofErr w:type="spellEnd"/>
      <w:proofErr w:type="gramEnd"/>
      <w:r w:rsidRPr="00CA7D36">
        <w:rPr>
          <w:rFonts w:ascii="Garamond" w:hAnsi="Garamond"/>
          <w:sz w:val="24"/>
        </w:rPr>
        <w:t xml:space="preserve"> la MDC pour validation : </w:t>
      </w:r>
    </w:p>
    <w:p w14:paraId="1E480AD7" w14:textId="77777777" w:rsidR="003B2E21" w:rsidRPr="00CA7D36" w:rsidRDefault="003B2E21" w:rsidP="003A0408">
      <w:pPr>
        <w:numPr>
          <w:ilvl w:val="0"/>
          <w:numId w:val="91"/>
        </w:numPr>
        <w:spacing w:after="0" w:line="240" w:lineRule="auto"/>
        <w:contextualSpacing/>
        <w:jc w:val="both"/>
        <w:rPr>
          <w:rFonts w:ascii="Garamond" w:hAnsi="Garamond"/>
          <w:sz w:val="24"/>
        </w:rPr>
      </w:pPr>
      <w:r w:rsidRPr="00CA7D36">
        <w:rPr>
          <w:rFonts w:ascii="Garamond" w:hAnsi="Garamond"/>
          <w:sz w:val="24"/>
        </w:rPr>
        <w:t>Plan de gestion des déchets de chantier (type de déchets prévus, mode de récolte, mode et lieu de stockage, mode et lieu d'élimination...).</w:t>
      </w:r>
    </w:p>
    <w:p w14:paraId="4CD4A376" w14:textId="77777777" w:rsidR="003B2E21" w:rsidRPr="00CA7D36" w:rsidRDefault="003B2E21" w:rsidP="003A0408">
      <w:pPr>
        <w:numPr>
          <w:ilvl w:val="0"/>
          <w:numId w:val="91"/>
        </w:numPr>
        <w:spacing w:after="0" w:line="240" w:lineRule="auto"/>
        <w:contextualSpacing/>
        <w:jc w:val="both"/>
        <w:rPr>
          <w:rFonts w:ascii="Garamond" w:hAnsi="Garamond"/>
          <w:sz w:val="24"/>
        </w:rPr>
      </w:pPr>
      <w:r w:rsidRPr="00CA7D36">
        <w:rPr>
          <w:rFonts w:ascii="Garamond" w:hAnsi="Garamond"/>
          <w:sz w:val="24"/>
        </w:rPr>
        <w:t>Plan de gestion hygiène, santé et sécurité (PHSS).</w:t>
      </w:r>
    </w:p>
    <w:p w14:paraId="148FD00B" w14:textId="77777777" w:rsidR="003B2E21" w:rsidRPr="00CA7D36" w:rsidRDefault="003B2E21" w:rsidP="003A0408">
      <w:pPr>
        <w:numPr>
          <w:ilvl w:val="0"/>
          <w:numId w:val="91"/>
        </w:numPr>
        <w:spacing w:after="0" w:line="240" w:lineRule="auto"/>
        <w:contextualSpacing/>
        <w:jc w:val="both"/>
        <w:rPr>
          <w:rFonts w:ascii="Garamond" w:hAnsi="Garamond"/>
          <w:sz w:val="24"/>
        </w:rPr>
      </w:pPr>
      <w:r w:rsidRPr="00CA7D36">
        <w:rPr>
          <w:rFonts w:ascii="Garamond" w:hAnsi="Garamond"/>
          <w:sz w:val="24"/>
        </w:rPr>
        <w:t xml:space="preserve">Plans de sensibilisation du personnel et des communautés sur les MST/VIH/SIDA/COVID-19, les VBG/l’EAS/le HS. </w:t>
      </w:r>
    </w:p>
    <w:p w14:paraId="6C2CF83B" w14:textId="77777777" w:rsidR="003B2E21" w:rsidRPr="00CA7D36" w:rsidRDefault="003B2E21" w:rsidP="003A0408">
      <w:pPr>
        <w:numPr>
          <w:ilvl w:val="0"/>
          <w:numId w:val="91"/>
        </w:numPr>
        <w:spacing w:after="0" w:line="240" w:lineRule="auto"/>
        <w:contextualSpacing/>
        <w:jc w:val="both"/>
        <w:rPr>
          <w:rFonts w:ascii="Garamond" w:hAnsi="Garamond"/>
          <w:sz w:val="24"/>
          <w:lang w:val="fr-SN"/>
        </w:rPr>
      </w:pPr>
      <w:r w:rsidRPr="00CA7D36">
        <w:rPr>
          <w:rFonts w:ascii="Garamond" w:hAnsi="Garamond"/>
          <w:sz w:val="24"/>
          <w:lang w:val="fr-SN"/>
        </w:rPr>
        <w:t>Règlement intérieur du chantier.</w:t>
      </w:r>
    </w:p>
    <w:p w14:paraId="143BDF28"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Ces documents de sauvegarde environnementale et sociale permettront d’atteindre deux objectifs principaux :</w:t>
      </w:r>
    </w:p>
    <w:p w14:paraId="57ECAE6A" w14:textId="77777777" w:rsidR="003B2E21" w:rsidRPr="00CA7D36" w:rsidRDefault="003B2E21" w:rsidP="003A0408">
      <w:pPr>
        <w:numPr>
          <w:ilvl w:val="0"/>
          <w:numId w:val="92"/>
        </w:numPr>
        <w:spacing w:after="0" w:line="240" w:lineRule="auto"/>
        <w:contextualSpacing/>
        <w:jc w:val="both"/>
        <w:rPr>
          <w:rFonts w:ascii="Garamond" w:hAnsi="Garamond"/>
          <w:sz w:val="24"/>
        </w:rPr>
      </w:pPr>
      <w:r w:rsidRPr="00CA7D36">
        <w:rPr>
          <w:rFonts w:ascii="Garamond" w:hAnsi="Garamond"/>
          <w:sz w:val="24"/>
        </w:rPr>
        <w:t>Pour l'entrepreneur, pour des raisons internes, de s'assurer que toutes les mesures sont en place pour la gestion Environnementale, Sanitaire et Sécuritaire (ESS), et comme manuel opérationnel pour son personnel ;</w:t>
      </w:r>
    </w:p>
    <w:p w14:paraId="2DEBEAC8" w14:textId="77777777" w:rsidR="003B2E21" w:rsidRPr="00CA7D36" w:rsidRDefault="003B2E21" w:rsidP="003A0408">
      <w:pPr>
        <w:numPr>
          <w:ilvl w:val="0"/>
          <w:numId w:val="92"/>
        </w:numPr>
        <w:spacing w:after="0" w:line="240" w:lineRule="auto"/>
        <w:contextualSpacing/>
        <w:jc w:val="both"/>
        <w:rPr>
          <w:rFonts w:ascii="Garamond" w:hAnsi="Garamond"/>
          <w:sz w:val="24"/>
        </w:rPr>
      </w:pPr>
      <w:r w:rsidRPr="00CA7D36">
        <w:rPr>
          <w:rFonts w:ascii="Garamond" w:hAnsi="Garamond"/>
          <w:sz w:val="24"/>
        </w:rPr>
        <w:t>Pour le client, pour s'assurer que l'entrepreneur est entièrement préparé à la gestion des aspects environnementaux et sociaux du sous-projet, et comme base de surveillance de l'exécution de ceux-ci par l'entrepreneur.</w:t>
      </w:r>
    </w:p>
    <w:p w14:paraId="4E9ABF11"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 xml:space="preserve">D’une façon générale, l’entrepreneur doit s’engager à respecter les réglementations environnementales et sociales de la Mauritanie, les principes et exigences des normes environnementales et sociales de la Banque applicables au sous-projet ainsi que les clauses de respect de l’environnement et du cadre social qui feront partie intégrante du cahier des charges. </w:t>
      </w:r>
    </w:p>
    <w:p w14:paraId="21A0C2CC"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 xml:space="preserve">Toutes les initiatives sont à considérer en vue d'éviter le moindre problème qui pourrait </w:t>
      </w:r>
      <w:proofErr w:type="gramStart"/>
      <w:r w:rsidRPr="00CA7D36">
        <w:rPr>
          <w:rFonts w:ascii="Garamond" w:hAnsi="Garamond"/>
          <w:sz w:val="24"/>
        </w:rPr>
        <w:t>avoir</w:t>
      </w:r>
      <w:proofErr w:type="gramEnd"/>
      <w:r w:rsidRPr="00CA7D36">
        <w:rPr>
          <w:rFonts w:ascii="Garamond" w:hAnsi="Garamond"/>
          <w:sz w:val="24"/>
        </w:rPr>
        <w:t xml:space="preserve"> des conséquences négatives sur la bonne marche du chantier, la santé et la quiétude des riverains, etc. </w:t>
      </w:r>
    </w:p>
    <w:p w14:paraId="2F5DDADC"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lastRenderedPageBreak/>
        <w:t>La caution de bonne fin ne devrait être restituée à l’entrepreneur qu’après un constat d’audit environnemental et social satisfaisant au titre de la mise en œuvre de l’ensemble des mesures environnementales et sociales sur lesquelles il s’est engagé.</w:t>
      </w:r>
    </w:p>
    <w:p w14:paraId="3EA20017" w14:textId="77777777" w:rsidR="003B2E21" w:rsidRPr="00CA7D36" w:rsidRDefault="003B2E21" w:rsidP="00797E5B">
      <w:pPr>
        <w:spacing w:after="0" w:line="240" w:lineRule="auto"/>
        <w:jc w:val="both"/>
        <w:rPr>
          <w:rFonts w:ascii="Garamond" w:hAnsi="Garamond"/>
          <w:b/>
          <w:sz w:val="24"/>
        </w:rPr>
      </w:pPr>
      <w:r w:rsidRPr="00CA7D36">
        <w:rPr>
          <w:rFonts w:ascii="Garamond" w:hAnsi="Garamond"/>
          <w:b/>
          <w:sz w:val="24"/>
        </w:rPr>
        <w:t>Par conséquent, un système de notation pertinent sera défini lors de l’élaboration du DAO pour favoriser les entreprises en mesure de prendre en considération ces aspects particuliers.</w:t>
      </w:r>
    </w:p>
    <w:p w14:paraId="67EA47D9" w14:textId="77777777" w:rsidR="003B2E21" w:rsidRPr="00CA7D36" w:rsidRDefault="003B2E21" w:rsidP="003A0408">
      <w:pPr>
        <w:keepNext/>
        <w:keepLines/>
        <w:numPr>
          <w:ilvl w:val="2"/>
          <w:numId w:val="66"/>
        </w:numPr>
        <w:spacing w:before="40" w:after="0" w:line="240" w:lineRule="auto"/>
        <w:outlineLvl w:val="2"/>
        <w:rPr>
          <w:rFonts w:ascii="Garamond" w:eastAsiaTheme="majorEastAsia" w:hAnsi="Garamond" w:cstheme="majorBidi"/>
          <w:b/>
          <w:sz w:val="24"/>
          <w:szCs w:val="24"/>
        </w:rPr>
      </w:pPr>
      <w:bookmarkStart w:id="684" w:name="_Toc498411690"/>
      <w:bookmarkStart w:id="685" w:name="_Toc183031404"/>
      <w:bookmarkStart w:id="686" w:name="_Toc183031791"/>
      <w:bookmarkStart w:id="687" w:name="_Toc183031916"/>
      <w:bookmarkStart w:id="688" w:name="_Toc184509444"/>
      <w:bookmarkStart w:id="689" w:name="_Toc240024002"/>
      <w:bookmarkEnd w:id="683"/>
      <w:r w:rsidRPr="00CA7D36">
        <w:rPr>
          <w:rFonts w:ascii="Garamond" w:eastAsiaTheme="majorEastAsia" w:hAnsi="Garamond" w:cstheme="majorBidi"/>
          <w:b/>
          <w:sz w:val="24"/>
          <w:szCs w:val="24"/>
        </w:rPr>
        <w:t>Mesures relatives à l’organisation et à la conduite des travaux</w:t>
      </w:r>
      <w:bookmarkEnd w:id="684"/>
      <w:r w:rsidRPr="00CA7D36">
        <w:rPr>
          <w:rFonts w:ascii="Garamond" w:eastAsiaTheme="majorEastAsia" w:hAnsi="Garamond" w:cstheme="majorBidi"/>
          <w:b/>
          <w:sz w:val="24"/>
          <w:szCs w:val="24"/>
        </w:rPr>
        <w:t> :</w:t>
      </w:r>
      <w:bookmarkEnd w:id="685"/>
      <w:bookmarkEnd w:id="686"/>
      <w:bookmarkEnd w:id="687"/>
      <w:bookmarkEnd w:id="688"/>
      <w:bookmarkEnd w:id="689"/>
    </w:p>
    <w:p w14:paraId="21D33357"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Le choix et la gestion des aires destinées à l’usage de l’entrepreneur se feront conformément aux règles générales suivantes :</w:t>
      </w:r>
    </w:p>
    <w:p w14:paraId="3E654C79" w14:textId="77777777" w:rsidR="003B2E21" w:rsidRPr="00CA7D36" w:rsidRDefault="003B2E21" w:rsidP="00797E5B">
      <w:pPr>
        <w:spacing w:after="0" w:line="240" w:lineRule="auto"/>
        <w:jc w:val="both"/>
        <w:rPr>
          <w:rFonts w:ascii="Garamond" w:hAnsi="Garamond"/>
          <w:sz w:val="24"/>
        </w:rPr>
      </w:pPr>
      <w:r w:rsidRPr="00CA7D36">
        <w:rPr>
          <w:rFonts w:ascii="Garamond" w:hAnsi="Garamond"/>
          <w:b/>
          <w:sz w:val="24"/>
        </w:rPr>
        <w:t>Choix des sites :</w:t>
      </w:r>
      <w:r w:rsidRPr="00CA7D36">
        <w:rPr>
          <w:rFonts w:ascii="Garamond" w:hAnsi="Garamond"/>
          <w:sz w:val="24"/>
        </w:rPr>
        <w:t xml:space="preserve"> de façon générale, les zones de dépôt ou d'emprunt seront localisées sur des terres à faible capacité agricole ou forestière en concertation avec les services techniques compétents au niveau de la zone du sous-projet.  </w:t>
      </w:r>
    </w:p>
    <w:p w14:paraId="4F339CD1" w14:textId="77777777" w:rsidR="003B2E21" w:rsidRPr="00CA7D36" w:rsidRDefault="003B2E21" w:rsidP="00797E5B">
      <w:pPr>
        <w:spacing w:after="0" w:line="240" w:lineRule="auto"/>
        <w:jc w:val="both"/>
        <w:rPr>
          <w:rFonts w:ascii="Garamond" w:hAnsi="Garamond"/>
          <w:sz w:val="24"/>
        </w:rPr>
      </w:pPr>
      <w:r w:rsidRPr="00CA7D36">
        <w:rPr>
          <w:rFonts w:ascii="Garamond" w:hAnsi="Garamond"/>
          <w:b/>
          <w:sz w:val="24"/>
        </w:rPr>
        <w:t>Les aires d’aménagement des camps des ouvriers et les aires de stockage</w:t>
      </w:r>
      <w:r w:rsidRPr="00CA7D36">
        <w:rPr>
          <w:rFonts w:ascii="Garamond" w:hAnsi="Garamond"/>
          <w:sz w:val="24"/>
        </w:rPr>
        <w:t> seront aménagées pour éviter toute forme d'érosion sur le site ou aux abords immédiats tout en mettant en place les dispositions nécessaires pour la maîtrise et le contrôle de toute pollution accidentelle ou non.</w:t>
      </w:r>
    </w:p>
    <w:p w14:paraId="0A13D61F" w14:textId="77777777" w:rsidR="003B2E21" w:rsidRPr="00CA7D36" w:rsidRDefault="003B2E21" w:rsidP="00797E5B">
      <w:pPr>
        <w:spacing w:after="0" w:line="240" w:lineRule="auto"/>
        <w:jc w:val="both"/>
        <w:rPr>
          <w:rFonts w:ascii="Garamond" w:hAnsi="Garamond"/>
          <w:sz w:val="24"/>
        </w:rPr>
      </w:pPr>
      <w:r w:rsidRPr="00CA7D36">
        <w:rPr>
          <w:rFonts w:ascii="Garamond" w:hAnsi="Garamond"/>
          <w:b/>
          <w:sz w:val="24"/>
        </w:rPr>
        <w:t>Les aires destinées au stockage</w:t>
      </w:r>
      <w:r w:rsidRPr="00CA7D36">
        <w:rPr>
          <w:rFonts w:ascii="Garamond" w:hAnsi="Garamond"/>
          <w:sz w:val="24"/>
        </w:rPr>
        <w:t xml:space="preserve"> ou à la manipulation de produits dangereux, toxiques, inflammables ou polluants seront aménagées de manière (aires de vidange bétonnées, fosses en béton, bacs de décantation, etc.) à garantir la protection du sol et du sous-sol tout en permettant la récupération et l'évacuation des produits et/ou des terres éventuellement polluées. </w:t>
      </w:r>
    </w:p>
    <w:p w14:paraId="360A0EB9"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Ces aménagements (aires de vidange bétonnées, fosses en béton, bacs de décantation, etc.) prendront en considération les conditions climatiques de la région (pluies abondantes pendant l’hivernage) afin d'éviter tout écoulement accidentel en dehors des aires aménagées.</w:t>
      </w:r>
    </w:p>
    <w:p w14:paraId="3AE3902C"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Des aires de stockage pour les déchets seront clairement identifiées par nature de déchets : Chaque aire comprendra une zone réservée au stockage des terres éventuellement contaminées/polluées, une zone protégée équipée de récipients étanches pour la récupération des huiles usagées, ainsi qu’une zone protégée et grillagée pour le stockage des déchets toxiques ou dangereux (réactifs de laboratoire, déchets du dispensaire, produits spéciaux, etc.).</w:t>
      </w:r>
    </w:p>
    <w:p w14:paraId="471EADF8" w14:textId="77777777" w:rsidR="003B2E21" w:rsidRPr="00CA7D36" w:rsidRDefault="003B2E21" w:rsidP="00797E5B">
      <w:pPr>
        <w:spacing w:after="0" w:line="240" w:lineRule="auto"/>
        <w:jc w:val="both"/>
        <w:rPr>
          <w:rFonts w:ascii="Garamond" w:hAnsi="Garamond"/>
          <w:sz w:val="24"/>
        </w:rPr>
      </w:pPr>
      <w:bookmarkStart w:id="690" w:name="_Hlk183804707"/>
      <w:r w:rsidRPr="00CA7D36">
        <w:rPr>
          <w:rFonts w:ascii="Garamond" w:hAnsi="Garamond"/>
          <w:b/>
          <w:sz w:val="24"/>
        </w:rPr>
        <w:t>À la fin des travaux</w:t>
      </w:r>
      <w:r w:rsidRPr="00CA7D36">
        <w:rPr>
          <w:rFonts w:ascii="Garamond" w:hAnsi="Garamond"/>
          <w:sz w:val="24"/>
        </w:rPr>
        <w:t xml:space="preserve">, l’objectif global de l’opération de réhabilitation et de fermeture est de réinsérer les sites dans l’environnement tant sur le plan minéral, végétal et hydrographique. </w:t>
      </w:r>
    </w:p>
    <w:p w14:paraId="7F04CF98"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De façon spécifique, il s’agira de :</w:t>
      </w:r>
    </w:p>
    <w:p w14:paraId="769CE583" w14:textId="77777777" w:rsidR="003B2E21" w:rsidRPr="00CA7D36" w:rsidRDefault="003B2E21" w:rsidP="003A0408">
      <w:pPr>
        <w:numPr>
          <w:ilvl w:val="0"/>
          <w:numId w:val="93"/>
        </w:numPr>
        <w:spacing w:after="0" w:line="240" w:lineRule="auto"/>
        <w:contextualSpacing/>
        <w:jc w:val="both"/>
        <w:rPr>
          <w:rFonts w:ascii="Garamond" w:hAnsi="Garamond"/>
          <w:sz w:val="24"/>
        </w:rPr>
      </w:pPr>
      <w:r w:rsidRPr="00CA7D36">
        <w:rPr>
          <w:rFonts w:ascii="Garamond" w:hAnsi="Garamond"/>
          <w:sz w:val="24"/>
        </w:rPr>
        <w:t>Permettre aux sites de rapprocher leur état d’avant-sous-projet ;</w:t>
      </w:r>
    </w:p>
    <w:p w14:paraId="7C1DD6FC" w14:textId="77777777" w:rsidR="003B2E21" w:rsidRPr="00CA7D36" w:rsidRDefault="003B2E21" w:rsidP="003A0408">
      <w:pPr>
        <w:numPr>
          <w:ilvl w:val="0"/>
          <w:numId w:val="93"/>
        </w:numPr>
        <w:spacing w:after="0" w:line="240" w:lineRule="auto"/>
        <w:contextualSpacing/>
        <w:jc w:val="both"/>
        <w:rPr>
          <w:rFonts w:ascii="Garamond" w:hAnsi="Garamond"/>
          <w:sz w:val="24"/>
        </w:rPr>
      </w:pPr>
      <w:r w:rsidRPr="00CA7D36">
        <w:rPr>
          <w:rFonts w:ascii="Garamond" w:hAnsi="Garamond"/>
          <w:sz w:val="24"/>
        </w:rPr>
        <w:t>Remodeler le terrain des sites en vue de minimiser les risques d’érosion ;</w:t>
      </w:r>
    </w:p>
    <w:p w14:paraId="1FCD8041" w14:textId="77777777" w:rsidR="003B2E21" w:rsidRPr="00CA7D36" w:rsidRDefault="003B2E21" w:rsidP="003A0408">
      <w:pPr>
        <w:numPr>
          <w:ilvl w:val="0"/>
          <w:numId w:val="93"/>
        </w:numPr>
        <w:spacing w:after="0" w:line="240" w:lineRule="auto"/>
        <w:contextualSpacing/>
        <w:jc w:val="both"/>
        <w:rPr>
          <w:rFonts w:ascii="Garamond" w:hAnsi="Garamond"/>
          <w:sz w:val="24"/>
        </w:rPr>
      </w:pPr>
      <w:r w:rsidRPr="00CA7D36">
        <w:rPr>
          <w:rFonts w:ascii="Garamond" w:hAnsi="Garamond"/>
          <w:sz w:val="24"/>
        </w:rPr>
        <w:t>Remettre en place les matériaux mis en dépôt, et la terre végétale pour faciliter la revégétalisation ;</w:t>
      </w:r>
    </w:p>
    <w:p w14:paraId="29BDF716"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Les résultats attendus de la remise en état et de la réhabilitation des sites sont :</w:t>
      </w:r>
    </w:p>
    <w:p w14:paraId="77BCC6AE" w14:textId="77777777" w:rsidR="003B2E21" w:rsidRPr="00CA7D36" w:rsidRDefault="003B2E21" w:rsidP="003A0408">
      <w:pPr>
        <w:numPr>
          <w:ilvl w:val="0"/>
          <w:numId w:val="93"/>
        </w:numPr>
        <w:spacing w:after="0" w:line="240" w:lineRule="auto"/>
        <w:contextualSpacing/>
        <w:jc w:val="both"/>
        <w:rPr>
          <w:rFonts w:ascii="Garamond" w:hAnsi="Garamond"/>
          <w:sz w:val="24"/>
        </w:rPr>
      </w:pPr>
      <w:r w:rsidRPr="00CA7D36">
        <w:rPr>
          <w:rFonts w:ascii="Garamond" w:hAnsi="Garamond"/>
          <w:sz w:val="24"/>
        </w:rPr>
        <w:t>Les base-vies du chantier sont réhabilitées et aménagées ;</w:t>
      </w:r>
    </w:p>
    <w:p w14:paraId="201EEA30" w14:textId="77777777" w:rsidR="003B2E21" w:rsidRPr="00CA7D36" w:rsidRDefault="003B2E21" w:rsidP="003A0408">
      <w:pPr>
        <w:numPr>
          <w:ilvl w:val="0"/>
          <w:numId w:val="93"/>
        </w:numPr>
        <w:spacing w:after="0" w:line="240" w:lineRule="auto"/>
        <w:contextualSpacing/>
        <w:jc w:val="both"/>
        <w:rPr>
          <w:rFonts w:ascii="Garamond" w:hAnsi="Garamond"/>
          <w:sz w:val="24"/>
        </w:rPr>
      </w:pPr>
      <w:r w:rsidRPr="00CA7D36">
        <w:rPr>
          <w:rFonts w:ascii="Garamond" w:hAnsi="Garamond"/>
          <w:sz w:val="24"/>
        </w:rPr>
        <w:t xml:space="preserve">Les excavations sont comblées et/ou transformées en </w:t>
      </w:r>
      <w:proofErr w:type="spellStart"/>
      <w:r w:rsidRPr="00CA7D36">
        <w:rPr>
          <w:rFonts w:ascii="Garamond" w:hAnsi="Garamond"/>
          <w:sz w:val="24"/>
        </w:rPr>
        <w:t>boulis</w:t>
      </w:r>
      <w:proofErr w:type="spellEnd"/>
      <w:r w:rsidRPr="00CA7D36">
        <w:rPr>
          <w:rFonts w:ascii="Garamond" w:hAnsi="Garamond"/>
          <w:sz w:val="24"/>
        </w:rPr>
        <w:t xml:space="preserve"> ;</w:t>
      </w:r>
    </w:p>
    <w:p w14:paraId="5D0AF958" w14:textId="77777777" w:rsidR="003B2E21" w:rsidRPr="00CA7D36" w:rsidRDefault="003B2E21" w:rsidP="003A0408">
      <w:pPr>
        <w:numPr>
          <w:ilvl w:val="0"/>
          <w:numId w:val="93"/>
        </w:numPr>
        <w:spacing w:after="0" w:line="240" w:lineRule="auto"/>
        <w:contextualSpacing/>
        <w:jc w:val="both"/>
        <w:rPr>
          <w:rFonts w:ascii="Garamond" w:hAnsi="Garamond"/>
          <w:sz w:val="24"/>
        </w:rPr>
      </w:pPr>
      <w:r w:rsidRPr="00CA7D36">
        <w:rPr>
          <w:rFonts w:ascii="Garamond" w:hAnsi="Garamond"/>
          <w:sz w:val="24"/>
        </w:rPr>
        <w:t>Les emprunts sont réhabilités ;</w:t>
      </w:r>
    </w:p>
    <w:p w14:paraId="090C90DF" w14:textId="77777777" w:rsidR="003B2E21" w:rsidRPr="00CA7D36" w:rsidRDefault="003B2E21" w:rsidP="003A0408">
      <w:pPr>
        <w:numPr>
          <w:ilvl w:val="0"/>
          <w:numId w:val="93"/>
        </w:numPr>
        <w:spacing w:after="0" w:line="240" w:lineRule="auto"/>
        <w:contextualSpacing/>
        <w:jc w:val="both"/>
        <w:rPr>
          <w:rFonts w:ascii="Garamond" w:hAnsi="Garamond"/>
          <w:sz w:val="24"/>
        </w:rPr>
      </w:pPr>
      <w:r w:rsidRPr="00CA7D36">
        <w:rPr>
          <w:rFonts w:ascii="Garamond" w:hAnsi="Garamond"/>
          <w:sz w:val="24"/>
        </w:rPr>
        <w:t>Les abords du site sont nettoyés ;</w:t>
      </w:r>
    </w:p>
    <w:p w14:paraId="421E5DB4" w14:textId="77777777" w:rsidR="003B2E21" w:rsidRPr="00CA7D36" w:rsidRDefault="003B2E21" w:rsidP="003A0408">
      <w:pPr>
        <w:numPr>
          <w:ilvl w:val="0"/>
          <w:numId w:val="93"/>
        </w:numPr>
        <w:spacing w:after="0" w:line="240" w:lineRule="auto"/>
        <w:contextualSpacing/>
        <w:jc w:val="both"/>
        <w:rPr>
          <w:rFonts w:ascii="Garamond" w:hAnsi="Garamond"/>
          <w:sz w:val="24"/>
        </w:rPr>
      </w:pPr>
      <w:r w:rsidRPr="00CA7D36">
        <w:rPr>
          <w:rFonts w:ascii="Garamond" w:hAnsi="Garamond"/>
          <w:sz w:val="24"/>
        </w:rPr>
        <w:t>Les passages d’eau sont rétablis et aménagés.</w:t>
      </w:r>
    </w:p>
    <w:p w14:paraId="21FDA00E" w14:textId="77777777" w:rsidR="003B2E21" w:rsidRPr="00CA7D36" w:rsidRDefault="003B2E21" w:rsidP="003A0408">
      <w:pPr>
        <w:keepNext/>
        <w:keepLines/>
        <w:numPr>
          <w:ilvl w:val="2"/>
          <w:numId w:val="66"/>
        </w:numPr>
        <w:spacing w:before="40" w:after="0" w:line="240" w:lineRule="auto"/>
        <w:outlineLvl w:val="2"/>
        <w:rPr>
          <w:rFonts w:ascii="Garamond" w:eastAsiaTheme="majorEastAsia" w:hAnsi="Garamond" w:cstheme="majorBidi"/>
          <w:b/>
          <w:sz w:val="24"/>
          <w:szCs w:val="24"/>
        </w:rPr>
      </w:pPr>
      <w:bookmarkStart w:id="691" w:name="_bookmark187"/>
      <w:bookmarkStart w:id="692" w:name="_Toc340217518"/>
      <w:bookmarkStart w:id="693" w:name="_Toc498411692"/>
      <w:bookmarkStart w:id="694" w:name="_Toc183031917"/>
      <w:bookmarkStart w:id="695" w:name="_Toc184509445"/>
      <w:bookmarkStart w:id="696" w:name="_Toc240024003"/>
      <w:bookmarkEnd w:id="690"/>
      <w:bookmarkEnd w:id="691"/>
      <w:r w:rsidRPr="00CA7D36">
        <w:rPr>
          <w:rFonts w:ascii="Garamond" w:eastAsiaTheme="majorEastAsia" w:hAnsi="Garamond" w:cstheme="majorBidi"/>
          <w:b/>
          <w:sz w:val="24"/>
          <w:szCs w:val="24"/>
        </w:rPr>
        <w:t>Mesures d’accompagnement</w:t>
      </w:r>
      <w:bookmarkEnd w:id="692"/>
      <w:bookmarkEnd w:id="693"/>
      <w:r w:rsidRPr="00CA7D36">
        <w:rPr>
          <w:rFonts w:ascii="Garamond" w:eastAsiaTheme="majorEastAsia" w:hAnsi="Garamond" w:cstheme="majorBidi"/>
          <w:b/>
          <w:sz w:val="24"/>
          <w:szCs w:val="24"/>
        </w:rPr>
        <w:t> :</w:t>
      </w:r>
      <w:bookmarkEnd w:id="694"/>
      <w:bookmarkEnd w:id="695"/>
      <w:bookmarkEnd w:id="696"/>
    </w:p>
    <w:p w14:paraId="19F1EE83"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Sous le présent rapport, des mesures d’accompagnement intitulées sous forme de volet ont été identifiées dans le cadre du sous-projet :</w:t>
      </w:r>
    </w:p>
    <w:p w14:paraId="7157DE9F" w14:textId="77777777" w:rsidR="003B2E21" w:rsidRPr="00CA7D36" w:rsidRDefault="003B2E21" w:rsidP="00797E5B">
      <w:pPr>
        <w:spacing w:after="0" w:line="240" w:lineRule="auto"/>
        <w:jc w:val="both"/>
        <w:rPr>
          <w:rFonts w:ascii="Garamond" w:hAnsi="Garamond"/>
          <w:b/>
          <w:sz w:val="24"/>
        </w:rPr>
      </w:pPr>
      <w:r w:rsidRPr="00CA7D36">
        <w:rPr>
          <w:rFonts w:ascii="Garamond" w:hAnsi="Garamond"/>
          <w:b/>
          <w:sz w:val="24"/>
        </w:rPr>
        <w:t>Volet relatif aux actions de sensibilisation en matière de santé (VIH/SIDA, MST, Hygiène), de sécurité du chantier et la protection de l’environnement.</w:t>
      </w:r>
    </w:p>
    <w:p w14:paraId="53045B18"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 xml:space="preserve">Dans le cadre de ce volet, la sensibilisation des travailleurs et des riverains sera axée sur la protection de l’environnement, la prévention contre les MST VIH/SIDA, hygiène et la sécurité du chantier et la protection de l’environnement et le mécanisme de gestion des plaintes. </w:t>
      </w:r>
    </w:p>
    <w:p w14:paraId="69277FC2"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 xml:space="preserve">Ces campagnes de sensibilisation, médiatisées, par voie de causeries, d’affiche et panneaux, seront menées par des organisations des sociétés civiles spécialisées en la matière. </w:t>
      </w:r>
    </w:p>
    <w:p w14:paraId="2B5D1FBA"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lastRenderedPageBreak/>
        <w:t xml:space="preserve">La présence importante d’ouvriers pendant la durée des travaux risque de provoquer des changements dans les comportements sexuels des populations. </w:t>
      </w:r>
    </w:p>
    <w:p w14:paraId="2E96EBC7"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 xml:space="preserve">En tout état de cause, les campagnes doivent s’articuler sur deux axes importants, l’éducation et la communication, et doivent viser le changement des comportements à risque. </w:t>
      </w:r>
    </w:p>
    <w:p w14:paraId="6EDFF686" w14:textId="77777777" w:rsidR="003B2E21" w:rsidRPr="00CA7D36" w:rsidRDefault="003B2E21" w:rsidP="00797E5B">
      <w:pPr>
        <w:spacing w:before="240" w:after="0" w:line="240" w:lineRule="auto"/>
        <w:jc w:val="both"/>
        <w:rPr>
          <w:rFonts w:ascii="Garamond" w:hAnsi="Garamond"/>
          <w:b/>
          <w:sz w:val="24"/>
        </w:rPr>
      </w:pPr>
      <w:bookmarkStart w:id="697" w:name="_Hlk182742382"/>
      <w:r w:rsidRPr="00CA7D36">
        <w:rPr>
          <w:rFonts w:ascii="Garamond" w:hAnsi="Garamond"/>
          <w:b/>
          <w:sz w:val="24"/>
        </w:rPr>
        <w:t>Volet des mesures relatives à la production par l’Entreprise de la documentation au titre de la composante environnementale et sociale du projet :</w:t>
      </w:r>
    </w:p>
    <w:p w14:paraId="21016C97"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Dans ce cadre, l’entreprise devra établir une certaine documentation afin de la soumettre à la Mission de Contrôle pour validation :</w:t>
      </w:r>
    </w:p>
    <w:p w14:paraId="4EAFA4B6" w14:textId="77777777" w:rsidR="003B2E21" w:rsidRPr="00CA7D36" w:rsidRDefault="003B2E21" w:rsidP="003A0408">
      <w:pPr>
        <w:numPr>
          <w:ilvl w:val="0"/>
          <w:numId w:val="94"/>
        </w:numPr>
        <w:spacing w:after="0" w:line="240" w:lineRule="auto"/>
        <w:contextualSpacing/>
        <w:jc w:val="both"/>
        <w:rPr>
          <w:rFonts w:ascii="Garamond" w:hAnsi="Garamond"/>
          <w:sz w:val="24"/>
        </w:rPr>
      </w:pPr>
      <w:bookmarkStart w:id="698" w:name="_Hlk218873866"/>
      <w:r w:rsidRPr="00CA7D36">
        <w:rPr>
          <w:rFonts w:ascii="Garamond" w:hAnsi="Garamond"/>
          <w:sz w:val="24"/>
        </w:rPr>
        <w:t>Plan de gestion des déchets de chantier (type de déchets prévus, mode de récolte, mode et lieu de stockage, mode et lieu d'élimination...).</w:t>
      </w:r>
    </w:p>
    <w:p w14:paraId="434EBB60" w14:textId="77777777" w:rsidR="003B2E21" w:rsidRPr="00CA7D36" w:rsidRDefault="003B2E21" w:rsidP="003A0408">
      <w:pPr>
        <w:numPr>
          <w:ilvl w:val="0"/>
          <w:numId w:val="94"/>
        </w:numPr>
        <w:spacing w:after="0" w:line="240" w:lineRule="auto"/>
        <w:contextualSpacing/>
        <w:jc w:val="both"/>
        <w:rPr>
          <w:rFonts w:ascii="Garamond" w:hAnsi="Garamond"/>
          <w:sz w:val="24"/>
        </w:rPr>
      </w:pPr>
      <w:r w:rsidRPr="00CA7D36">
        <w:rPr>
          <w:rFonts w:ascii="Garamond" w:hAnsi="Garamond"/>
          <w:sz w:val="24"/>
        </w:rPr>
        <w:t>Plan de gestion hygiène, santé et sécurité (PHSS).</w:t>
      </w:r>
    </w:p>
    <w:p w14:paraId="3E7722DF" w14:textId="77777777" w:rsidR="003B2E21" w:rsidRPr="00CA7D36" w:rsidRDefault="003B2E21" w:rsidP="003A0408">
      <w:pPr>
        <w:numPr>
          <w:ilvl w:val="0"/>
          <w:numId w:val="94"/>
        </w:numPr>
        <w:spacing w:after="0" w:line="240" w:lineRule="auto"/>
        <w:contextualSpacing/>
        <w:jc w:val="both"/>
        <w:rPr>
          <w:rFonts w:ascii="Garamond" w:hAnsi="Garamond"/>
          <w:sz w:val="24"/>
        </w:rPr>
      </w:pPr>
      <w:r w:rsidRPr="00CA7D36">
        <w:rPr>
          <w:rFonts w:ascii="Garamond" w:hAnsi="Garamond"/>
          <w:sz w:val="24"/>
        </w:rPr>
        <w:t xml:space="preserve">Plans de sensibilisation du personnel et des communautés sur les MST/VIH/SIDA/COVID-19, les VBG/l’EAS/le HS. </w:t>
      </w:r>
    </w:p>
    <w:p w14:paraId="7B81AC69" w14:textId="77777777" w:rsidR="003B2E21" w:rsidRPr="00CA7D36" w:rsidRDefault="003B2E21" w:rsidP="003A0408">
      <w:pPr>
        <w:numPr>
          <w:ilvl w:val="0"/>
          <w:numId w:val="94"/>
        </w:numPr>
        <w:spacing w:after="0" w:line="240" w:lineRule="auto"/>
        <w:contextualSpacing/>
        <w:jc w:val="both"/>
        <w:rPr>
          <w:rFonts w:ascii="Garamond" w:hAnsi="Garamond"/>
          <w:sz w:val="24"/>
          <w:lang w:val="fr-SN"/>
        </w:rPr>
      </w:pPr>
      <w:r w:rsidRPr="00CA7D36">
        <w:rPr>
          <w:rFonts w:ascii="Garamond" w:hAnsi="Garamond"/>
          <w:sz w:val="24"/>
          <w:lang w:val="fr-SN"/>
        </w:rPr>
        <w:t>Règlement intérieur du chantier.</w:t>
      </w:r>
    </w:p>
    <w:bookmarkEnd w:id="698"/>
    <w:p w14:paraId="38C02B76" w14:textId="77777777" w:rsidR="003B2E21" w:rsidRPr="00CA7D36" w:rsidRDefault="003B2E21" w:rsidP="00797E5B">
      <w:pPr>
        <w:spacing w:after="0" w:line="240" w:lineRule="auto"/>
        <w:jc w:val="both"/>
        <w:rPr>
          <w:rFonts w:ascii="Garamond" w:hAnsi="Garamond"/>
          <w:b/>
          <w:sz w:val="24"/>
        </w:rPr>
      </w:pPr>
      <w:r w:rsidRPr="00CA7D36">
        <w:rPr>
          <w:rFonts w:ascii="Garamond" w:hAnsi="Garamond"/>
          <w:b/>
          <w:sz w:val="24"/>
        </w:rPr>
        <w:t>Volet des mesures relatives à la remise en état des sites de carrières, zones d’emprunts et de dépôts :</w:t>
      </w:r>
    </w:p>
    <w:p w14:paraId="3F501653"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 xml:space="preserve">La remise à l’état proprement dite se compose d'un ensemble de mesures pour la réhabilitation de l'environnement des zones touchées par les travaux : les sites de carriers, des zones d’emprunts et de dépôts. La réhabilitation environnementale est définie comme la recherche d'un état stable de l'environnement qui doit être obtenu en conformité avec les valeurs esthétiques et sociales de voisinage. Ce processus comprend également l'enregistrement photographique de la surveillance environnementale des interventions afin de montrer les progrès / efficacité de la réhabilitation. </w:t>
      </w:r>
    </w:p>
    <w:p w14:paraId="7E753A6D"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Ainsi, le suivi doit être instauré de façon concomitante à la réalisation des travaux et conclu après la remise en état des sites de carrières, zones d’emprunts et de dépôts.</w:t>
      </w:r>
    </w:p>
    <w:p w14:paraId="724F645A"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A la fin, les zones réhabilitées devront présenter une forme morphologique compatible avec la topographie du terrain environnant.</w:t>
      </w:r>
    </w:p>
    <w:p w14:paraId="6AC9BB2B"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Parmi les principales mesures recommandées pour la réhabilitation environnementale des sites et leur protection contre l'érosion, le démarquage de la refonte topographique, le réajustement des systèmes drainage et de la couverture végétale.</w:t>
      </w:r>
    </w:p>
    <w:p w14:paraId="581E3ECE"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Les mesures à mettre en œuvre doivent être adaptées à chaque cas en fonction de la situation de chaque zone affectée et, si possible, pendant ou immédiatement après l'exécution des travaux.</w:t>
      </w:r>
    </w:p>
    <w:p w14:paraId="1B5C4B1E"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Les mesures suivantes doivent être reliées au plan de remise en état des zones et être étendues à tous les sites touchés par les travaux.</w:t>
      </w:r>
    </w:p>
    <w:p w14:paraId="3EBA6F0D" w14:textId="77777777" w:rsidR="003B2E21" w:rsidRPr="00CA7D36" w:rsidRDefault="003B2E21" w:rsidP="00797E5B">
      <w:pPr>
        <w:spacing w:after="0" w:line="240" w:lineRule="auto"/>
        <w:jc w:val="both"/>
        <w:rPr>
          <w:rFonts w:ascii="Garamond" w:hAnsi="Garamond"/>
          <w:b/>
          <w:sz w:val="24"/>
        </w:rPr>
      </w:pPr>
      <w:bookmarkStart w:id="699" w:name="_Toc183031918"/>
      <w:bookmarkStart w:id="700" w:name="_Hlk183855058"/>
      <w:bookmarkEnd w:id="697"/>
      <w:r w:rsidRPr="00CA7D36">
        <w:rPr>
          <w:rFonts w:ascii="Garamond" w:hAnsi="Garamond"/>
          <w:b/>
          <w:sz w:val="24"/>
        </w:rPr>
        <w:t xml:space="preserve">Volet renforcement des capacités, Information, sensibilisation et formation : </w:t>
      </w:r>
    </w:p>
    <w:bookmarkEnd w:id="699"/>
    <w:p w14:paraId="1143258F" w14:textId="77777777" w:rsidR="003B2E21" w:rsidRPr="00CA7D36" w:rsidRDefault="003B2E21" w:rsidP="003A0408">
      <w:pPr>
        <w:numPr>
          <w:ilvl w:val="0"/>
          <w:numId w:val="95"/>
        </w:numPr>
        <w:spacing w:after="0" w:line="240" w:lineRule="auto"/>
        <w:contextualSpacing/>
        <w:jc w:val="both"/>
        <w:rPr>
          <w:rFonts w:ascii="Garamond" w:hAnsi="Garamond"/>
          <w:sz w:val="24"/>
        </w:rPr>
      </w:pPr>
      <w:r w:rsidRPr="00CA7D36">
        <w:rPr>
          <w:rFonts w:ascii="Garamond" w:hAnsi="Garamond"/>
          <w:sz w:val="24"/>
        </w:rPr>
        <w:t>Renforcement des capacités sur l’analyse des documents contractuels des chantiers.</w:t>
      </w:r>
      <w:bookmarkStart w:id="701" w:name="_Toc183031919"/>
      <w:bookmarkStart w:id="702" w:name="_Toc184509446"/>
      <w:bookmarkEnd w:id="700"/>
    </w:p>
    <w:p w14:paraId="58049EA3" w14:textId="77777777" w:rsidR="003B2E21" w:rsidRPr="00CA7D36" w:rsidRDefault="003B2E21" w:rsidP="003A0408">
      <w:pPr>
        <w:numPr>
          <w:ilvl w:val="0"/>
          <w:numId w:val="95"/>
        </w:numPr>
        <w:spacing w:after="0" w:line="240" w:lineRule="auto"/>
        <w:contextualSpacing/>
        <w:jc w:val="both"/>
        <w:rPr>
          <w:rFonts w:ascii="Garamond" w:hAnsi="Garamond"/>
          <w:sz w:val="24"/>
        </w:rPr>
      </w:pPr>
      <w:bookmarkStart w:id="703" w:name="_Hlk217628028"/>
      <w:r w:rsidRPr="00CA7D36">
        <w:rPr>
          <w:rFonts w:ascii="Garamond" w:hAnsi="Garamond"/>
          <w:sz w:val="24"/>
        </w:rPr>
        <w:t xml:space="preserve">Information et sensibilisation </w:t>
      </w:r>
      <w:bookmarkEnd w:id="703"/>
      <w:r w:rsidRPr="00CA7D36">
        <w:rPr>
          <w:rFonts w:ascii="Garamond" w:hAnsi="Garamond"/>
          <w:sz w:val="24"/>
        </w:rPr>
        <w:t>des populations sur les mesures d’hygiène et de sécurité.</w:t>
      </w:r>
    </w:p>
    <w:p w14:paraId="4446BC30" w14:textId="77777777" w:rsidR="003B2E21" w:rsidRPr="00CA7D36" w:rsidRDefault="003B2E21" w:rsidP="003A0408">
      <w:pPr>
        <w:numPr>
          <w:ilvl w:val="0"/>
          <w:numId w:val="95"/>
        </w:numPr>
        <w:spacing w:after="0" w:line="240" w:lineRule="auto"/>
        <w:contextualSpacing/>
        <w:jc w:val="both"/>
        <w:rPr>
          <w:rFonts w:ascii="Garamond" w:hAnsi="Garamond"/>
          <w:sz w:val="24"/>
        </w:rPr>
      </w:pPr>
      <w:r w:rsidRPr="00CA7D36">
        <w:rPr>
          <w:rFonts w:ascii="Garamond" w:hAnsi="Garamond"/>
          <w:sz w:val="24"/>
        </w:rPr>
        <w:t>Sensibilisation et formation du personnel de chantier sur les bonnes pratiques environnementales et sociales et sur les mesures d’hygiène et de sécurité.</w:t>
      </w:r>
    </w:p>
    <w:p w14:paraId="68AE69A2" w14:textId="77777777" w:rsidR="003B2E21" w:rsidRPr="00CA7D36" w:rsidRDefault="003B2E21" w:rsidP="003A0408">
      <w:pPr>
        <w:numPr>
          <w:ilvl w:val="0"/>
          <w:numId w:val="95"/>
        </w:numPr>
        <w:spacing w:after="0" w:line="240" w:lineRule="auto"/>
        <w:contextualSpacing/>
        <w:jc w:val="both"/>
        <w:rPr>
          <w:rFonts w:ascii="Garamond" w:hAnsi="Garamond"/>
          <w:sz w:val="24"/>
        </w:rPr>
      </w:pPr>
      <w:r w:rsidRPr="00CA7D36">
        <w:rPr>
          <w:rFonts w:ascii="Garamond" w:hAnsi="Garamond"/>
          <w:sz w:val="24"/>
        </w:rPr>
        <w:t>Sensibilisation sur les risques liés aux violences basées sur le genre, les exploitations, abus et harcèlements sexuels (VGB EAHS), les violences contre les enfants (VCE), les IST/VIH/SIDA, le COVID-19, Sensibilisation sur le Mécanisme de Gestion des Plaintes (MGP).</w:t>
      </w:r>
    </w:p>
    <w:p w14:paraId="061750C9" w14:textId="77777777" w:rsidR="003B2E21" w:rsidRPr="00CA7D36" w:rsidRDefault="003B2E21" w:rsidP="003A0408">
      <w:pPr>
        <w:keepNext/>
        <w:keepLines/>
        <w:numPr>
          <w:ilvl w:val="2"/>
          <w:numId w:val="66"/>
        </w:numPr>
        <w:spacing w:before="40" w:after="0" w:line="240" w:lineRule="auto"/>
        <w:outlineLvl w:val="2"/>
        <w:rPr>
          <w:rFonts w:ascii="Garamond" w:eastAsiaTheme="majorEastAsia" w:hAnsi="Garamond" w:cstheme="majorBidi"/>
          <w:b/>
          <w:sz w:val="24"/>
          <w:szCs w:val="24"/>
        </w:rPr>
      </w:pPr>
      <w:bookmarkStart w:id="704" w:name="_Toc240024004"/>
      <w:r w:rsidRPr="00CA7D36">
        <w:rPr>
          <w:rFonts w:ascii="Garamond" w:eastAsiaTheme="majorEastAsia" w:hAnsi="Garamond" w:cstheme="majorBidi"/>
          <w:b/>
          <w:sz w:val="24"/>
          <w:szCs w:val="24"/>
        </w:rPr>
        <w:t>Cadre opérationnel du Plan de Gestion Environnementale et Sociale</w:t>
      </w:r>
      <w:bookmarkEnd w:id="701"/>
      <w:bookmarkEnd w:id="702"/>
      <w:bookmarkEnd w:id="704"/>
    </w:p>
    <w:p w14:paraId="4782D5D5"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Le cadre opérationnel du PGES comprend et s’articule fondamentalement autour des deux principaux outils à savoir : le plan de surveillance environnementale et celui du suivi environnemental, auxquels s’ajoutent d’autres plans dits d’accompagnement.</w:t>
      </w:r>
    </w:p>
    <w:p w14:paraId="015229AB" w14:textId="77777777" w:rsidR="003B2E21" w:rsidRPr="00CA7D36" w:rsidRDefault="003B2E21" w:rsidP="003A0408">
      <w:pPr>
        <w:keepNext/>
        <w:keepLines/>
        <w:numPr>
          <w:ilvl w:val="3"/>
          <w:numId w:val="66"/>
        </w:numPr>
        <w:spacing w:before="40" w:after="0" w:line="240" w:lineRule="auto"/>
        <w:outlineLvl w:val="3"/>
        <w:rPr>
          <w:rFonts w:ascii="Garamond" w:eastAsiaTheme="majorEastAsia" w:hAnsi="Garamond" w:cstheme="majorBidi"/>
          <w:b/>
          <w:iCs/>
          <w:sz w:val="24"/>
          <w:szCs w:val="24"/>
        </w:rPr>
      </w:pPr>
      <w:bookmarkStart w:id="705" w:name="_Toc183031920"/>
      <w:bookmarkStart w:id="706" w:name="_Toc184509447"/>
      <w:bookmarkStart w:id="707" w:name="_Toc240024005"/>
      <w:r w:rsidRPr="00CA7D36">
        <w:rPr>
          <w:rFonts w:ascii="Garamond" w:eastAsiaTheme="majorEastAsia" w:hAnsi="Garamond" w:cstheme="majorBidi"/>
          <w:b/>
          <w:iCs/>
          <w:sz w:val="24"/>
          <w:szCs w:val="24"/>
        </w:rPr>
        <w:lastRenderedPageBreak/>
        <w:t>Supervision du cadre opérationnel</w:t>
      </w:r>
      <w:bookmarkEnd w:id="705"/>
      <w:bookmarkEnd w:id="706"/>
      <w:bookmarkEnd w:id="707"/>
    </w:p>
    <w:p w14:paraId="48153E11"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 xml:space="preserve">La supervision sera assurée respectivement par les experts en sauvegarde environnementale et sociale de l’UCP. Les experts </w:t>
      </w:r>
      <w:bookmarkStart w:id="708" w:name="_Hlk182715862"/>
      <w:r w:rsidRPr="00CA7D36">
        <w:rPr>
          <w:rFonts w:ascii="Garamond" w:hAnsi="Garamond"/>
          <w:sz w:val="24"/>
        </w:rPr>
        <w:t xml:space="preserve">en sauvegarde environnementale et sociale </w:t>
      </w:r>
      <w:bookmarkEnd w:id="708"/>
      <w:r w:rsidRPr="00CA7D36">
        <w:rPr>
          <w:rFonts w:ascii="Garamond" w:hAnsi="Garamond"/>
          <w:sz w:val="24"/>
        </w:rPr>
        <w:t>de la Banque Mondiale effectueront aussi des missions de supervision des travaux.</w:t>
      </w:r>
    </w:p>
    <w:p w14:paraId="71FAEDD0" w14:textId="77777777" w:rsidR="003B2E21" w:rsidRPr="00CA7D36" w:rsidRDefault="003B2E21" w:rsidP="003A0408">
      <w:pPr>
        <w:keepNext/>
        <w:keepLines/>
        <w:numPr>
          <w:ilvl w:val="3"/>
          <w:numId w:val="66"/>
        </w:numPr>
        <w:spacing w:before="40" w:after="0" w:line="240" w:lineRule="auto"/>
        <w:outlineLvl w:val="3"/>
        <w:rPr>
          <w:rFonts w:ascii="Garamond" w:eastAsiaTheme="majorEastAsia" w:hAnsi="Garamond" w:cstheme="majorBidi"/>
          <w:b/>
          <w:iCs/>
          <w:sz w:val="24"/>
          <w:szCs w:val="24"/>
        </w:rPr>
      </w:pPr>
      <w:bookmarkStart w:id="709" w:name="_Toc183031921"/>
      <w:bookmarkStart w:id="710" w:name="_Toc184509448"/>
      <w:bookmarkStart w:id="711" w:name="_Toc240024006"/>
      <w:r w:rsidRPr="00CA7D36">
        <w:rPr>
          <w:rFonts w:ascii="Garamond" w:eastAsiaTheme="majorEastAsia" w:hAnsi="Garamond" w:cstheme="majorBidi"/>
          <w:b/>
          <w:iCs/>
          <w:sz w:val="24"/>
          <w:szCs w:val="24"/>
        </w:rPr>
        <w:t>Surveillance environnementale</w:t>
      </w:r>
      <w:bookmarkEnd w:id="709"/>
      <w:bookmarkEnd w:id="710"/>
      <w:bookmarkEnd w:id="711"/>
    </w:p>
    <w:p w14:paraId="42822F7C"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 xml:space="preserve">La surveillance environnementale, a pour objectif principal la vérification de la conformité aux recommandations environnementales et sociales contenues dans le PGES. Cette surveillance environnementale fera l’objet de rapports, selon le calendrier préconisé par le maitre d’ouvrage. </w:t>
      </w:r>
    </w:p>
    <w:p w14:paraId="176489AE"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 xml:space="preserve">La surveillance sera assurée au quotidien par l’expert en sauvegarde environnementale et sociale, de la MDC pendant les travaux.  </w:t>
      </w:r>
    </w:p>
    <w:p w14:paraId="0702A5B1"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 xml:space="preserve">Les indicateurs et paramètres qui serviront au programme de surveillance, devront se conformer aux normes nationales en vigueur et se référer aux normes environnementales et sociales de la Banque mondiale applicables au sous-projet. </w:t>
      </w:r>
    </w:p>
    <w:p w14:paraId="0B9B23BD"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 xml:space="preserve">Les principaux points sur lesquels doit porter la surveillance sont : </w:t>
      </w:r>
    </w:p>
    <w:p w14:paraId="59B6B21F" w14:textId="77777777" w:rsidR="003B2E21" w:rsidRPr="00CA7D36" w:rsidRDefault="003B2E21" w:rsidP="003A0408">
      <w:pPr>
        <w:numPr>
          <w:ilvl w:val="0"/>
          <w:numId w:val="96"/>
        </w:numPr>
        <w:spacing w:after="0" w:line="240" w:lineRule="auto"/>
        <w:contextualSpacing/>
        <w:jc w:val="both"/>
        <w:rPr>
          <w:rFonts w:ascii="Garamond" w:hAnsi="Garamond"/>
          <w:sz w:val="24"/>
        </w:rPr>
      </w:pPr>
      <w:r w:rsidRPr="00CA7D36">
        <w:rPr>
          <w:rFonts w:ascii="Garamond" w:hAnsi="Garamond"/>
          <w:sz w:val="24"/>
        </w:rPr>
        <w:t>L’examen du détaillé des plans élaborés par l’entreprise et de leurs procédures spécifiques : Plan de Gestion Environnementale et Sociale du Chantier l’Entreprise (PGESC.</w:t>
      </w:r>
    </w:p>
    <w:p w14:paraId="50DC2C66" w14:textId="77777777" w:rsidR="003B2E21" w:rsidRPr="00CA7D36" w:rsidRDefault="003B2E21" w:rsidP="003A0408">
      <w:pPr>
        <w:numPr>
          <w:ilvl w:val="0"/>
          <w:numId w:val="96"/>
        </w:numPr>
        <w:spacing w:after="0" w:line="240" w:lineRule="auto"/>
        <w:contextualSpacing/>
        <w:jc w:val="both"/>
        <w:rPr>
          <w:rFonts w:ascii="Garamond" w:hAnsi="Garamond"/>
          <w:sz w:val="24"/>
        </w:rPr>
      </w:pPr>
      <w:r w:rsidRPr="00CA7D36">
        <w:rPr>
          <w:rFonts w:ascii="Garamond" w:hAnsi="Garamond"/>
          <w:sz w:val="24"/>
        </w:rPr>
        <w:t>La vérification du respect des dispositions du Code de travail et de la convention collective du travail, des conventions de l’OIT, des principes, exigences et des dispositions des Normes Environnementales et Sociales.</w:t>
      </w:r>
    </w:p>
    <w:p w14:paraId="29A0166E" w14:textId="77777777" w:rsidR="003B2E21" w:rsidRPr="00CA7D36" w:rsidRDefault="003B2E21" w:rsidP="003A0408">
      <w:pPr>
        <w:numPr>
          <w:ilvl w:val="0"/>
          <w:numId w:val="96"/>
        </w:numPr>
        <w:spacing w:after="0" w:line="240" w:lineRule="auto"/>
        <w:contextualSpacing/>
        <w:jc w:val="both"/>
        <w:rPr>
          <w:rFonts w:ascii="Garamond" w:hAnsi="Garamond"/>
          <w:sz w:val="24"/>
        </w:rPr>
      </w:pPr>
      <w:r w:rsidRPr="00CA7D36">
        <w:rPr>
          <w:rFonts w:ascii="Garamond" w:hAnsi="Garamond"/>
          <w:sz w:val="24"/>
        </w:rPr>
        <w:t>Le contrôle de l’application des mesures durant les phases d’exécution des travaux.</w:t>
      </w:r>
    </w:p>
    <w:p w14:paraId="7D893779" w14:textId="77777777" w:rsidR="003B2E21" w:rsidRPr="00CA7D36" w:rsidRDefault="003B2E21" w:rsidP="003A0408">
      <w:pPr>
        <w:numPr>
          <w:ilvl w:val="0"/>
          <w:numId w:val="96"/>
        </w:numPr>
        <w:spacing w:after="0" w:line="240" w:lineRule="auto"/>
        <w:contextualSpacing/>
        <w:jc w:val="both"/>
        <w:rPr>
          <w:rFonts w:ascii="Garamond" w:hAnsi="Garamond"/>
          <w:sz w:val="24"/>
        </w:rPr>
      </w:pPr>
      <w:r w:rsidRPr="00CA7D36">
        <w:rPr>
          <w:rFonts w:ascii="Garamond" w:hAnsi="Garamond"/>
          <w:sz w:val="24"/>
        </w:rPr>
        <w:t>La vérification du processus requis pour la lutte contre les IST/VIH/SIDA.</w:t>
      </w:r>
    </w:p>
    <w:p w14:paraId="14222208" w14:textId="77777777" w:rsidR="003B2E21" w:rsidRPr="00CA7D36" w:rsidRDefault="003B2E21" w:rsidP="003A0408">
      <w:pPr>
        <w:numPr>
          <w:ilvl w:val="0"/>
          <w:numId w:val="96"/>
        </w:numPr>
        <w:spacing w:after="0" w:line="240" w:lineRule="auto"/>
        <w:contextualSpacing/>
        <w:jc w:val="both"/>
        <w:rPr>
          <w:rFonts w:ascii="Garamond" w:hAnsi="Garamond"/>
          <w:sz w:val="24"/>
        </w:rPr>
      </w:pPr>
      <w:r w:rsidRPr="00CA7D36">
        <w:rPr>
          <w:rFonts w:ascii="Garamond" w:hAnsi="Garamond"/>
          <w:sz w:val="24"/>
        </w:rPr>
        <w:t>L’information des populations riveraines des travaux.</w:t>
      </w:r>
    </w:p>
    <w:p w14:paraId="7C805728" w14:textId="77777777" w:rsidR="003B2E21" w:rsidRPr="00CA7D36" w:rsidRDefault="003B2E21" w:rsidP="003A0408">
      <w:pPr>
        <w:numPr>
          <w:ilvl w:val="0"/>
          <w:numId w:val="96"/>
        </w:numPr>
        <w:spacing w:after="0" w:line="240" w:lineRule="auto"/>
        <w:contextualSpacing/>
        <w:jc w:val="both"/>
        <w:rPr>
          <w:rFonts w:ascii="Garamond" w:hAnsi="Garamond"/>
          <w:sz w:val="24"/>
        </w:rPr>
      </w:pPr>
      <w:r w:rsidRPr="00CA7D36">
        <w:rPr>
          <w:rFonts w:ascii="Garamond" w:hAnsi="Garamond"/>
          <w:sz w:val="24"/>
        </w:rPr>
        <w:t>L’état de conformité et/ou d’adéquation des équipements de chantier.</w:t>
      </w:r>
    </w:p>
    <w:p w14:paraId="629C99F5" w14:textId="77777777" w:rsidR="003B2E21" w:rsidRPr="00CA7D36" w:rsidRDefault="003B2E21" w:rsidP="003A0408">
      <w:pPr>
        <w:numPr>
          <w:ilvl w:val="0"/>
          <w:numId w:val="96"/>
        </w:numPr>
        <w:spacing w:after="0" w:line="240" w:lineRule="auto"/>
        <w:contextualSpacing/>
        <w:jc w:val="both"/>
        <w:rPr>
          <w:rFonts w:ascii="Garamond" w:hAnsi="Garamond"/>
          <w:sz w:val="24"/>
        </w:rPr>
      </w:pPr>
      <w:r w:rsidRPr="00CA7D36">
        <w:rPr>
          <w:rFonts w:ascii="Garamond" w:hAnsi="Garamond"/>
          <w:sz w:val="24"/>
        </w:rPr>
        <w:t>La mise en place de dispositifs de la signalisation de la sécurité routière.</w:t>
      </w:r>
    </w:p>
    <w:p w14:paraId="2CCB32BB" w14:textId="77777777" w:rsidR="003B2E21" w:rsidRPr="00CA7D36" w:rsidRDefault="003B2E21" w:rsidP="003A0408">
      <w:pPr>
        <w:numPr>
          <w:ilvl w:val="0"/>
          <w:numId w:val="96"/>
        </w:numPr>
        <w:spacing w:after="0" w:line="240" w:lineRule="auto"/>
        <w:contextualSpacing/>
        <w:jc w:val="both"/>
        <w:rPr>
          <w:rFonts w:ascii="Garamond" w:hAnsi="Garamond"/>
          <w:sz w:val="24"/>
        </w:rPr>
      </w:pPr>
      <w:r w:rsidRPr="00CA7D36">
        <w:rPr>
          <w:rFonts w:ascii="Garamond" w:hAnsi="Garamond"/>
          <w:sz w:val="24"/>
        </w:rPr>
        <w:t>L’octroi d’équipements de protection individuelle conformes et leurs usages effectifs par le</w:t>
      </w:r>
    </w:p>
    <w:p w14:paraId="0A660AE6" w14:textId="77777777" w:rsidR="003B2E21" w:rsidRPr="00CA7D36" w:rsidRDefault="003B2E21" w:rsidP="003A0408">
      <w:pPr>
        <w:numPr>
          <w:ilvl w:val="0"/>
          <w:numId w:val="96"/>
        </w:numPr>
        <w:spacing w:after="0" w:line="240" w:lineRule="auto"/>
        <w:contextualSpacing/>
        <w:jc w:val="both"/>
        <w:rPr>
          <w:rFonts w:ascii="Garamond" w:hAnsi="Garamond"/>
          <w:sz w:val="24"/>
        </w:rPr>
      </w:pPr>
      <w:r w:rsidRPr="00CA7D36">
        <w:rPr>
          <w:rFonts w:ascii="Garamond" w:hAnsi="Garamond"/>
          <w:sz w:val="24"/>
        </w:rPr>
        <w:t>Personnel.</w:t>
      </w:r>
    </w:p>
    <w:p w14:paraId="07BCE0AA" w14:textId="77777777" w:rsidR="003B2E21" w:rsidRPr="00CA7D36" w:rsidRDefault="003B2E21" w:rsidP="003A0408">
      <w:pPr>
        <w:numPr>
          <w:ilvl w:val="0"/>
          <w:numId w:val="96"/>
        </w:numPr>
        <w:spacing w:after="0" w:line="240" w:lineRule="auto"/>
        <w:contextualSpacing/>
        <w:jc w:val="both"/>
        <w:rPr>
          <w:rFonts w:ascii="Garamond" w:hAnsi="Garamond"/>
          <w:sz w:val="24"/>
        </w:rPr>
      </w:pPr>
      <w:r w:rsidRPr="00CA7D36">
        <w:rPr>
          <w:rFonts w:ascii="Garamond" w:hAnsi="Garamond"/>
          <w:sz w:val="24"/>
        </w:rPr>
        <w:t>Le respect des horaires de travail.</w:t>
      </w:r>
    </w:p>
    <w:p w14:paraId="74039BB1" w14:textId="77777777" w:rsidR="003B2E21" w:rsidRPr="00CA7D36" w:rsidRDefault="003B2E21" w:rsidP="003A0408">
      <w:pPr>
        <w:numPr>
          <w:ilvl w:val="0"/>
          <w:numId w:val="96"/>
        </w:numPr>
        <w:spacing w:after="0" w:line="240" w:lineRule="auto"/>
        <w:contextualSpacing/>
        <w:jc w:val="both"/>
        <w:rPr>
          <w:rFonts w:ascii="Garamond" w:hAnsi="Garamond"/>
          <w:sz w:val="24"/>
        </w:rPr>
      </w:pPr>
      <w:r w:rsidRPr="00CA7D36">
        <w:rPr>
          <w:rFonts w:ascii="Garamond" w:hAnsi="Garamond"/>
          <w:sz w:val="24"/>
        </w:rPr>
        <w:t>La gestion des déchets.</w:t>
      </w:r>
    </w:p>
    <w:p w14:paraId="4978CF82" w14:textId="77777777" w:rsidR="003B2E21" w:rsidRPr="00CA7D36" w:rsidRDefault="003B2E21" w:rsidP="003A0408">
      <w:pPr>
        <w:numPr>
          <w:ilvl w:val="0"/>
          <w:numId w:val="96"/>
        </w:numPr>
        <w:spacing w:after="0" w:line="240" w:lineRule="auto"/>
        <w:contextualSpacing/>
        <w:jc w:val="both"/>
        <w:rPr>
          <w:rFonts w:ascii="Garamond" w:hAnsi="Garamond"/>
          <w:sz w:val="24"/>
        </w:rPr>
      </w:pPr>
      <w:r w:rsidRPr="00CA7D36">
        <w:rPr>
          <w:rFonts w:ascii="Garamond" w:hAnsi="Garamond"/>
          <w:sz w:val="24"/>
        </w:rPr>
        <w:t>Le recrutement prioritaire de la main d’œuvre local.</w:t>
      </w:r>
    </w:p>
    <w:p w14:paraId="3ABD91F5" w14:textId="77777777" w:rsidR="003B2E21" w:rsidRPr="00CA7D36" w:rsidRDefault="003B2E21" w:rsidP="003A0408">
      <w:pPr>
        <w:numPr>
          <w:ilvl w:val="0"/>
          <w:numId w:val="96"/>
        </w:numPr>
        <w:spacing w:after="0" w:line="240" w:lineRule="auto"/>
        <w:contextualSpacing/>
        <w:jc w:val="both"/>
        <w:rPr>
          <w:rFonts w:ascii="Garamond" w:hAnsi="Garamond"/>
          <w:sz w:val="24"/>
        </w:rPr>
      </w:pPr>
      <w:r w:rsidRPr="00CA7D36">
        <w:rPr>
          <w:rFonts w:ascii="Garamond" w:hAnsi="Garamond"/>
          <w:sz w:val="24"/>
        </w:rPr>
        <w:t>La mise en application du Mécanisme de Gestion des Plaintes.</w:t>
      </w:r>
    </w:p>
    <w:p w14:paraId="159534C8" w14:textId="77777777" w:rsidR="003B2E21" w:rsidRPr="00CA7D36" w:rsidRDefault="003B2E21" w:rsidP="003A0408">
      <w:pPr>
        <w:numPr>
          <w:ilvl w:val="0"/>
          <w:numId w:val="96"/>
        </w:numPr>
        <w:spacing w:after="0" w:line="240" w:lineRule="auto"/>
        <w:contextualSpacing/>
        <w:jc w:val="both"/>
        <w:rPr>
          <w:rFonts w:ascii="Garamond" w:hAnsi="Garamond"/>
          <w:sz w:val="24"/>
        </w:rPr>
      </w:pPr>
      <w:r w:rsidRPr="00CA7D36">
        <w:rPr>
          <w:rFonts w:ascii="Garamond" w:hAnsi="Garamond"/>
          <w:sz w:val="24"/>
        </w:rPr>
        <w:t>La mise en application effective des mesures d’atténuation des Violences Basées sur le Genre.</w:t>
      </w:r>
    </w:p>
    <w:p w14:paraId="181688CB" w14:textId="77777777" w:rsidR="003B2E21" w:rsidRPr="00CA7D36" w:rsidRDefault="00954D1C" w:rsidP="00797E5B">
      <w:pPr>
        <w:spacing w:after="0" w:line="240" w:lineRule="auto"/>
        <w:jc w:val="both"/>
        <w:rPr>
          <w:rFonts w:ascii="Garamond" w:hAnsi="Garamond"/>
          <w:sz w:val="24"/>
        </w:rPr>
      </w:pPr>
      <w:r w:rsidRPr="00CA7D36">
        <w:rPr>
          <w:rFonts w:ascii="Garamond" w:hAnsi="Garamond"/>
          <w:sz w:val="24"/>
        </w:rPr>
        <w:t xml:space="preserve"> </w:t>
      </w:r>
    </w:p>
    <w:p w14:paraId="338A86B3"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Il sera demandé à la MDC, afin d’assurer formellement la surveillance environnementale et sociale du sous-</w:t>
      </w:r>
      <w:r w:rsidR="00954D1C" w:rsidRPr="00CA7D36">
        <w:rPr>
          <w:rFonts w:ascii="Garamond" w:hAnsi="Garamond"/>
          <w:sz w:val="24"/>
        </w:rPr>
        <w:t>projet sur</w:t>
      </w:r>
      <w:r w:rsidRPr="00CA7D36">
        <w:rPr>
          <w:rFonts w:ascii="Garamond" w:hAnsi="Garamond"/>
          <w:sz w:val="24"/>
        </w:rPr>
        <w:t xml:space="preserve"> la base des outils de surveillance environnementale qui comprennent entre </w:t>
      </w:r>
      <w:proofErr w:type="gramStart"/>
      <w:r w:rsidRPr="00CA7D36">
        <w:rPr>
          <w:rFonts w:ascii="Garamond" w:hAnsi="Garamond"/>
          <w:sz w:val="24"/>
        </w:rPr>
        <w:t>autres:</w:t>
      </w:r>
      <w:proofErr w:type="gramEnd"/>
    </w:p>
    <w:p w14:paraId="645E4848" w14:textId="77777777" w:rsidR="003B2E21" w:rsidRPr="00CA7D36" w:rsidRDefault="003B2E21" w:rsidP="003A0408">
      <w:pPr>
        <w:numPr>
          <w:ilvl w:val="0"/>
          <w:numId w:val="97"/>
        </w:numPr>
        <w:spacing w:after="0" w:line="240" w:lineRule="auto"/>
        <w:contextualSpacing/>
        <w:jc w:val="both"/>
        <w:rPr>
          <w:rFonts w:ascii="Garamond" w:hAnsi="Garamond"/>
          <w:sz w:val="24"/>
        </w:rPr>
      </w:pPr>
      <w:r w:rsidRPr="00CA7D36">
        <w:rPr>
          <w:rFonts w:ascii="Garamond" w:hAnsi="Garamond"/>
          <w:sz w:val="24"/>
        </w:rPr>
        <w:t>La fiche d’identification de l’environnement (FIE).</w:t>
      </w:r>
    </w:p>
    <w:p w14:paraId="1007E865" w14:textId="77777777" w:rsidR="003B2E21" w:rsidRPr="00CA7D36" w:rsidRDefault="003B2E21" w:rsidP="003A0408">
      <w:pPr>
        <w:numPr>
          <w:ilvl w:val="0"/>
          <w:numId w:val="97"/>
        </w:numPr>
        <w:spacing w:after="0" w:line="240" w:lineRule="auto"/>
        <w:contextualSpacing/>
        <w:jc w:val="both"/>
        <w:rPr>
          <w:rFonts w:ascii="Garamond" w:hAnsi="Garamond"/>
          <w:sz w:val="24"/>
        </w:rPr>
      </w:pPr>
      <w:r w:rsidRPr="00CA7D36">
        <w:rPr>
          <w:rFonts w:ascii="Garamond" w:hAnsi="Garamond"/>
          <w:sz w:val="24"/>
        </w:rPr>
        <w:t>La fiche d’indicateurs.</w:t>
      </w:r>
    </w:p>
    <w:p w14:paraId="1A6B364C" w14:textId="77777777" w:rsidR="003B2E21" w:rsidRPr="00CA7D36" w:rsidRDefault="003B2E21" w:rsidP="003A0408">
      <w:pPr>
        <w:numPr>
          <w:ilvl w:val="0"/>
          <w:numId w:val="97"/>
        </w:numPr>
        <w:spacing w:after="0" w:line="240" w:lineRule="auto"/>
        <w:contextualSpacing/>
        <w:jc w:val="both"/>
        <w:rPr>
          <w:rFonts w:ascii="Garamond" w:hAnsi="Garamond"/>
          <w:sz w:val="24"/>
        </w:rPr>
      </w:pPr>
      <w:r w:rsidRPr="00CA7D36">
        <w:rPr>
          <w:rFonts w:ascii="Garamond" w:hAnsi="Garamond"/>
          <w:sz w:val="24"/>
        </w:rPr>
        <w:t>Le tableau de bord environnemental.</w:t>
      </w:r>
    </w:p>
    <w:p w14:paraId="1E0EBFA7" w14:textId="77777777" w:rsidR="003B2E21" w:rsidRPr="00CA7D36" w:rsidRDefault="003B2E21" w:rsidP="003A0408">
      <w:pPr>
        <w:numPr>
          <w:ilvl w:val="0"/>
          <w:numId w:val="97"/>
        </w:numPr>
        <w:spacing w:after="0" w:line="240" w:lineRule="auto"/>
        <w:contextualSpacing/>
        <w:jc w:val="both"/>
        <w:rPr>
          <w:rFonts w:ascii="Garamond" w:hAnsi="Garamond"/>
          <w:sz w:val="24"/>
        </w:rPr>
      </w:pPr>
      <w:r w:rsidRPr="00CA7D36">
        <w:rPr>
          <w:rFonts w:ascii="Garamond" w:hAnsi="Garamond"/>
          <w:sz w:val="24"/>
        </w:rPr>
        <w:t>La fiche d’action préventive à entreprendre.</w:t>
      </w:r>
    </w:p>
    <w:p w14:paraId="36DB2C6E" w14:textId="77777777" w:rsidR="003B2E21" w:rsidRPr="00CA7D36" w:rsidRDefault="003B2E21" w:rsidP="003A0408">
      <w:pPr>
        <w:numPr>
          <w:ilvl w:val="0"/>
          <w:numId w:val="97"/>
        </w:numPr>
        <w:spacing w:after="0" w:line="240" w:lineRule="auto"/>
        <w:contextualSpacing/>
        <w:jc w:val="both"/>
        <w:rPr>
          <w:rFonts w:ascii="Garamond" w:hAnsi="Garamond"/>
          <w:sz w:val="24"/>
        </w:rPr>
      </w:pPr>
      <w:r w:rsidRPr="00CA7D36">
        <w:rPr>
          <w:rFonts w:ascii="Garamond" w:hAnsi="Garamond"/>
          <w:sz w:val="24"/>
        </w:rPr>
        <w:t>Le compte- rendu des réunions de sensibilisation.</w:t>
      </w:r>
    </w:p>
    <w:p w14:paraId="11444BBC" w14:textId="77777777" w:rsidR="003B2E21" w:rsidRPr="00CA7D36" w:rsidRDefault="003B2E21" w:rsidP="003A0408">
      <w:pPr>
        <w:numPr>
          <w:ilvl w:val="0"/>
          <w:numId w:val="97"/>
        </w:numPr>
        <w:spacing w:after="0" w:line="240" w:lineRule="auto"/>
        <w:contextualSpacing/>
        <w:jc w:val="both"/>
        <w:rPr>
          <w:rFonts w:ascii="Garamond" w:hAnsi="Garamond"/>
          <w:sz w:val="24"/>
        </w:rPr>
      </w:pPr>
      <w:r w:rsidRPr="00CA7D36">
        <w:rPr>
          <w:rFonts w:ascii="Garamond" w:hAnsi="Garamond"/>
          <w:sz w:val="24"/>
        </w:rPr>
        <w:t>La fiche de non-conformité environnementale.</w:t>
      </w:r>
    </w:p>
    <w:p w14:paraId="041A21A0" w14:textId="77777777" w:rsidR="003B2E21" w:rsidRPr="00CA7D36" w:rsidRDefault="003B2E21" w:rsidP="003A0408">
      <w:pPr>
        <w:numPr>
          <w:ilvl w:val="0"/>
          <w:numId w:val="97"/>
        </w:numPr>
        <w:spacing w:after="0" w:line="240" w:lineRule="auto"/>
        <w:contextualSpacing/>
        <w:jc w:val="both"/>
        <w:rPr>
          <w:rFonts w:ascii="Garamond" w:hAnsi="Garamond"/>
          <w:sz w:val="24"/>
        </w:rPr>
      </w:pPr>
      <w:r w:rsidRPr="00CA7D36">
        <w:rPr>
          <w:rFonts w:ascii="Garamond" w:hAnsi="Garamond"/>
          <w:sz w:val="24"/>
        </w:rPr>
        <w:t>Les correspondances.</w:t>
      </w:r>
    </w:p>
    <w:p w14:paraId="79889EAF" w14:textId="77777777" w:rsidR="003B2E21" w:rsidRPr="00CA7D36" w:rsidRDefault="003B2E21" w:rsidP="003A0408">
      <w:pPr>
        <w:numPr>
          <w:ilvl w:val="0"/>
          <w:numId w:val="97"/>
        </w:numPr>
        <w:spacing w:after="0" w:line="240" w:lineRule="auto"/>
        <w:contextualSpacing/>
        <w:jc w:val="both"/>
        <w:rPr>
          <w:rFonts w:ascii="Garamond" w:hAnsi="Garamond"/>
          <w:sz w:val="24"/>
        </w:rPr>
      </w:pPr>
      <w:r w:rsidRPr="00CA7D36">
        <w:rPr>
          <w:rFonts w:ascii="Garamond" w:hAnsi="Garamond"/>
          <w:sz w:val="24"/>
        </w:rPr>
        <w:t>Les rapports d’activités.</w:t>
      </w:r>
    </w:p>
    <w:p w14:paraId="093C9C2F" w14:textId="77777777" w:rsidR="003B2E21" w:rsidRPr="00CA7D36" w:rsidRDefault="003B2E21" w:rsidP="003A0408">
      <w:pPr>
        <w:keepNext/>
        <w:keepLines/>
        <w:numPr>
          <w:ilvl w:val="3"/>
          <w:numId w:val="66"/>
        </w:numPr>
        <w:spacing w:before="40" w:after="0" w:line="240" w:lineRule="auto"/>
        <w:outlineLvl w:val="3"/>
        <w:rPr>
          <w:rFonts w:ascii="Garamond" w:eastAsiaTheme="majorEastAsia" w:hAnsi="Garamond" w:cstheme="majorBidi"/>
          <w:b/>
          <w:iCs/>
          <w:sz w:val="24"/>
          <w:szCs w:val="24"/>
        </w:rPr>
      </w:pPr>
      <w:bookmarkStart w:id="712" w:name="_Toc183031922"/>
      <w:bookmarkStart w:id="713" w:name="_Toc184509449"/>
      <w:bookmarkStart w:id="714" w:name="_Toc240024007"/>
      <w:r w:rsidRPr="00CA7D36">
        <w:rPr>
          <w:rFonts w:ascii="Garamond" w:eastAsiaTheme="majorEastAsia" w:hAnsi="Garamond" w:cstheme="majorBidi"/>
          <w:b/>
          <w:iCs/>
          <w:sz w:val="24"/>
          <w:szCs w:val="24"/>
        </w:rPr>
        <w:t>Suivi environnemental</w:t>
      </w:r>
      <w:bookmarkEnd w:id="712"/>
      <w:bookmarkEnd w:id="713"/>
      <w:bookmarkEnd w:id="714"/>
    </w:p>
    <w:p w14:paraId="75406D3F"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Le suivi environnemental a pour objectif d’apprécier régulièrement le degré de mise en œuvre ou d’exécution des mesures d’atténuation préconisées par la NIES, afin de permettre au Maître d‘ouvrage de préciser, d’ajuster, de réorienter ou d’adapter éventuellement certaines mesures au regard des caractéristiques des composantes du milieu récepteur du sous-projet. Les indicateurs, les rôles et les responsabilités sont donc clairement définis.</w:t>
      </w:r>
    </w:p>
    <w:p w14:paraId="43ABF03D"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lastRenderedPageBreak/>
        <w:t>Le suivi environnemental permettra de suivre l’évolution de l’état de l’environnement, notamment les éléments environnementaux sensibles et les activités d’exploitation significatives, à partir d’indicateurs environnementaux et ce, pendant la durée du sous-projet. Ce dernier constitue une démarche scientifique qui permet de suivre l’évolution de certaines composantes des milieux naturel et humain affectées par la réalisation du sous-projet.</w:t>
      </w:r>
    </w:p>
    <w:p w14:paraId="362C32CC"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Dans le cadre de ce suivi, il sera procédé à :</w:t>
      </w:r>
    </w:p>
    <w:p w14:paraId="58A57F65" w14:textId="77777777" w:rsidR="003B2E21" w:rsidRPr="00CA7D36" w:rsidRDefault="003B2E21" w:rsidP="003A0408">
      <w:pPr>
        <w:numPr>
          <w:ilvl w:val="0"/>
          <w:numId w:val="98"/>
        </w:numPr>
        <w:spacing w:after="0" w:line="240" w:lineRule="auto"/>
        <w:contextualSpacing/>
        <w:jc w:val="both"/>
        <w:rPr>
          <w:rFonts w:ascii="Garamond" w:hAnsi="Garamond"/>
          <w:sz w:val="24"/>
        </w:rPr>
      </w:pPr>
      <w:r w:rsidRPr="00CA7D36">
        <w:rPr>
          <w:rFonts w:ascii="Garamond" w:hAnsi="Garamond"/>
          <w:sz w:val="24"/>
        </w:rPr>
        <w:t>L’établissement d’une note hebdomadaire du sous-projet renfermant les informations les plus pertinents se rapportant à la sécurité du chantier.</w:t>
      </w:r>
    </w:p>
    <w:p w14:paraId="601523E0" w14:textId="77777777" w:rsidR="003B2E21" w:rsidRPr="00CA7D36" w:rsidRDefault="003B2E21" w:rsidP="003A0408">
      <w:pPr>
        <w:numPr>
          <w:ilvl w:val="0"/>
          <w:numId w:val="98"/>
        </w:numPr>
        <w:spacing w:after="0" w:line="240" w:lineRule="auto"/>
        <w:contextualSpacing/>
        <w:jc w:val="both"/>
        <w:rPr>
          <w:rFonts w:ascii="Garamond" w:hAnsi="Garamond"/>
          <w:sz w:val="24"/>
        </w:rPr>
      </w:pPr>
      <w:r w:rsidRPr="00CA7D36">
        <w:rPr>
          <w:rFonts w:ascii="Garamond" w:hAnsi="Garamond"/>
          <w:sz w:val="24"/>
        </w:rPr>
        <w:t>L’établissement d’un rapport mensuel de contrôle environnemental et social. Le bilan des actions menées (contrôle préventif, visites sur le terrain, actions de formation) sera présenté dans un rapport mensuel. Ce rapport sera accompagné de tous documents pouvant illustrer et justifier l’intervention du contrôle environnemental : plans, photographies, fiches de non-conformité, comptes rendus de réunions. Ce rapport contiendra entre autres :</w:t>
      </w:r>
    </w:p>
    <w:p w14:paraId="260E2E94" w14:textId="77777777" w:rsidR="003B2E21" w:rsidRPr="00CA7D36" w:rsidRDefault="003B2E21" w:rsidP="003A0408">
      <w:pPr>
        <w:numPr>
          <w:ilvl w:val="0"/>
          <w:numId w:val="99"/>
        </w:numPr>
        <w:spacing w:after="0" w:line="240" w:lineRule="auto"/>
        <w:contextualSpacing/>
        <w:jc w:val="both"/>
        <w:rPr>
          <w:rFonts w:ascii="Garamond" w:hAnsi="Garamond"/>
          <w:sz w:val="24"/>
        </w:rPr>
      </w:pPr>
      <w:r w:rsidRPr="00CA7D36">
        <w:rPr>
          <w:rFonts w:ascii="Garamond" w:hAnsi="Garamond"/>
          <w:sz w:val="24"/>
        </w:rPr>
        <w:t>Un résumé des activités menées.</w:t>
      </w:r>
    </w:p>
    <w:p w14:paraId="091DB451" w14:textId="77777777" w:rsidR="003B2E21" w:rsidRPr="00CA7D36" w:rsidRDefault="003B2E21" w:rsidP="003A0408">
      <w:pPr>
        <w:numPr>
          <w:ilvl w:val="0"/>
          <w:numId w:val="99"/>
        </w:numPr>
        <w:spacing w:after="0" w:line="240" w:lineRule="auto"/>
        <w:contextualSpacing/>
        <w:jc w:val="both"/>
        <w:rPr>
          <w:rFonts w:ascii="Garamond" w:hAnsi="Garamond"/>
          <w:sz w:val="24"/>
        </w:rPr>
      </w:pPr>
      <w:r w:rsidRPr="00CA7D36">
        <w:rPr>
          <w:rFonts w:ascii="Garamond" w:hAnsi="Garamond"/>
          <w:sz w:val="24"/>
        </w:rPr>
        <w:t>Le niveau d’application du PGES par l’entreprise.</w:t>
      </w:r>
    </w:p>
    <w:p w14:paraId="539B4504" w14:textId="77777777" w:rsidR="003B2E21" w:rsidRPr="00CA7D36" w:rsidRDefault="003B2E21" w:rsidP="003A0408">
      <w:pPr>
        <w:numPr>
          <w:ilvl w:val="0"/>
          <w:numId w:val="100"/>
        </w:numPr>
        <w:spacing w:after="0" w:line="240" w:lineRule="auto"/>
        <w:contextualSpacing/>
        <w:jc w:val="both"/>
        <w:rPr>
          <w:rFonts w:ascii="Garamond" w:hAnsi="Garamond"/>
          <w:sz w:val="24"/>
        </w:rPr>
      </w:pPr>
      <w:r w:rsidRPr="00CA7D36">
        <w:rPr>
          <w:rFonts w:ascii="Garamond" w:hAnsi="Garamond"/>
          <w:sz w:val="24"/>
        </w:rPr>
        <w:t xml:space="preserve">L’établissement d’un rapport final de suivi environnemental et social. Au terme du chantier, il sera réalisé un rapport de synthèse global sur le suivi environnemental du sous-projet.  La MDC dressera le bilan des actions menées sur le terrain et jugera de l’efficacité des mesures et méthodes utilisées sur le chantier pour prévenir les impacts temporaires du chantier. Le rapport final fera une synthèse du contenu de l’ensemble des rapports de suivi. </w:t>
      </w:r>
    </w:p>
    <w:p w14:paraId="06B39022"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Le suivi environnemental externe, conformément aux dispositions applicables en Mauritanie, sera effectué par la Direction de l’Evaluation et du Contrôle Environnemental (DECE) qui est habilitée à vérifier l’application sur le terrain des dispositions prévues dans la NIES.</w:t>
      </w:r>
    </w:p>
    <w:p w14:paraId="31AD2E7C" w14:textId="77777777" w:rsidR="003B2E21" w:rsidRPr="00CA7D36" w:rsidRDefault="003B2E21" w:rsidP="003A0408">
      <w:pPr>
        <w:keepNext/>
        <w:keepLines/>
        <w:numPr>
          <w:ilvl w:val="2"/>
          <w:numId w:val="66"/>
        </w:numPr>
        <w:spacing w:before="40" w:after="0" w:line="240" w:lineRule="auto"/>
        <w:outlineLvl w:val="2"/>
        <w:rPr>
          <w:rFonts w:ascii="Garamond" w:eastAsiaTheme="majorEastAsia" w:hAnsi="Garamond" w:cstheme="majorBidi"/>
          <w:b/>
          <w:sz w:val="24"/>
          <w:szCs w:val="24"/>
        </w:rPr>
      </w:pPr>
      <w:bookmarkStart w:id="715" w:name="_Toc183031923"/>
      <w:bookmarkStart w:id="716" w:name="_Toc184509450"/>
      <w:bookmarkStart w:id="717" w:name="_Toc240024008"/>
      <w:r w:rsidRPr="00CA7D36">
        <w:rPr>
          <w:rFonts w:ascii="Garamond" w:eastAsiaTheme="majorEastAsia" w:hAnsi="Garamond" w:cstheme="majorBidi"/>
          <w:b/>
          <w:sz w:val="24"/>
          <w:szCs w:val="24"/>
        </w:rPr>
        <w:t>Principales procédures de gestion environnementale et sociale :</w:t>
      </w:r>
      <w:bookmarkEnd w:id="715"/>
      <w:bookmarkEnd w:id="716"/>
      <w:bookmarkEnd w:id="717"/>
    </w:p>
    <w:p w14:paraId="5BDD257C" w14:textId="77777777" w:rsidR="003B2E21" w:rsidRPr="00CA7D36" w:rsidRDefault="003B2E21" w:rsidP="003A0408">
      <w:pPr>
        <w:keepNext/>
        <w:keepLines/>
        <w:numPr>
          <w:ilvl w:val="3"/>
          <w:numId w:val="66"/>
        </w:numPr>
        <w:spacing w:before="40" w:after="0" w:line="240" w:lineRule="auto"/>
        <w:outlineLvl w:val="3"/>
        <w:rPr>
          <w:rFonts w:ascii="Garamond" w:eastAsiaTheme="majorEastAsia" w:hAnsi="Garamond" w:cstheme="majorBidi"/>
          <w:b/>
          <w:iCs/>
          <w:sz w:val="24"/>
          <w:szCs w:val="24"/>
        </w:rPr>
      </w:pPr>
      <w:bookmarkStart w:id="718" w:name="_Toc183031925"/>
      <w:bookmarkStart w:id="719" w:name="_Toc184509451"/>
      <w:bookmarkStart w:id="720" w:name="_Toc240024009"/>
      <w:r w:rsidRPr="00CA7D36">
        <w:rPr>
          <w:rFonts w:ascii="Garamond" w:eastAsiaTheme="majorEastAsia" w:hAnsi="Garamond" w:cstheme="majorBidi"/>
          <w:b/>
          <w:iCs/>
          <w:sz w:val="24"/>
          <w:szCs w:val="24"/>
        </w:rPr>
        <w:t>Procédure de traitement des non-conformités :</w:t>
      </w:r>
      <w:bookmarkEnd w:id="718"/>
      <w:bookmarkEnd w:id="719"/>
      <w:bookmarkEnd w:id="720"/>
    </w:p>
    <w:p w14:paraId="4DF3E91A"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Les événements environnementaux et sociaux qui correspondent à des non-conformités sont subdivisés en trois (03) niveaux.</w:t>
      </w:r>
    </w:p>
    <w:p w14:paraId="2142693B"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Les procédures de communication et de traitement dépendront du niveau de non-conformité. Le niveau III représente les incidents les plus graves, tandis que le niveau I représente les incidents les moins graves.</w:t>
      </w:r>
    </w:p>
    <w:p w14:paraId="0BCBCDA9"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Les incidents sont évalués selon quatre (04) critères : l’impact environnemental potentiel ou observé, l’attention médiatique, les sanctions juridiques et l’impact sur la communauté. Le critère ayant les plus lourdes conséquences détermine la note et la classification de l’incident. Les situations de Niveau I (incident mineur) sont adressées de façon normale lors des visites du site et de réunions de routines ; les mesures préconisées sont généralement discutées sur place avec les équipes de construction concernées.</w:t>
      </w:r>
    </w:p>
    <w:p w14:paraId="249D7BFA"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Les évènements environnementaux de Niveau II (incident modéré) sont communiqués par la MDC et à l’Entreprise de construction le jour même où la situation a été constatée, et dans les trois (03) jours au Maître d’ouvrage. Le Maître d’ouvrage délégué informe sa hiérarchie de cette situation et des mesures correctives proposées qui doivent être mises en œuvre le plus rapidement possible.</w:t>
      </w:r>
    </w:p>
    <w:p w14:paraId="48A9E669"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L’Entreprise de construction et le Maître d’ouvrage délégué doivent être informés par la MDC le jour même où l'évènement est constaté, pour le Niveau III (incident majeur). Les mesures correctives doivent être mises en œuvre dans les trois (03) jours.</w:t>
      </w:r>
    </w:p>
    <w:p w14:paraId="38F913A6"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Dans le cas où une mesure corrective nécessite plus de temps pour sa mise en œuvre ou si le risque est imminent, la MDC peut demander une suspension des travaux concernés jusqu'à ce que la situation observée redevienne conforme.</w:t>
      </w:r>
    </w:p>
    <w:p w14:paraId="4673A869" w14:textId="77777777" w:rsidR="003B2E21" w:rsidRPr="00CA7D36" w:rsidRDefault="003B2E21" w:rsidP="003A0408">
      <w:pPr>
        <w:keepNext/>
        <w:keepLines/>
        <w:numPr>
          <w:ilvl w:val="3"/>
          <w:numId w:val="66"/>
        </w:numPr>
        <w:spacing w:before="40" w:after="0" w:line="240" w:lineRule="auto"/>
        <w:outlineLvl w:val="3"/>
        <w:rPr>
          <w:rFonts w:ascii="Garamond" w:eastAsiaTheme="majorEastAsia" w:hAnsi="Garamond" w:cstheme="majorBidi"/>
          <w:b/>
          <w:iCs/>
          <w:sz w:val="24"/>
          <w:szCs w:val="24"/>
        </w:rPr>
      </w:pPr>
      <w:bookmarkStart w:id="721" w:name="_bookmark51"/>
      <w:bookmarkStart w:id="722" w:name="_Toc183031928"/>
      <w:bookmarkStart w:id="723" w:name="_Toc184509452"/>
      <w:bookmarkStart w:id="724" w:name="_Toc240024010"/>
      <w:bookmarkEnd w:id="721"/>
      <w:r w:rsidRPr="00CA7D36">
        <w:rPr>
          <w:rFonts w:ascii="Garamond" w:eastAsiaTheme="majorEastAsia" w:hAnsi="Garamond" w:cstheme="majorBidi"/>
          <w:b/>
          <w:iCs/>
          <w:sz w:val="24"/>
          <w:szCs w:val="24"/>
        </w:rPr>
        <w:t>Plan de repli de chantier et de réhabilitation du site</w:t>
      </w:r>
      <w:bookmarkEnd w:id="722"/>
      <w:bookmarkEnd w:id="723"/>
      <w:bookmarkEnd w:id="724"/>
    </w:p>
    <w:p w14:paraId="5E10AD91" w14:textId="77777777" w:rsidR="003B2E21" w:rsidRPr="00CA7D36" w:rsidRDefault="003B2E21" w:rsidP="00797E5B">
      <w:pPr>
        <w:spacing w:after="0" w:line="240" w:lineRule="auto"/>
        <w:jc w:val="both"/>
        <w:rPr>
          <w:rFonts w:ascii="Garamond" w:hAnsi="Garamond"/>
          <w:sz w:val="24"/>
        </w:rPr>
      </w:pPr>
      <w:bookmarkStart w:id="725" w:name="_Toc183031929"/>
      <w:r w:rsidRPr="00CA7D36">
        <w:rPr>
          <w:rFonts w:ascii="Garamond" w:hAnsi="Garamond"/>
          <w:sz w:val="24"/>
        </w:rPr>
        <w:t>Le plan de repli de chantier et de réhabilitation du site à la fin des activités de l’entreprise est une des clés essentielles de la réussite d’un chantier.</w:t>
      </w:r>
      <w:bookmarkEnd w:id="725"/>
      <w:r w:rsidRPr="00CA7D36">
        <w:rPr>
          <w:rFonts w:ascii="Garamond" w:hAnsi="Garamond"/>
          <w:sz w:val="24"/>
        </w:rPr>
        <w:t xml:space="preserve"> </w:t>
      </w:r>
      <w:bookmarkStart w:id="726" w:name="_Hlk109423613"/>
    </w:p>
    <w:p w14:paraId="40DF8352" w14:textId="77777777" w:rsidR="003B2E21" w:rsidRPr="00CA7D36" w:rsidRDefault="003B2E21" w:rsidP="00797E5B">
      <w:pPr>
        <w:spacing w:after="0" w:line="240" w:lineRule="auto"/>
        <w:jc w:val="both"/>
        <w:rPr>
          <w:rFonts w:ascii="Garamond" w:hAnsi="Garamond"/>
          <w:sz w:val="24"/>
        </w:rPr>
      </w:pPr>
      <w:bookmarkStart w:id="727" w:name="_bookmark59"/>
      <w:bookmarkEnd w:id="726"/>
      <w:bookmarkEnd w:id="727"/>
      <w:r w:rsidRPr="00CA7D36">
        <w:rPr>
          <w:rFonts w:ascii="Garamond" w:hAnsi="Garamond"/>
          <w:sz w:val="24"/>
        </w:rPr>
        <w:lastRenderedPageBreak/>
        <w:t xml:space="preserve">L’objectif qui doit être recherché lors de la mise en place du plan de repli et de réhabilitation, est d’obtenir une remise en état du terrain permettant une intégration appropriée du site à l’environnement géographique.  </w:t>
      </w:r>
    </w:p>
    <w:p w14:paraId="59BDACFD" w14:textId="77777777" w:rsidR="003B2E21" w:rsidRPr="00CA7D36" w:rsidRDefault="003B2E21" w:rsidP="00797E5B">
      <w:pPr>
        <w:spacing w:after="0" w:line="240" w:lineRule="auto"/>
        <w:jc w:val="both"/>
        <w:rPr>
          <w:rFonts w:ascii="Garamond" w:hAnsi="Garamond"/>
          <w:sz w:val="24"/>
        </w:rPr>
      </w:pPr>
      <w:bookmarkStart w:id="728" w:name="_bookmark60"/>
      <w:bookmarkEnd w:id="728"/>
      <w:r w:rsidRPr="00CA7D36">
        <w:rPr>
          <w:rFonts w:ascii="Garamond" w:hAnsi="Garamond"/>
          <w:sz w:val="24"/>
        </w:rPr>
        <w:t>Une attention particulière devra être accordée lors de la remise en état du site du chantier. Le démontage des installations sera programmé et réalisé de façon à causer le moins de préjudice au milieu environnant (rejets accidentels de déchets, poussières, bruits, vibrations, etc.). La récupération et la gestion des résidus et déchets solides seront soigneusement réalisés. Le nettoyage du site vise à minimiser jusqu’à supprimer l'impact visuel résiduel et de le remettre dans un état proche de l’initial.</w:t>
      </w:r>
    </w:p>
    <w:p w14:paraId="5CA25BB2" w14:textId="77777777" w:rsidR="003B2E21" w:rsidRPr="00CA7D36" w:rsidRDefault="003B2E21" w:rsidP="003A0408">
      <w:pPr>
        <w:keepNext/>
        <w:keepLines/>
        <w:numPr>
          <w:ilvl w:val="3"/>
          <w:numId w:val="66"/>
        </w:numPr>
        <w:spacing w:before="40" w:after="0" w:line="240" w:lineRule="auto"/>
        <w:outlineLvl w:val="3"/>
        <w:rPr>
          <w:rFonts w:ascii="Garamond" w:eastAsiaTheme="majorEastAsia" w:hAnsi="Garamond" w:cstheme="majorBidi"/>
          <w:b/>
          <w:iCs/>
          <w:sz w:val="24"/>
          <w:szCs w:val="24"/>
        </w:rPr>
      </w:pPr>
      <w:bookmarkStart w:id="729" w:name="_Toc183031930"/>
      <w:bookmarkStart w:id="730" w:name="_Toc184509453"/>
      <w:bookmarkStart w:id="731" w:name="_Toc240024011"/>
      <w:r w:rsidRPr="00CA7D36">
        <w:rPr>
          <w:rFonts w:ascii="Garamond" w:eastAsiaTheme="majorEastAsia" w:hAnsi="Garamond" w:cstheme="majorBidi"/>
          <w:b/>
          <w:iCs/>
          <w:sz w:val="24"/>
          <w:szCs w:val="24"/>
        </w:rPr>
        <w:t>Evaluation</w:t>
      </w:r>
      <w:bookmarkEnd w:id="729"/>
      <w:bookmarkEnd w:id="730"/>
      <w:bookmarkEnd w:id="731"/>
    </w:p>
    <w:p w14:paraId="5BA4AA2F" w14:textId="77777777" w:rsidR="003B2E21" w:rsidRPr="00CA7D36" w:rsidRDefault="003B2E21" w:rsidP="00797E5B">
      <w:pPr>
        <w:spacing w:after="0" w:line="240" w:lineRule="auto"/>
        <w:jc w:val="both"/>
        <w:rPr>
          <w:rFonts w:ascii="Garamond" w:hAnsi="Garamond"/>
          <w:sz w:val="24"/>
        </w:rPr>
      </w:pPr>
      <w:bookmarkStart w:id="732" w:name="_Toc183031931"/>
      <w:r w:rsidRPr="00CA7D36">
        <w:rPr>
          <w:rFonts w:ascii="Garamond" w:hAnsi="Garamond"/>
          <w:sz w:val="24"/>
        </w:rPr>
        <w:t>Un Expert en sauvegarde environnementale et sociale sera recruté pour l’évaluation finale des travaux sous forme d’audit environnemental et social.</w:t>
      </w:r>
      <w:bookmarkEnd w:id="732"/>
    </w:p>
    <w:p w14:paraId="5721A3D7" w14:textId="77777777" w:rsidR="003B2E21" w:rsidRPr="00CA7D36" w:rsidRDefault="003B2E21" w:rsidP="003A0408">
      <w:pPr>
        <w:keepNext/>
        <w:keepLines/>
        <w:numPr>
          <w:ilvl w:val="2"/>
          <w:numId w:val="66"/>
        </w:numPr>
        <w:spacing w:before="40" w:after="0" w:line="240" w:lineRule="auto"/>
        <w:outlineLvl w:val="2"/>
        <w:rPr>
          <w:rFonts w:ascii="Garamond" w:eastAsiaTheme="majorEastAsia" w:hAnsi="Garamond" w:cstheme="majorBidi"/>
          <w:b/>
          <w:sz w:val="24"/>
          <w:szCs w:val="24"/>
        </w:rPr>
      </w:pPr>
      <w:bookmarkStart w:id="733" w:name="_Toc183031405"/>
      <w:bookmarkStart w:id="734" w:name="_Toc183031792"/>
      <w:bookmarkStart w:id="735" w:name="_Toc183031932"/>
      <w:bookmarkStart w:id="736" w:name="_Toc184509454"/>
      <w:bookmarkStart w:id="737" w:name="_Toc141604229"/>
      <w:bookmarkStart w:id="738" w:name="_Toc240024012"/>
      <w:r w:rsidRPr="00CA7D36">
        <w:rPr>
          <w:rFonts w:ascii="Garamond" w:eastAsiaTheme="majorEastAsia" w:hAnsi="Garamond" w:cstheme="majorBidi"/>
          <w:b/>
          <w:sz w:val="24"/>
          <w:szCs w:val="24"/>
        </w:rPr>
        <w:t>Arrangements institutionnels de la mise en œuvre et du suivi du PGES :</w:t>
      </w:r>
      <w:bookmarkEnd w:id="733"/>
      <w:bookmarkEnd w:id="734"/>
      <w:bookmarkEnd w:id="735"/>
      <w:bookmarkEnd w:id="736"/>
      <w:bookmarkEnd w:id="737"/>
      <w:bookmarkEnd w:id="738"/>
    </w:p>
    <w:p w14:paraId="409755FB" w14:textId="77777777" w:rsidR="003B2E21" w:rsidRPr="00CA7D36" w:rsidRDefault="003B2E21" w:rsidP="003A0408">
      <w:pPr>
        <w:keepNext/>
        <w:keepLines/>
        <w:numPr>
          <w:ilvl w:val="3"/>
          <w:numId w:val="66"/>
        </w:numPr>
        <w:spacing w:before="40" w:after="0" w:line="240" w:lineRule="auto"/>
        <w:outlineLvl w:val="3"/>
        <w:rPr>
          <w:rFonts w:ascii="Garamond" w:eastAsiaTheme="majorEastAsia" w:hAnsi="Garamond" w:cstheme="majorBidi"/>
          <w:b/>
          <w:iCs/>
          <w:sz w:val="24"/>
          <w:szCs w:val="24"/>
        </w:rPr>
      </w:pPr>
      <w:bookmarkStart w:id="739" w:name="_Toc141604235"/>
      <w:bookmarkStart w:id="740" w:name="_Toc183031406"/>
      <w:bookmarkStart w:id="741" w:name="_Toc183031793"/>
      <w:bookmarkStart w:id="742" w:name="_Toc183031933"/>
      <w:bookmarkStart w:id="743" w:name="_Toc184509455"/>
      <w:bookmarkStart w:id="744" w:name="_Toc240024013"/>
      <w:r w:rsidRPr="00CA7D36">
        <w:rPr>
          <w:rFonts w:ascii="Garamond" w:eastAsiaTheme="majorEastAsia" w:hAnsi="Garamond" w:cstheme="majorBidi"/>
          <w:b/>
          <w:iCs/>
          <w:sz w:val="24"/>
          <w:szCs w:val="24"/>
        </w:rPr>
        <w:t>Programme de mise en œuvre des phases du PGES</w:t>
      </w:r>
      <w:bookmarkEnd w:id="739"/>
      <w:r w:rsidRPr="00CA7D36">
        <w:rPr>
          <w:rFonts w:ascii="Garamond" w:eastAsiaTheme="majorEastAsia" w:hAnsi="Garamond" w:cstheme="majorBidi"/>
          <w:b/>
          <w:iCs/>
          <w:sz w:val="24"/>
          <w:szCs w:val="24"/>
        </w:rPr>
        <w:t> :</w:t>
      </w:r>
      <w:bookmarkEnd w:id="740"/>
      <w:bookmarkEnd w:id="741"/>
      <w:bookmarkEnd w:id="742"/>
      <w:bookmarkEnd w:id="743"/>
      <w:bookmarkEnd w:id="744"/>
    </w:p>
    <w:p w14:paraId="08CA6716"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Afin d’assurer la mise en œuvre réussie du PGES, un certain nombre de dispositions sont à prendre avant le début de la réhabilitation. Il s’agit de dispositions d’ordre organisationnel et financier.</w:t>
      </w:r>
    </w:p>
    <w:p w14:paraId="57E175DB" w14:textId="77777777" w:rsidR="003B2E21" w:rsidRPr="00CA7D36" w:rsidRDefault="003B2E21" w:rsidP="003A0408">
      <w:pPr>
        <w:keepNext/>
        <w:keepLines/>
        <w:numPr>
          <w:ilvl w:val="3"/>
          <w:numId w:val="66"/>
        </w:numPr>
        <w:spacing w:before="40" w:after="0" w:line="240" w:lineRule="auto"/>
        <w:outlineLvl w:val="3"/>
        <w:rPr>
          <w:rFonts w:ascii="Garamond" w:eastAsiaTheme="majorEastAsia" w:hAnsi="Garamond" w:cstheme="majorBidi"/>
          <w:b/>
          <w:iCs/>
          <w:sz w:val="24"/>
          <w:szCs w:val="24"/>
        </w:rPr>
      </w:pPr>
      <w:bookmarkStart w:id="745" w:name="_TOC_250039"/>
      <w:bookmarkStart w:id="746" w:name="_Toc141604236"/>
      <w:bookmarkStart w:id="747" w:name="_Toc183031407"/>
      <w:bookmarkStart w:id="748" w:name="_Toc183031794"/>
      <w:bookmarkStart w:id="749" w:name="_Toc183031934"/>
      <w:bookmarkStart w:id="750" w:name="_Toc184509456"/>
      <w:bookmarkStart w:id="751" w:name="_Toc240024014"/>
      <w:r w:rsidRPr="00CA7D36">
        <w:rPr>
          <w:rFonts w:ascii="Garamond" w:eastAsiaTheme="majorEastAsia" w:hAnsi="Garamond" w:cstheme="majorBidi"/>
          <w:b/>
          <w:iCs/>
          <w:sz w:val="24"/>
          <w:szCs w:val="24"/>
        </w:rPr>
        <w:t xml:space="preserve">Plan d’action préliminaire aux </w:t>
      </w:r>
      <w:bookmarkEnd w:id="745"/>
      <w:r w:rsidRPr="00CA7D36">
        <w:rPr>
          <w:rFonts w:ascii="Garamond" w:eastAsiaTheme="majorEastAsia" w:hAnsi="Garamond" w:cstheme="majorBidi"/>
          <w:b/>
          <w:iCs/>
          <w:sz w:val="24"/>
          <w:szCs w:val="24"/>
        </w:rPr>
        <w:t>travaux</w:t>
      </w:r>
      <w:bookmarkEnd w:id="746"/>
      <w:r w:rsidRPr="00CA7D36">
        <w:rPr>
          <w:rFonts w:ascii="Garamond" w:eastAsiaTheme="majorEastAsia" w:hAnsi="Garamond" w:cstheme="majorBidi"/>
          <w:b/>
          <w:iCs/>
          <w:sz w:val="24"/>
          <w:szCs w:val="24"/>
        </w:rPr>
        <w:t> :</w:t>
      </w:r>
      <w:bookmarkEnd w:id="747"/>
      <w:bookmarkEnd w:id="748"/>
      <w:bookmarkEnd w:id="749"/>
      <w:bookmarkEnd w:id="750"/>
      <w:bookmarkEnd w:id="751"/>
    </w:p>
    <w:p w14:paraId="7F733B9B" w14:textId="77777777" w:rsidR="003B2E21" w:rsidRPr="00CA7D36" w:rsidRDefault="003B2E21" w:rsidP="003A0408">
      <w:pPr>
        <w:keepNext/>
        <w:keepLines/>
        <w:numPr>
          <w:ilvl w:val="4"/>
          <w:numId w:val="66"/>
        </w:numPr>
        <w:spacing w:before="40" w:after="0" w:line="240" w:lineRule="auto"/>
        <w:jc w:val="both"/>
        <w:outlineLvl w:val="4"/>
        <w:rPr>
          <w:rFonts w:ascii="Garamond" w:eastAsiaTheme="majorEastAsia" w:hAnsi="Garamond" w:cstheme="majorBidi"/>
          <w:b/>
          <w:sz w:val="24"/>
          <w:szCs w:val="24"/>
        </w:rPr>
      </w:pPr>
      <w:bookmarkStart w:id="752" w:name="_Toc141604237"/>
      <w:bookmarkStart w:id="753" w:name="_Toc183031408"/>
      <w:bookmarkStart w:id="754" w:name="_Toc183031795"/>
      <w:bookmarkStart w:id="755" w:name="_Toc183031935"/>
      <w:bookmarkStart w:id="756" w:name="_Toc184509457"/>
      <w:bookmarkStart w:id="757" w:name="_Toc240024015"/>
      <w:r w:rsidRPr="00CA7D36">
        <w:rPr>
          <w:rFonts w:ascii="Garamond" w:eastAsiaTheme="majorEastAsia" w:hAnsi="Garamond" w:cstheme="majorBidi"/>
          <w:b/>
          <w:sz w:val="24"/>
          <w:szCs w:val="24"/>
        </w:rPr>
        <w:t>Intégration des clauses environnementales et sociales de chantier dans les Dossiers de Consultation des Entreprises et le contrat de Marché :</w:t>
      </w:r>
      <w:bookmarkEnd w:id="752"/>
      <w:bookmarkEnd w:id="753"/>
      <w:bookmarkEnd w:id="754"/>
      <w:bookmarkEnd w:id="755"/>
      <w:bookmarkEnd w:id="756"/>
      <w:bookmarkEnd w:id="757"/>
    </w:p>
    <w:p w14:paraId="02C29C7A"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Le déclenchement de la mise en œuvre des mesures environnementales et sociales en phase d’exécution des travaux passera nécessairement par l’intégration des clauses environnementales et sociales dans le contrat des marchés de l’Entreprise en charge des travaux et de la Mission de Contrôle.</w:t>
      </w:r>
    </w:p>
    <w:p w14:paraId="7EF9AED6"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Une Notice d’Impact Environnemental et Social (NIES), intégrant un PGES, a été élaborée pour servir de code de bonnes pratiques dans l’exécution des travaux. Des mesures spécifiques visant à améliorer les performances environnementales et sociales ont également été préconisées pour être intégrées dans le Bordereau de Prix Unitaires.</w:t>
      </w:r>
    </w:p>
    <w:p w14:paraId="4BB542A0"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Il s’agira en premier de prescrire la présence de Responsables Environnement-Santé et Sécurité au sein des équipes de l’Entreprise, de la Mission de Contrôle et du Maitre d’Ouvrage.</w:t>
      </w:r>
    </w:p>
    <w:p w14:paraId="03C9E0DA"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Cette tâche incombe au Maitre d’Ouvrage qui devra ainsi se charger dès validation du présent dossier d’intégrer ses principales conclusions dans les Dossiers de Consultation d’Entreprises (DCE) comme directives environnementales et sociales à suivre pour l’exécution des travaux.</w:t>
      </w:r>
      <w:bookmarkStart w:id="758" w:name="_TOC_250038"/>
      <w:bookmarkStart w:id="759" w:name="_TOC_250037"/>
    </w:p>
    <w:p w14:paraId="72C3ADCF" w14:textId="77777777" w:rsidR="003B2E21" w:rsidRPr="00CA7D36" w:rsidRDefault="003B2E21" w:rsidP="003A0408">
      <w:pPr>
        <w:keepNext/>
        <w:keepLines/>
        <w:numPr>
          <w:ilvl w:val="4"/>
          <w:numId w:val="66"/>
        </w:numPr>
        <w:spacing w:before="40" w:after="0" w:line="240" w:lineRule="auto"/>
        <w:jc w:val="both"/>
        <w:outlineLvl w:val="4"/>
        <w:rPr>
          <w:rFonts w:ascii="Garamond" w:eastAsiaTheme="majorEastAsia" w:hAnsi="Garamond" w:cstheme="majorBidi"/>
          <w:b/>
          <w:sz w:val="24"/>
          <w:szCs w:val="24"/>
        </w:rPr>
      </w:pPr>
      <w:bookmarkStart w:id="760" w:name="_Toc141604238"/>
      <w:bookmarkStart w:id="761" w:name="_Toc183031409"/>
      <w:bookmarkStart w:id="762" w:name="_Toc183031796"/>
      <w:bookmarkStart w:id="763" w:name="_Toc183031936"/>
      <w:bookmarkStart w:id="764" w:name="_Toc184509458"/>
      <w:bookmarkStart w:id="765" w:name="_Toc240024016"/>
      <w:r w:rsidRPr="00CA7D36">
        <w:rPr>
          <w:rFonts w:ascii="Garamond" w:eastAsiaTheme="majorEastAsia" w:hAnsi="Garamond" w:cstheme="majorBidi"/>
          <w:b/>
          <w:sz w:val="24"/>
          <w:szCs w:val="24"/>
        </w:rPr>
        <w:t xml:space="preserve">Budgétisation des fonds pour le financement de la mise en œuvre du </w:t>
      </w:r>
      <w:bookmarkEnd w:id="758"/>
      <w:r w:rsidRPr="00CA7D36">
        <w:rPr>
          <w:rFonts w:ascii="Garamond" w:eastAsiaTheme="majorEastAsia" w:hAnsi="Garamond" w:cstheme="majorBidi"/>
          <w:b/>
          <w:sz w:val="24"/>
          <w:szCs w:val="24"/>
        </w:rPr>
        <w:t>PGES</w:t>
      </w:r>
      <w:bookmarkEnd w:id="760"/>
      <w:bookmarkEnd w:id="761"/>
      <w:bookmarkEnd w:id="762"/>
      <w:bookmarkEnd w:id="763"/>
      <w:bookmarkEnd w:id="764"/>
      <w:bookmarkEnd w:id="765"/>
    </w:p>
    <w:p w14:paraId="57EFDB41"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Les mesures d’atténuation ou d’accompagnement validées par le Maître d’Ouvrage et qui nécessitent la mobilisation de financement seront réalisées par l’Entreprise en charge des travaux ou des Tiers mandatés par le Maître d’Ouvrage.</w:t>
      </w:r>
    </w:p>
    <w:p w14:paraId="27BB2C99" w14:textId="77777777" w:rsidR="003B2E21" w:rsidRPr="00CA7D36" w:rsidRDefault="003B2E21" w:rsidP="003A0408">
      <w:pPr>
        <w:keepNext/>
        <w:keepLines/>
        <w:numPr>
          <w:ilvl w:val="2"/>
          <w:numId w:val="66"/>
        </w:numPr>
        <w:spacing w:before="40" w:after="0" w:line="240" w:lineRule="auto"/>
        <w:outlineLvl w:val="2"/>
        <w:rPr>
          <w:rFonts w:ascii="Garamond" w:eastAsiaTheme="majorEastAsia" w:hAnsi="Garamond" w:cstheme="majorBidi"/>
          <w:b/>
          <w:sz w:val="24"/>
          <w:szCs w:val="24"/>
        </w:rPr>
      </w:pPr>
      <w:bookmarkStart w:id="766" w:name="_TOC_250031"/>
      <w:bookmarkStart w:id="767" w:name="_Toc141604242"/>
      <w:bookmarkStart w:id="768" w:name="_Toc183031413"/>
      <w:bookmarkStart w:id="769" w:name="_Toc183031800"/>
      <w:bookmarkStart w:id="770" w:name="_Toc183031940"/>
      <w:bookmarkStart w:id="771" w:name="_Toc184509459"/>
      <w:bookmarkStart w:id="772" w:name="_Toc240024017"/>
      <w:bookmarkStart w:id="773" w:name="_TOC_250028"/>
      <w:bookmarkEnd w:id="759"/>
      <w:r w:rsidRPr="00CA7D36">
        <w:rPr>
          <w:rFonts w:ascii="Garamond" w:eastAsiaTheme="majorEastAsia" w:hAnsi="Garamond" w:cstheme="majorBidi"/>
          <w:b/>
          <w:sz w:val="24"/>
          <w:szCs w:val="24"/>
        </w:rPr>
        <w:t xml:space="preserve">Plan d’action de la phase </w:t>
      </w:r>
      <w:bookmarkEnd w:id="766"/>
      <w:r w:rsidRPr="00CA7D36">
        <w:rPr>
          <w:rFonts w:ascii="Garamond" w:eastAsiaTheme="majorEastAsia" w:hAnsi="Garamond" w:cstheme="majorBidi"/>
          <w:b/>
          <w:sz w:val="24"/>
          <w:szCs w:val="24"/>
        </w:rPr>
        <w:t>des travaux</w:t>
      </w:r>
      <w:bookmarkEnd w:id="767"/>
      <w:r w:rsidRPr="00CA7D36">
        <w:rPr>
          <w:rFonts w:ascii="Garamond" w:eastAsiaTheme="majorEastAsia" w:hAnsi="Garamond" w:cstheme="majorBidi"/>
          <w:b/>
          <w:sz w:val="24"/>
          <w:szCs w:val="24"/>
        </w:rPr>
        <w:t> :</w:t>
      </w:r>
      <w:bookmarkEnd w:id="768"/>
      <w:bookmarkEnd w:id="769"/>
      <w:bookmarkEnd w:id="770"/>
      <w:bookmarkEnd w:id="771"/>
      <w:bookmarkEnd w:id="772"/>
    </w:p>
    <w:p w14:paraId="52AAB735" w14:textId="77777777" w:rsidR="003B2E21" w:rsidRPr="00CA7D36" w:rsidRDefault="003B2E21" w:rsidP="003A0408">
      <w:pPr>
        <w:keepNext/>
        <w:keepLines/>
        <w:numPr>
          <w:ilvl w:val="3"/>
          <w:numId w:val="66"/>
        </w:numPr>
        <w:spacing w:before="40" w:after="0" w:line="240" w:lineRule="auto"/>
        <w:outlineLvl w:val="3"/>
        <w:rPr>
          <w:rFonts w:ascii="Garamond" w:eastAsiaTheme="majorEastAsia" w:hAnsi="Garamond" w:cstheme="majorBidi"/>
          <w:b/>
          <w:iCs/>
          <w:sz w:val="24"/>
          <w:szCs w:val="24"/>
        </w:rPr>
      </w:pPr>
      <w:bookmarkStart w:id="774" w:name="_Toc141604243"/>
      <w:bookmarkStart w:id="775" w:name="_Toc183031414"/>
      <w:bookmarkStart w:id="776" w:name="_Toc183031801"/>
      <w:bookmarkStart w:id="777" w:name="_Toc183031941"/>
      <w:bookmarkStart w:id="778" w:name="_Toc184509460"/>
      <w:bookmarkStart w:id="779" w:name="_Toc240024018"/>
      <w:r w:rsidRPr="00CA7D36">
        <w:rPr>
          <w:rFonts w:ascii="Garamond" w:eastAsiaTheme="majorEastAsia" w:hAnsi="Garamond" w:cstheme="majorBidi"/>
          <w:b/>
          <w:iCs/>
          <w:sz w:val="24"/>
          <w:szCs w:val="24"/>
        </w:rPr>
        <w:t xml:space="preserve">Responsables de mise en œuvre des </w:t>
      </w:r>
      <w:bookmarkEnd w:id="773"/>
      <w:r w:rsidRPr="00CA7D36">
        <w:rPr>
          <w:rFonts w:ascii="Garamond" w:eastAsiaTheme="majorEastAsia" w:hAnsi="Garamond" w:cstheme="majorBidi"/>
          <w:b/>
          <w:iCs/>
          <w:sz w:val="24"/>
          <w:szCs w:val="24"/>
        </w:rPr>
        <w:t>mesures :</w:t>
      </w:r>
      <w:bookmarkEnd w:id="774"/>
      <w:bookmarkEnd w:id="775"/>
      <w:bookmarkEnd w:id="776"/>
      <w:bookmarkEnd w:id="777"/>
      <w:bookmarkEnd w:id="778"/>
      <w:bookmarkEnd w:id="779"/>
    </w:p>
    <w:p w14:paraId="7A434CFC"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Passées en revue, les mesures formulées peuvent également être réparties en deux groupes :</w:t>
      </w:r>
    </w:p>
    <w:p w14:paraId="02ED4C7F"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Les mesures dites générales qui font l’objet de cahier de charges pour les entreprises en charge de l’exécution des travaux. Elles sont réputées incluses dans le coût des travaux ou des installations de chantier (voir notice de prescriptions environnementales de chantier).</w:t>
      </w:r>
    </w:p>
    <w:p w14:paraId="649C5BCE"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Les mesures spécifiques dont les quantités et coûts sont préalablement définis et intégrés dans le bordereau des prix unitaires. La responsabilité de mise en œuvre de ces mesures est partagée entre le maître d’ouvrage, le maître d’œuvre, l’entrepreneur et si requis d’autres intervenants du milieu.</w:t>
      </w:r>
    </w:p>
    <w:p w14:paraId="5D7AEC77" w14:textId="77777777" w:rsidR="003B2E21" w:rsidRPr="00CA7D36" w:rsidRDefault="003B2E21" w:rsidP="003A0408">
      <w:pPr>
        <w:keepNext/>
        <w:keepLines/>
        <w:numPr>
          <w:ilvl w:val="3"/>
          <w:numId w:val="66"/>
        </w:numPr>
        <w:spacing w:before="40" w:after="0" w:line="240" w:lineRule="auto"/>
        <w:outlineLvl w:val="3"/>
        <w:rPr>
          <w:rFonts w:ascii="Garamond" w:eastAsiaTheme="majorEastAsia" w:hAnsi="Garamond" w:cstheme="majorBidi"/>
          <w:b/>
          <w:iCs/>
          <w:sz w:val="24"/>
          <w:szCs w:val="24"/>
        </w:rPr>
      </w:pPr>
      <w:bookmarkStart w:id="780" w:name="_Toc141604244"/>
      <w:bookmarkStart w:id="781" w:name="_Toc183031415"/>
      <w:bookmarkStart w:id="782" w:name="_Toc183031802"/>
      <w:bookmarkStart w:id="783" w:name="_Toc183031942"/>
      <w:bookmarkStart w:id="784" w:name="_Toc240024019"/>
      <w:r w:rsidRPr="00CA7D36">
        <w:rPr>
          <w:rFonts w:ascii="Garamond" w:eastAsiaTheme="majorEastAsia" w:hAnsi="Garamond" w:cstheme="majorBidi"/>
          <w:b/>
          <w:iCs/>
          <w:sz w:val="24"/>
          <w:szCs w:val="24"/>
        </w:rPr>
        <w:t>Maîtrise d’Ouvrage :</w:t>
      </w:r>
      <w:bookmarkEnd w:id="780"/>
      <w:bookmarkEnd w:id="781"/>
      <w:bookmarkEnd w:id="782"/>
      <w:bookmarkEnd w:id="783"/>
      <w:bookmarkEnd w:id="784"/>
    </w:p>
    <w:p w14:paraId="4FCE8106"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 xml:space="preserve">La maîtrise d’ouvrage du sous-projet sera assurée par l’UGP, qui est sous la tutelle du </w:t>
      </w:r>
      <w:proofErr w:type="gramStart"/>
      <w:r w:rsidRPr="00CA7D36">
        <w:rPr>
          <w:rFonts w:ascii="Garamond" w:hAnsi="Garamond"/>
          <w:sz w:val="24"/>
        </w:rPr>
        <w:t>Ministère de l’Agriculture</w:t>
      </w:r>
      <w:proofErr w:type="gramEnd"/>
      <w:r w:rsidRPr="00CA7D36">
        <w:rPr>
          <w:rFonts w:ascii="Garamond" w:hAnsi="Garamond"/>
          <w:sz w:val="24"/>
        </w:rPr>
        <w:t xml:space="preserve"> et de la Souveraineté Alimentaire (MASA), pour le compte de l’Etat Mauritanien. </w:t>
      </w:r>
      <w:r w:rsidRPr="00CA7D36">
        <w:rPr>
          <w:rFonts w:ascii="Garamond" w:hAnsi="Garamond"/>
          <w:sz w:val="24"/>
        </w:rPr>
        <w:lastRenderedPageBreak/>
        <w:t>L’UGP nommera un Responsable Environnement, chargé de la coordination des activités environnementales et sociales liées au sous-projet pendant toute la durée des travaux. Il sera assisté par une Expert Genre.</w:t>
      </w:r>
    </w:p>
    <w:p w14:paraId="40389D52"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 xml:space="preserve">En tant que promoteur du sous-projet, son rôle est de s’assurer que chaque partie impliquée joue efficacement le rôle qui lui est dévolu. Dans la préparation du PGES, son rôle est d’informer les parties prenantes et de s’assurer de la parfaite coordination et mise en œuvre du PGES. L’UGP assurera la supervision, en rapport avec les missions de supervision de la Banque mondiale, pour veiller à la prise en compte de toutes les exigences environnementales et sociales dans la mise en œuvre et le suivi du sous-projet. </w:t>
      </w:r>
    </w:p>
    <w:p w14:paraId="56F819F8"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 xml:space="preserve">À ce titre, l’UGP supervisera la mise en œuvre du Plan de Gestion Environnementale et Sociale (PGES) et s’attellera au suivi et au contrôle du plan de protection de l’environnement qui sera mis en œuvre par l’entreprise contractante. </w:t>
      </w:r>
    </w:p>
    <w:p w14:paraId="07092E5E"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Ce plan se fondera sur les dispositions énumérées dans le PGES. L’UGP sera, en tant que promoteur du sous-projet, responsable au même titre que les Entreprises de la qualité de l’environnement dans les zones d’influence du sous-sous-projet. Les dégâts ou dommages environnementaux de quelque nature qu’ils soient, engageront sa responsabilité.</w:t>
      </w:r>
    </w:p>
    <w:p w14:paraId="06447583" w14:textId="77777777" w:rsidR="003B2E21" w:rsidRPr="00CA7D36" w:rsidRDefault="003B2E21" w:rsidP="003A0408">
      <w:pPr>
        <w:numPr>
          <w:ilvl w:val="0"/>
          <w:numId w:val="101"/>
        </w:numPr>
        <w:spacing w:after="0" w:line="240" w:lineRule="auto"/>
        <w:contextualSpacing/>
        <w:jc w:val="both"/>
        <w:rPr>
          <w:rFonts w:ascii="Garamond" w:hAnsi="Garamond"/>
          <w:b/>
          <w:sz w:val="24"/>
        </w:rPr>
      </w:pPr>
      <w:r w:rsidRPr="00CA7D36">
        <w:rPr>
          <w:rFonts w:ascii="Garamond" w:hAnsi="Garamond"/>
          <w:b/>
          <w:sz w:val="24"/>
        </w:rPr>
        <w:t xml:space="preserve">Lors de l’élaboration du DAO : </w:t>
      </w:r>
    </w:p>
    <w:p w14:paraId="0B5CE042"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 xml:space="preserve">Lors de l’élaboration du Dossier d’Appel d’Offres (DAO) des travaux et de la soumission des offres, elle s’assurera que les mesures et autres spécifications du PGES relevant de la responsabilité de l’Entreprise seront effectivement prises en compte dans les spécifications techniques. </w:t>
      </w:r>
    </w:p>
    <w:p w14:paraId="05140A43"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 xml:space="preserve">De ce fait, l’UGP exigera de l’Entreprise soumissionnaire qu’elle fournisse dans son offre son Plan Assurance Environnement (PAE). Ce PAE comportera au moins les éléments suivants : </w:t>
      </w:r>
    </w:p>
    <w:p w14:paraId="6CDA6E59" w14:textId="77777777" w:rsidR="003B2E21" w:rsidRPr="00CA7D36" w:rsidRDefault="003B2E21" w:rsidP="003A0408">
      <w:pPr>
        <w:numPr>
          <w:ilvl w:val="0"/>
          <w:numId w:val="102"/>
        </w:numPr>
        <w:spacing w:after="0" w:line="240" w:lineRule="auto"/>
        <w:contextualSpacing/>
        <w:jc w:val="both"/>
        <w:rPr>
          <w:rFonts w:ascii="Garamond" w:hAnsi="Garamond"/>
          <w:sz w:val="24"/>
        </w:rPr>
      </w:pPr>
      <w:r w:rsidRPr="00CA7D36">
        <w:rPr>
          <w:rFonts w:ascii="Garamond" w:hAnsi="Garamond"/>
          <w:sz w:val="24"/>
        </w:rPr>
        <w:t>La démarche environnementale et sociale que l'entreprise met généralement en œuvre dans le cadre de travaux.</w:t>
      </w:r>
    </w:p>
    <w:p w14:paraId="12C84D83" w14:textId="77777777" w:rsidR="003B2E21" w:rsidRPr="00CA7D36" w:rsidRDefault="003B2E21" w:rsidP="003A0408">
      <w:pPr>
        <w:numPr>
          <w:ilvl w:val="0"/>
          <w:numId w:val="102"/>
        </w:numPr>
        <w:spacing w:after="0" w:line="240" w:lineRule="auto"/>
        <w:contextualSpacing/>
        <w:jc w:val="both"/>
        <w:rPr>
          <w:rFonts w:ascii="Garamond" w:hAnsi="Garamond"/>
          <w:sz w:val="24"/>
        </w:rPr>
      </w:pPr>
      <w:r w:rsidRPr="00CA7D36">
        <w:rPr>
          <w:rFonts w:ascii="Garamond" w:hAnsi="Garamond"/>
          <w:sz w:val="24"/>
        </w:rPr>
        <w:t>Les éléments d'organisation, les moyens humains, l'organigramme du chantier, le correspondant environnement avec son niveau hiérarchique, son profil, les moyens matériels à sa disposition, la part du temps de travail prévue pour répondre aux exigences et spécifications environnementales contractuelles, etc.</w:t>
      </w:r>
    </w:p>
    <w:p w14:paraId="295253C3" w14:textId="77777777" w:rsidR="003B2E21" w:rsidRPr="00CA7D36" w:rsidRDefault="003B2E21" w:rsidP="003A0408">
      <w:pPr>
        <w:numPr>
          <w:ilvl w:val="0"/>
          <w:numId w:val="102"/>
        </w:numPr>
        <w:spacing w:after="0" w:line="240" w:lineRule="auto"/>
        <w:contextualSpacing/>
        <w:jc w:val="both"/>
        <w:rPr>
          <w:rFonts w:ascii="Garamond" w:hAnsi="Garamond"/>
          <w:sz w:val="24"/>
        </w:rPr>
      </w:pPr>
      <w:r w:rsidRPr="00CA7D36">
        <w:rPr>
          <w:rFonts w:ascii="Garamond" w:hAnsi="Garamond"/>
          <w:sz w:val="24"/>
        </w:rPr>
        <w:t>Les dispositions que l’entrepreneur mettra en place pour satisfaire aux exigences et spécifications environnementales contractuelles dans le cadre de l’exécution des travaux concernés.</w:t>
      </w:r>
    </w:p>
    <w:p w14:paraId="56642A05" w14:textId="77777777" w:rsidR="003B2E21" w:rsidRPr="00CA7D36" w:rsidRDefault="003B2E21" w:rsidP="00797E5B">
      <w:pPr>
        <w:spacing w:after="0" w:line="240" w:lineRule="auto"/>
        <w:jc w:val="both"/>
        <w:rPr>
          <w:rFonts w:ascii="Garamond" w:hAnsi="Garamond"/>
          <w:b/>
          <w:sz w:val="24"/>
        </w:rPr>
      </w:pPr>
      <w:r w:rsidRPr="00CA7D36">
        <w:rPr>
          <w:rFonts w:ascii="Garamond" w:hAnsi="Garamond"/>
          <w:b/>
          <w:sz w:val="24"/>
        </w:rPr>
        <w:t>Lors de l’exécution des travaux :</w:t>
      </w:r>
    </w:p>
    <w:p w14:paraId="5BACD4E9"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L’UGP sera responsable du suivi et de l’assistance nécessaire pour la mise en œuvre, dans les normes requises, des mesures environnementales et sociales définies dans le présent rapport. À ce titre, ses tâches consisteront essentiellement à :</w:t>
      </w:r>
    </w:p>
    <w:p w14:paraId="1070D958" w14:textId="77777777" w:rsidR="003B2E21" w:rsidRPr="00CA7D36" w:rsidRDefault="003B2E21" w:rsidP="003A0408">
      <w:pPr>
        <w:numPr>
          <w:ilvl w:val="0"/>
          <w:numId w:val="103"/>
        </w:numPr>
        <w:spacing w:after="0" w:line="240" w:lineRule="auto"/>
        <w:contextualSpacing/>
        <w:jc w:val="both"/>
        <w:rPr>
          <w:rFonts w:ascii="Garamond" w:hAnsi="Garamond"/>
          <w:sz w:val="24"/>
        </w:rPr>
      </w:pPr>
      <w:r w:rsidRPr="00CA7D36">
        <w:rPr>
          <w:rFonts w:ascii="Garamond" w:hAnsi="Garamond"/>
          <w:sz w:val="24"/>
        </w:rPr>
        <w:t>Maintenir les relations institutionnelles requises avec la DECE/MEDD, dans le but de la délivrance des certificats de conformité et autres avis requis sur les rapports d’études et la mise en œuvre des différents plans d’action.</w:t>
      </w:r>
    </w:p>
    <w:p w14:paraId="544ED19F" w14:textId="77777777" w:rsidR="003B2E21" w:rsidRPr="00CA7D36" w:rsidRDefault="003B2E21" w:rsidP="003A0408">
      <w:pPr>
        <w:numPr>
          <w:ilvl w:val="0"/>
          <w:numId w:val="103"/>
        </w:numPr>
        <w:spacing w:after="0" w:line="240" w:lineRule="auto"/>
        <w:contextualSpacing/>
        <w:jc w:val="both"/>
        <w:rPr>
          <w:rFonts w:ascii="Garamond" w:hAnsi="Garamond"/>
          <w:sz w:val="24"/>
        </w:rPr>
      </w:pPr>
      <w:r w:rsidRPr="00CA7D36">
        <w:rPr>
          <w:rFonts w:ascii="Garamond" w:hAnsi="Garamond"/>
          <w:sz w:val="24"/>
        </w:rPr>
        <w:t>Organiser régulièrement des visites de supervision du chantier par son environnementaliste et social.</w:t>
      </w:r>
    </w:p>
    <w:p w14:paraId="6ECC93A1" w14:textId="77777777" w:rsidR="003B2E21" w:rsidRPr="00CA7D36" w:rsidRDefault="003B2E21" w:rsidP="003A0408">
      <w:pPr>
        <w:numPr>
          <w:ilvl w:val="0"/>
          <w:numId w:val="103"/>
        </w:numPr>
        <w:spacing w:after="0" w:line="240" w:lineRule="auto"/>
        <w:contextualSpacing/>
        <w:jc w:val="both"/>
        <w:rPr>
          <w:rFonts w:ascii="Garamond" w:hAnsi="Garamond"/>
          <w:sz w:val="24"/>
        </w:rPr>
      </w:pPr>
      <w:r w:rsidRPr="00CA7D36">
        <w:rPr>
          <w:rFonts w:ascii="Garamond" w:hAnsi="Garamond"/>
          <w:sz w:val="24"/>
        </w:rPr>
        <w:t>Effectuer des revues trimestrielles de la prise en compte des questions environnementales et sociales dans la mise en œuvre du sous-projet.</w:t>
      </w:r>
    </w:p>
    <w:p w14:paraId="394883A5"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En plus, au démarrage des travaux, l’UGP devra prendre directement en charge la gestion du processus de compensation des dommages qui surviendraient en phase chantier.</w:t>
      </w:r>
    </w:p>
    <w:p w14:paraId="2DEF2A08" w14:textId="77777777" w:rsidR="003B2E21" w:rsidRPr="00CA7D36" w:rsidRDefault="003B2E21" w:rsidP="00797E5B">
      <w:pPr>
        <w:spacing w:after="0" w:line="240" w:lineRule="auto"/>
        <w:jc w:val="both"/>
        <w:rPr>
          <w:rFonts w:ascii="Garamond" w:hAnsi="Garamond"/>
          <w:b/>
          <w:sz w:val="24"/>
        </w:rPr>
      </w:pPr>
      <w:r w:rsidRPr="00CA7D36">
        <w:rPr>
          <w:rFonts w:ascii="Garamond" w:hAnsi="Garamond"/>
          <w:b/>
          <w:sz w:val="24"/>
        </w:rPr>
        <w:t xml:space="preserve">En somme, l’UGP veillera à ce que : </w:t>
      </w:r>
    </w:p>
    <w:p w14:paraId="4B2C4D9F" w14:textId="77777777" w:rsidR="003B2E21" w:rsidRPr="00CA7D36" w:rsidRDefault="003B2E21" w:rsidP="003A0408">
      <w:pPr>
        <w:numPr>
          <w:ilvl w:val="0"/>
          <w:numId w:val="104"/>
        </w:numPr>
        <w:spacing w:after="0" w:line="240" w:lineRule="auto"/>
        <w:contextualSpacing/>
        <w:jc w:val="both"/>
        <w:rPr>
          <w:rFonts w:ascii="Garamond" w:hAnsi="Garamond"/>
          <w:sz w:val="24"/>
        </w:rPr>
      </w:pPr>
      <w:r w:rsidRPr="00CA7D36">
        <w:rPr>
          <w:rFonts w:ascii="Garamond" w:hAnsi="Garamond"/>
          <w:sz w:val="24"/>
        </w:rPr>
        <w:t>La surveillance E&amp;S de chantier fait référence à toutes les activités d’inspection, de contrôle et d’intervention visant à vérifier que toutes les mesures de prévention et d’atténuation des risques environnementaux, sociaux et de Santé Sécurité prescrites par le PGES soient mises en place au moment opportun et de façon diligente. Elle implique l’ensemble des intervenants.</w:t>
      </w:r>
    </w:p>
    <w:p w14:paraId="7DAAA8FF" w14:textId="77777777" w:rsidR="003B2E21" w:rsidRPr="00CA7D36" w:rsidRDefault="003B2E21" w:rsidP="003A0408">
      <w:pPr>
        <w:numPr>
          <w:ilvl w:val="0"/>
          <w:numId w:val="104"/>
        </w:numPr>
        <w:spacing w:after="0" w:line="240" w:lineRule="auto"/>
        <w:contextualSpacing/>
        <w:jc w:val="both"/>
        <w:rPr>
          <w:rFonts w:ascii="Garamond" w:hAnsi="Garamond"/>
          <w:sz w:val="24"/>
        </w:rPr>
      </w:pPr>
      <w:r w:rsidRPr="00CA7D36">
        <w:rPr>
          <w:rFonts w:ascii="Garamond" w:hAnsi="Garamond"/>
          <w:sz w:val="24"/>
        </w:rPr>
        <w:lastRenderedPageBreak/>
        <w:t>La surveillance E&amp;S est la responsabilité de chaque entreprise impliquée dans l’exécution des travaux. Celles-ci devront assurer une présence régulière sur les chantiers de responsables E&amp;S afin de vérifier l’application des mesures par leur personnel et leurs sous-traitants. Les entreprises fourniront à l’Ingénieur de Supervision un rapport de surveillance toutes les deux semaines durant les travaux de libération des emprises et de terrassement, en ensuite à tous les mois jusqu’aux replis des installations.</w:t>
      </w:r>
    </w:p>
    <w:p w14:paraId="17222F7B" w14:textId="77777777" w:rsidR="003B2E21" w:rsidRPr="00CA7D36" w:rsidRDefault="003B2E21" w:rsidP="003A0408">
      <w:pPr>
        <w:numPr>
          <w:ilvl w:val="0"/>
          <w:numId w:val="104"/>
        </w:numPr>
        <w:spacing w:after="0" w:line="240" w:lineRule="auto"/>
        <w:contextualSpacing/>
        <w:jc w:val="both"/>
        <w:rPr>
          <w:rFonts w:ascii="Garamond" w:hAnsi="Garamond"/>
          <w:sz w:val="24"/>
        </w:rPr>
      </w:pPr>
      <w:r w:rsidRPr="00CA7D36">
        <w:rPr>
          <w:rFonts w:ascii="Garamond" w:hAnsi="Garamond"/>
          <w:sz w:val="24"/>
        </w:rPr>
        <w:t>L’ingénieur de Supervision assurera une surveillance de la performance environnementale et sociale de l’Entrepreneur. Il recevra et analysera les rapports périodiques de l’Entrepreneur, effectuera ses propres inspections sur les chantiers et émettra des avis de non-conformité en cas de non-respect des mesures préconisées. L’Ingénieur de Supervision remettra à l’UCE des rapports mensuels de surveillance de chantiers, lesquels feront notamment ressortir les secteurs, entreprises et/ou types de mesures pour lesquels des non-conformités significatives sont observées.</w:t>
      </w:r>
    </w:p>
    <w:p w14:paraId="15844A71" w14:textId="77777777" w:rsidR="003B2E21" w:rsidRPr="00CA7D36" w:rsidRDefault="003B2E21" w:rsidP="003A0408">
      <w:pPr>
        <w:numPr>
          <w:ilvl w:val="0"/>
          <w:numId w:val="104"/>
        </w:numPr>
        <w:spacing w:after="0" w:line="240" w:lineRule="auto"/>
        <w:contextualSpacing/>
        <w:jc w:val="both"/>
        <w:rPr>
          <w:rFonts w:ascii="Garamond" w:hAnsi="Garamond"/>
          <w:sz w:val="24"/>
        </w:rPr>
      </w:pPr>
      <w:r w:rsidRPr="00CA7D36">
        <w:rPr>
          <w:rFonts w:ascii="Garamond" w:hAnsi="Garamond"/>
          <w:sz w:val="24"/>
        </w:rPr>
        <w:t>L’Ingénieur de supervision prépara un tableau de bord des mesures de prévention et atténuation des risques qu’il remettra aux entreprises chargées des travaux pour encadrer davantage les efforts de surveillance E&amp;S. Le renseignement et la remise périodique du tableau de bord à l’Ingénieur de Supervision figureront parmi les obligations contractuelles des entreprises. Le tableau de bord pour la surveillance E&amp;S devra être approuvé par l’UGP avant le lancement des travaux.</w:t>
      </w:r>
    </w:p>
    <w:p w14:paraId="0F2892D7" w14:textId="77777777" w:rsidR="003B2E21" w:rsidRPr="00CA7D36" w:rsidRDefault="003B2E21" w:rsidP="003A0408">
      <w:pPr>
        <w:numPr>
          <w:ilvl w:val="0"/>
          <w:numId w:val="104"/>
        </w:numPr>
        <w:spacing w:after="0" w:line="240" w:lineRule="auto"/>
        <w:contextualSpacing/>
        <w:jc w:val="both"/>
        <w:rPr>
          <w:rFonts w:ascii="Garamond" w:hAnsi="Garamond"/>
          <w:sz w:val="24"/>
        </w:rPr>
      </w:pPr>
      <w:r w:rsidRPr="00CA7D36">
        <w:rPr>
          <w:rFonts w:ascii="Garamond" w:hAnsi="Garamond"/>
          <w:sz w:val="24"/>
        </w:rPr>
        <w:t>Les spécialistes en gestion E&amp;S du sous-projet attaché à l’UGP superviseront également régulièrement les chantiers, formuleront des recommandations (mesures correctives) à l’Ingénieur de Supervision pour les non-conformités environnementales et sociales et participeront au renforcement des capacités du personnel de l’Ingénieur de Supervision, de l’Entrepreneur et des sous- traitants en matière de gestion E&amp;S. En cas de non-conformité environnementale ou sociale prolongée, l’UGP pourra demander l’arrêt temporaire des chantiers.</w:t>
      </w:r>
    </w:p>
    <w:p w14:paraId="22960804" w14:textId="77777777" w:rsidR="003B2E21" w:rsidRPr="00CA7D36" w:rsidRDefault="003B2E21" w:rsidP="003A0408">
      <w:pPr>
        <w:keepNext/>
        <w:keepLines/>
        <w:numPr>
          <w:ilvl w:val="3"/>
          <w:numId w:val="66"/>
        </w:numPr>
        <w:spacing w:before="40" w:after="0" w:line="240" w:lineRule="auto"/>
        <w:outlineLvl w:val="3"/>
        <w:rPr>
          <w:rFonts w:ascii="Garamond" w:eastAsiaTheme="majorEastAsia" w:hAnsi="Garamond" w:cstheme="majorBidi"/>
          <w:b/>
          <w:iCs/>
          <w:sz w:val="24"/>
          <w:szCs w:val="24"/>
        </w:rPr>
      </w:pPr>
      <w:bookmarkStart w:id="785" w:name="_Toc240024020"/>
      <w:r w:rsidRPr="00CA7D36">
        <w:rPr>
          <w:rFonts w:ascii="Garamond" w:eastAsiaTheme="majorEastAsia" w:hAnsi="Garamond" w:cstheme="majorBidi"/>
          <w:b/>
          <w:iCs/>
          <w:sz w:val="24"/>
          <w:szCs w:val="24"/>
        </w:rPr>
        <w:t>Mission de Contrôle (MDC) :</w:t>
      </w:r>
      <w:bookmarkEnd w:id="785"/>
    </w:p>
    <w:p w14:paraId="70BE46FC"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Dans le cadre de ce sous-projet, un bureau de contrôle des travaux (mission de contrôle) sera sélectionné par appel d’offre pour suivre l’exécution de l’ensemble des travaux.</w:t>
      </w:r>
    </w:p>
    <w:p w14:paraId="4EB620F7" w14:textId="77777777" w:rsidR="003B2E21" w:rsidRPr="00CA7D36" w:rsidRDefault="003B2E21" w:rsidP="00797E5B">
      <w:pPr>
        <w:spacing w:after="0" w:line="240" w:lineRule="auto"/>
        <w:jc w:val="both"/>
        <w:rPr>
          <w:rFonts w:ascii="Garamond" w:hAnsi="Garamond"/>
          <w:sz w:val="24"/>
        </w:rPr>
      </w:pPr>
    </w:p>
    <w:p w14:paraId="3C1B8177"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En plus du contrôle traditionnel des aspects techniques des travaux, elle sera chargée de veiller à la mise en œuvre effective du PGES chantier et d’évaluer l’efficacité des recommandations. Ce bureau devra disposer d’un environnementaliste qui sera mobilisé pendant toutes les phases d’exécution des travaux. Il est responsable au même titre que l’environnementaliste de l’entreprise, de la qualité de l’environnement dans les zones des travaux. Ses missions seront :</w:t>
      </w:r>
    </w:p>
    <w:p w14:paraId="064294FD" w14:textId="77777777" w:rsidR="003B2E21" w:rsidRPr="00CA7D36" w:rsidRDefault="003B2E21" w:rsidP="003A0408">
      <w:pPr>
        <w:numPr>
          <w:ilvl w:val="0"/>
          <w:numId w:val="105"/>
        </w:numPr>
        <w:spacing w:after="0" w:line="240" w:lineRule="auto"/>
        <w:contextualSpacing/>
        <w:jc w:val="both"/>
        <w:rPr>
          <w:rFonts w:ascii="Garamond" w:hAnsi="Garamond"/>
          <w:sz w:val="24"/>
        </w:rPr>
      </w:pPr>
      <w:r w:rsidRPr="00CA7D36">
        <w:rPr>
          <w:rFonts w:ascii="Garamond" w:hAnsi="Garamond"/>
          <w:sz w:val="24"/>
        </w:rPr>
        <w:t>Approuver les documents élaborés par l’entreprise pour gérer les questions environnementales et sociales ;</w:t>
      </w:r>
    </w:p>
    <w:p w14:paraId="435A70D2" w14:textId="77777777" w:rsidR="003B2E21" w:rsidRPr="00CA7D36" w:rsidRDefault="003B2E21" w:rsidP="003A0408">
      <w:pPr>
        <w:numPr>
          <w:ilvl w:val="0"/>
          <w:numId w:val="105"/>
        </w:numPr>
        <w:spacing w:after="0" w:line="240" w:lineRule="auto"/>
        <w:contextualSpacing/>
        <w:jc w:val="both"/>
        <w:rPr>
          <w:rFonts w:ascii="Garamond" w:hAnsi="Garamond"/>
          <w:sz w:val="24"/>
        </w:rPr>
      </w:pPr>
      <w:r w:rsidRPr="00CA7D36">
        <w:rPr>
          <w:rFonts w:ascii="Garamond" w:hAnsi="Garamond"/>
          <w:sz w:val="24"/>
        </w:rPr>
        <w:t xml:space="preserve">Assurer durant les travaux, une présence régulière sur le chantier pour vérifier l’application et le suivi des règles et procédures Hygiène Sécurité et Environnement (HSE) pendant les </w:t>
      </w:r>
      <w:proofErr w:type="gramStart"/>
      <w:r w:rsidRPr="00CA7D36">
        <w:rPr>
          <w:rFonts w:ascii="Garamond" w:hAnsi="Garamond"/>
          <w:sz w:val="24"/>
        </w:rPr>
        <w:t>travaux;</w:t>
      </w:r>
      <w:proofErr w:type="gramEnd"/>
    </w:p>
    <w:p w14:paraId="7FA709FE" w14:textId="77777777" w:rsidR="003B2E21" w:rsidRPr="00CA7D36" w:rsidRDefault="003B2E21" w:rsidP="003A0408">
      <w:pPr>
        <w:numPr>
          <w:ilvl w:val="0"/>
          <w:numId w:val="105"/>
        </w:numPr>
        <w:spacing w:after="0" w:line="240" w:lineRule="auto"/>
        <w:contextualSpacing/>
        <w:jc w:val="both"/>
        <w:rPr>
          <w:rFonts w:ascii="Garamond" w:hAnsi="Garamond"/>
          <w:sz w:val="24"/>
        </w:rPr>
      </w:pPr>
      <w:r w:rsidRPr="00CA7D36">
        <w:rPr>
          <w:rFonts w:ascii="Garamond" w:hAnsi="Garamond"/>
          <w:sz w:val="24"/>
        </w:rPr>
        <w:t>Surveiller les activités génératrices d’impact ;</w:t>
      </w:r>
    </w:p>
    <w:p w14:paraId="46375015" w14:textId="77777777" w:rsidR="003B2E21" w:rsidRPr="00CA7D36" w:rsidRDefault="003B2E21" w:rsidP="003A0408">
      <w:pPr>
        <w:numPr>
          <w:ilvl w:val="0"/>
          <w:numId w:val="105"/>
        </w:numPr>
        <w:spacing w:after="0" w:line="240" w:lineRule="auto"/>
        <w:contextualSpacing/>
        <w:jc w:val="both"/>
        <w:rPr>
          <w:rFonts w:ascii="Garamond" w:hAnsi="Garamond"/>
          <w:sz w:val="24"/>
        </w:rPr>
      </w:pPr>
      <w:r w:rsidRPr="00CA7D36">
        <w:rPr>
          <w:rFonts w:ascii="Garamond" w:hAnsi="Garamond"/>
          <w:sz w:val="24"/>
        </w:rPr>
        <w:t>Evaluer les impacts réels, prévus ou non, positifs et négatifs des travaux, et le constat de l’efficacité des mesures correctives ;</w:t>
      </w:r>
    </w:p>
    <w:p w14:paraId="53080461" w14:textId="77777777" w:rsidR="003B2E21" w:rsidRPr="00CA7D36" w:rsidRDefault="003B2E21" w:rsidP="003A0408">
      <w:pPr>
        <w:numPr>
          <w:ilvl w:val="0"/>
          <w:numId w:val="105"/>
        </w:numPr>
        <w:spacing w:after="0" w:line="240" w:lineRule="auto"/>
        <w:contextualSpacing/>
        <w:jc w:val="both"/>
        <w:rPr>
          <w:rFonts w:ascii="Garamond" w:hAnsi="Garamond"/>
          <w:sz w:val="24"/>
        </w:rPr>
      </w:pPr>
      <w:r w:rsidRPr="00CA7D36">
        <w:rPr>
          <w:rFonts w:ascii="Garamond" w:hAnsi="Garamond"/>
          <w:sz w:val="24"/>
        </w:rPr>
        <w:t>Proposer des mesures correctives, en cas de dysfonctionnement ou d’imprévus ;</w:t>
      </w:r>
    </w:p>
    <w:p w14:paraId="759CD367" w14:textId="77777777" w:rsidR="003B2E21" w:rsidRPr="00CA7D36" w:rsidRDefault="003B2E21" w:rsidP="003A0408">
      <w:pPr>
        <w:numPr>
          <w:ilvl w:val="0"/>
          <w:numId w:val="105"/>
        </w:numPr>
        <w:spacing w:after="0" w:line="240" w:lineRule="auto"/>
        <w:contextualSpacing/>
        <w:jc w:val="both"/>
        <w:rPr>
          <w:rFonts w:ascii="Garamond" w:hAnsi="Garamond"/>
          <w:sz w:val="24"/>
        </w:rPr>
      </w:pPr>
      <w:r w:rsidRPr="00CA7D36">
        <w:rPr>
          <w:rFonts w:ascii="Garamond" w:hAnsi="Garamond"/>
          <w:sz w:val="24"/>
        </w:rPr>
        <w:t>Participer aux réunions hebdomadaires de chantier pour faire le bilan des activités réalisées, du suivi des recommandations et des propositions des mesures correctives si nécessaire ;</w:t>
      </w:r>
    </w:p>
    <w:p w14:paraId="1C671247" w14:textId="77777777" w:rsidR="003B2E21" w:rsidRPr="00CA7D36" w:rsidRDefault="003B2E21" w:rsidP="003A0408">
      <w:pPr>
        <w:numPr>
          <w:ilvl w:val="0"/>
          <w:numId w:val="105"/>
        </w:numPr>
        <w:spacing w:after="0" w:line="240" w:lineRule="auto"/>
        <w:contextualSpacing/>
        <w:jc w:val="both"/>
        <w:rPr>
          <w:rFonts w:ascii="Garamond" w:hAnsi="Garamond"/>
          <w:sz w:val="24"/>
        </w:rPr>
      </w:pPr>
      <w:r w:rsidRPr="00CA7D36">
        <w:rPr>
          <w:rFonts w:ascii="Garamond" w:hAnsi="Garamond"/>
          <w:sz w:val="24"/>
        </w:rPr>
        <w:t>Compiler mensuellement les comptes rendus quotidiens des activités de suivi environnemental et social afin de transmettre à la l’UGP, les informations de terrain relatives aux aspects HSE (niveau de mise en œuvre du PGES, accidents de travail, plaintes, problèmes rencontrés, etc.).</w:t>
      </w:r>
    </w:p>
    <w:p w14:paraId="3934EB03" w14:textId="77777777" w:rsidR="003B2E21" w:rsidRPr="00CA7D36" w:rsidRDefault="003B2E21" w:rsidP="003A0408">
      <w:pPr>
        <w:keepNext/>
        <w:keepLines/>
        <w:numPr>
          <w:ilvl w:val="3"/>
          <w:numId w:val="66"/>
        </w:numPr>
        <w:spacing w:before="40" w:after="0" w:line="240" w:lineRule="auto"/>
        <w:outlineLvl w:val="3"/>
        <w:rPr>
          <w:rFonts w:ascii="Garamond" w:eastAsiaTheme="majorEastAsia" w:hAnsi="Garamond" w:cstheme="majorBidi"/>
          <w:b/>
          <w:iCs/>
          <w:sz w:val="24"/>
          <w:szCs w:val="24"/>
        </w:rPr>
      </w:pPr>
      <w:bookmarkStart w:id="786" w:name="_Hlk216808882"/>
      <w:bookmarkStart w:id="787" w:name="_Toc240024021"/>
      <w:r w:rsidRPr="00CA7D36">
        <w:rPr>
          <w:rFonts w:ascii="Garamond" w:eastAsiaTheme="majorEastAsia" w:hAnsi="Garamond" w:cstheme="majorBidi"/>
          <w:b/>
          <w:iCs/>
          <w:sz w:val="24"/>
          <w:szCs w:val="24"/>
        </w:rPr>
        <w:lastRenderedPageBreak/>
        <w:t>Direction de l’Evaluation et du Contrôle Environnemental</w:t>
      </w:r>
      <w:bookmarkEnd w:id="786"/>
      <w:bookmarkEnd w:id="787"/>
    </w:p>
    <w:p w14:paraId="3E2894ED" w14:textId="77777777" w:rsidR="003B2E21" w:rsidRPr="00CA7D36" w:rsidRDefault="003B2E21" w:rsidP="00797E5B">
      <w:pPr>
        <w:spacing w:after="0" w:line="240" w:lineRule="auto"/>
        <w:jc w:val="both"/>
        <w:rPr>
          <w:rFonts w:ascii="Garamond" w:hAnsi="Garamond"/>
          <w:sz w:val="24"/>
        </w:rPr>
      </w:pPr>
      <w:bookmarkStart w:id="788" w:name="_Hlk216810375"/>
      <w:r w:rsidRPr="00CA7D36">
        <w:rPr>
          <w:rFonts w:ascii="Garamond" w:hAnsi="Garamond"/>
          <w:sz w:val="24"/>
        </w:rPr>
        <w:t>La Direction de l’Evaluation et du Contrôle Environnemental (DECE</w:t>
      </w:r>
      <w:bookmarkEnd w:id="788"/>
      <w:r w:rsidRPr="00CA7D36">
        <w:rPr>
          <w:rFonts w:ascii="Garamond" w:hAnsi="Garamond"/>
          <w:sz w:val="24"/>
        </w:rPr>
        <w:t xml:space="preserve">), pour le compte du </w:t>
      </w:r>
      <w:proofErr w:type="gramStart"/>
      <w:r w:rsidRPr="00CA7D36">
        <w:rPr>
          <w:rFonts w:ascii="Garamond" w:hAnsi="Garamond"/>
          <w:sz w:val="24"/>
        </w:rPr>
        <w:t>Ministère de l’Environnement</w:t>
      </w:r>
      <w:proofErr w:type="gramEnd"/>
      <w:r w:rsidRPr="00CA7D36">
        <w:rPr>
          <w:rFonts w:ascii="Garamond" w:hAnsi="Garamond"/>
          <w:sz w:val="24"/>
        </w:rPr>
        <w:t xml:space="preserve"> et du Développement Durable (MEDD), aura la responsabilité d’effectuer la surveillance et le suivi du chantier chaque fois que de besoin pendant la période de réhabilitation afin d’apprécier les efforts mis en œuvre pour la protection de l’environnement et le bien-être social des populations. </w:t>
      </w:r>
    </w:p>
    <w:p w14:paraId="35E622D6"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Par conséquent, la DECE jouera un rôle essentiel dans la mise en application des dispositions environnementales et sociales préconisées dans la NIES. Le Cahier des Charges Environnementales et Sociales, établi en appui de la délivrance des Certificats de conformité, est la première disposition visant à transformer les mesures d'atténuation, de surveillance et de suivi proposées dans la NIES en réalité contraignante pour toutes les parties.</w:t>
      </w:r>
    </w:p>
    <w:p w14:paraId="58D3444E"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 xml:space="preserve">Durant les activités de chantier, la DECE assurera la coordination technique entre les différentes entités étatiques et vérifiera les activités menées par le bureau de contrôle et l’entreprise en conformité aux dispositions applicables en Mauritanie et aux normes environnementales et sociales de la Banque mondiale applicables au sous-projet. </w:t>
      </w:r>
    </w:p>
    <w:p w14:paraId="3BF05900"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À cet effet, la DECE effectuera des missions de suivi environnemental et social des travaux pour, entre autres, s’assurer de la conformité des Plans de protection de l’environnement et du cadre social proposés par l’Entreprise et validé par le Maître d’Ouvrage.</w:t>
      </w:r>
      <w:bookmarkStart w:id="789" w:name="_Toc141604245"/>
      <w:bookmarkStart w:id="790" w:name="_Toc183031416"/>
      <w:bookmarkStart w:id="791" w:name="_Toc183031803"/>
      <w:bookmarkStart w:id="792" w:name="_Toc183031943"/>
      <w:bookmarkStart w:id="793" w:name="_Toc184509461"/>
    </w:p>
    <w:p w14:paraId="0E9327B9" w14:textId="77777777" w:rsidR="003B2E21" w:rsidRPr="00CA7D36" w:rsidRDefault="003B2E21" w:rsidP="003A0408">
      <w:pPr>
        <w:keepNext/>
        <w:keepLines/>
        <w:numPr>
          <w:ilvl w:val="3"/>
          <w:numId w:val="66"/>
        </w:numPr>
        <w:spacing w:before="40" w:after="0" w:line="240" w:lineRule="auto"/>
        <w:outlineLvl w:val="3"/>
        <w:rPr>
          <w:rFonts w:ascii="Garamond" w:eastAsiaTheme="majorEastAsia" w:hAnsi="Garamond" w:cstheme="majorBidi"/>
          <w:b/>
          <w:iCs/>
          <w:sz w:val="24"/>
          <w:szCs w:val="24"/>
        </w:rPr>
      </w:pPr>
      <w:bookmarkStart w:id="794" w:name="_Toc240024022"/>
      <w:r w:rsidRPr="00CA7D36">
        <w:rPr>
          <w:rFonts w:ascii="Garamond" w:eastAsiaTheme="majorEastAsia" w:hAnsi="Garamond" w:cstheme="majorBidi"/>
          <w:b/>
          <w:iCs/>
          <w:sz w:val="24"/>
          <w:szCs w:val="24"/>
        </w:rPr>
        <w:t>Entreprise :</w:t>
      </w:r>
      <w:bookmarkEnd w:id="789"/>
      <w:bookmarkEnd w:id="790"/>
      <w:bookmarkEnd w:id="791"/>
      <w:bookmarkEnd w:id="792"/>
      <w:bookmarkEnd w:id="793"/>
      <w:bookmarkEnd w:id="794"/>
    </w:p>
    <w:p w14:paraId="3E67AC10" w14:textId="77777777" w:rsidR="00CC0178" w:rsidRPr="00CA7D36" w:rsidRDefault="00CC0178" w:rsidP="00CC0178">
      <w:pPr>
        <w:spacing w:after="0" w:line="240" w:lineRule="auto"/>
        <w:jc w:val="both"/>
        <w:rPr>
          <w:rFonts w:ascii="Garamond" w:hAnsi="Garamond"/>
          <w:sz w:val="24"/>
        </w:rPr>
      </w:pPr>
    </w:p>
    <w:p w14:paraId="2A40C312" w14:textId="77777777" w:rsidR="00CC0178" w:rsidRPr="00CA7D36" w:rsidRDefault="00CC0178" w:rsidP="00CC0178">
      <w:pPr>
        <w:spacing w:after="0" w:line="240" w:lineRule="auto"/>
        <w:jc w:val="both"/>
        <w:rPr>
          <w:rFonts w:ascii="Garamond" w:hAnsi="Garamond"/>
          <w:sz w:val="24"/>
        </w:rPr>
      </w:pPr>
      <w:r w:rsidRPr="00CA7D36">
        <w:rPr>
          <w:rFonts w:ascii="Garamond" w:hAnsi="Garamond"/>
          <w:sz w:val="24"/>
        </w:rPr>
        <w:t xml:space="preserve">L’Entreprise en charge des travaux sera dans l’obligation de se conformer aux clauses du Contrat de Marché et de la Notice des Clauses Environnementales et Sociales de chantier qui lui seront transmises sous forme de </w:t>
      </w:r>
      <w:r w:rsidRPr="00CA7D36">
        <w:rPr>
          <w:rFonts w:ascii="Garamond" w:hAnsi="Garamond"/>
          <w:b/>
          <w:sz w:val="24"/>
        </w:rPr>
        <w:t>Spécifications Techniques Particulières</w:t>
      </w:r>
      <w:r w:rsidRPr="00CA7D36">
        <w:rPr>
          <w:rFonts w:ascii="Garamond" w:hAnsi="Garamond"/>
          <w:sz w:val="24"/>
        </w:rPr>
        <w:t>.</w:t>
      </w:r>
    </w:p>
    <w:p w14:paraId="11885A8A" w14:textId="77777777" w:rsidR="00CC0178" w:rsidRPr="00CA7D36" w:rsidRDefault="00CC0178" w:rsidP="00CC0178">
      <w:pPr>
        <w:spacing w:after="0" w:line="240" w:lineRule="auto"/>
        <w:jc w:val="both"/>
        <w:rPr>
          <w:rFonts w:ascii="Garamond" w:hAnsi="Garamond"/>
          <w:sz w:val="24"/>
        </w:rPr>
      </w:pPr>
      <w:r w:rsidRPr="00CA7D36">
        <w:rPr>
          <w:rFonts w:ascii="Garamond" w:hAnsi="Garamond"/>
          <w:sz w:val="24"/>
        </w:rPr>
        <w:t xml:space="preserve">Le respect de ces pratiques conditionnera en particulier la réception finale du chantier et le règlement de l’échéance financière y afférente. Il est proposé d’attribuer un forfait de 20% au volet environnemental et social pour les installations de chantier et travaux dont l’exécution présente des enjeux environnementaux et sociaux spécifiques. </w:t>
      </w:r>
    </w:p>
    <w:p w14:paraId="3706212C" w14:textId="77777777" w:rsidR="00CC0178" w:rsidRPr="00CA7D36" w:rsidRDefault="00CC0178" w:rsidP="00CC0178">
      <w:pPr>
        <w:spacing w:after="0" w:line="240" w:lineRule="auto"/>
        <w:jc w:val="both"/>
        <w:rPr>
          <w:rFonts w:ascii="Garamond" w:hAnsi="Garamond"/>
          <w:sz w:val="24"/>
        </w:rPr>
      </w:pPr>
      <w:r w:rsidRPr="00CA7D36">
        <w:rPr>
          <w:rFonts w:ascii="Garamond" w:hAnsi="Garamond"/>
          <w:sz w:val="24"/>
        </w:rPr>
        <w:t>Le principe de base dans la mise en œuvre des mesures sera la prévention des atteintes aux sites des travaux, et la prévention des pollutions de toute nature, chaque responsable d'atelier devant les mettre en application.</w:t>
      </w:r>
    </w:p>
    <w:p w14:paraId="013361F1" w14:textId="77777777" w:rsidR="00CC0178" w:rsidRPr="00CA7D36" w:rsidRDefault="00CC0178" w:rsidP="00CC0178">
      <w:pPr>
        <w:spacing w:after="0" w:line="240" w:lineRule="auto"/>
        <w:jc w:val="both"/>
        <w:rPr>
          <w:rFonts w:ascii="Garamond" w:hAnsi="Garamond"/>
          <w:sz w:val="24"/>
        </w:rPr>
      </w:pPr>
      <w:r w:rsidRPr="00CA7D36">
        <w:rPr>
          <w:rFonts w:ascii="Garamond" w:hAnsi="Garamond"/>
          <w:sz w:val="24"/>
        </w:rPr>
        <w:t xml:space="preserve">Dans un délai de 30 jours après la signature du contrat des travaux, L’Entrepreneur retenu devra préparer et soumettre à la MDC pour validation : </w:t>
      </w:r>
    </w:p>
    <w:p w14:paraId="2B40FC92" w14:textId="77777777" w:rsidR="00CC0178" w:rsidRPr="00CA7D36" w:rsidRDefault="00CC0178" w:rsidP="003A0408">
      <w:pPr>
        <w:numPr>
          <w:ilvl w:val="0"/>
          <w:numId w:val="106"/>
        </w:numPr>
        <w:spacing w:after="0" w:line="240" w:lineRule="auto"/>
        <w:contextualSpacing/>
        <w:jc w:val="both"/>
        <w:rPr>
          <w:rFonts w:ascii="Garamond" w:hAnsi="Garamond"/>
          <w:sz w:val="24"/>
        </w:rPr>
      </w:pPr>
      <w:r w:rsidRPr="00CA7D36">
        <w:rPr>
          <w:rFonts w:ascii="Garamond" w:hAnsi="Garamond"/>
          <w:sz w:val="24"/>
        </w:rPr>
        <w:t>Plan de gestion des déchets de chantier (type de déchets prévus, mode de récolte, mode et lieu de stockage, mode et lieu d'élimination...).</w:t>
      </w:r>
    </w:p>
    <w:p w14:paraId="77263259" w14:textId="77777777" w:rsidR="00CC0178" w:rsidRPr="00CA7D36" w:rsidRDefault="00CC0178" w:rsidP="003A0408">
      <w:pPr>
        <w:numPr>
          <w:ilvl w:val="0"/>
          <w:numId w:val="106"/>
        </w:numPr>
        <w:spacing w:after="0" w:line="240" w:lineRule="auto"/>
        <w:contextualSpacing/>
        <w:jc w:val="both"/>
        <w:rPr>
          <w:rFonts w:ascii="Garamond" w:hAnsi="Garamond"/>
          <w:sz w:val="24"/>
        </w:rPr>
      </w:pPr>
      <w:r w:rsidRPr="00CA7D36">
        <w:rPr>
          <w:rFonts w:ascii="Garamond" w:hAnsi="Garamond"/>
          <w:sz w:val="24"/>
        </w:rPr>
        <w:t>Plan de gestion hygiène, santé et sécurité (PHSS).</w:t>
      </w:r>
    </w:p>
    <w:p w14:paraId="0F66665A" w14:textId="77777777" w:rsidR="00CC0178" w:rsidRPr="00CA7D36" w:rsidRDefault="00CC0178" w:rsidP="003A0408">
      <w:pPr>
        <w:numPr>
          <w:ilvl w:val="0"/>
          <w:numId w:val="106"/>
        </w:numPr>
        <w:spacing w:after="0" w:line="240" w:lineRule="auto"/>
        <w:contextualSpacing/>
        <w:jc w:val="both"/>
        <w:rPr>
          <w:rFonts w:ascii="Garamond" w:hAnsi="Garamond"/>
          <w:sz w:val="24"/>
        </w:rPr>
      </w:pPr>
      <w:r w:rsidRPr="00CA7D36">
        <w:rPr>
          <w:rFonts w:ascii="Garamond" w:hAnsi="Garamond"/>
          <w:sz w:val="24"/>
        </w:rPr>
        <w:t xml:space="preserve">Plans de sensibilisation du personnel et des communautés sur les MST/VIH/SIDA/COVID-19, les VBG/l’EAS/le HS. </w:t>
      </w:r>
    </w:p>
    <w:p w14:paraId="667136AD" w14:textId="77777777" w:rsidR="00CC0178" w:rsidRPr="00CA7D36" w:rsidRDefault="00CC0178" w:rsidP="003A0408">
      <w:pPr>
        <w:numPr>
          <w:ilvl w:val="0"/>
          <w:numId w:val="106"/>
        </w:numPr>
        <w:spacing w:after="0" w:line="240" w:lineRule="auto"/>
        <w:contextualSpacing/>
        <w:jc w:val="both"/>
        <w:rPr>
          <w:rFonts w:ascii="Garamond" w:hAnsi="Garamond"/>
          <w:sz w:val="24"/>
          <w:lang w:val="fr-SN"/>
        </w:rPr>
      </w:pPr>
      <w:r w:rsidRPr="00CA7D36">
        <w:rPr>
          <w:rFonts w:ascii="Garamond" w:hAnsi="Garamond"/>
          <w:sz w:val="24"/>
          <w:lang w:val="fr-SN"/>
        </w:rPr>
        <w:t>Règlement intérieur du chantier.</w:t>
      </w:r>
    </w:p>
    <w:p w14:paraId="204B7C97" w14:textId="77777777" w:rsidR="00B323FA" w:rsidRPr="00CA7D36" w:rsidRDefault="00B323FA" w:rsidP="003A0408">
      <w:pPr>
        <w:keepNext/>
        <w:keepLines/>
        <w:numPr>
          <w:ilvl w:val="3"/>
          <w:numId w:val="66"/>
        </w:numPr>
        <w:spacing w:before="40" w:after="0" w:line="240" w:lineRule="auto"/>
        <w:outlineLvl w:val="3"/>
        <w:rPr>
          <w:rFonts w:ascii="Garamond" w:eastAsiaTheme="majorEastAsia" w:hAnsi="Garamond" w:cstheme="majorBidi"/>
          <w:b/>
          <w:iCs/>
          <w:sz w:val="24"/>
          <w:szCs w:val="24"/>
        </w:rPr>
      </w:pPr>
      <w:bookmarkStart w:id="795" w:name="_Toc240024023"/>
      <w:r w:rsidRPr="00CA7D36">
        <w:rPr>
          <w:rFonts w:ascii="Garamond" w:eastAsia="Times New Roman" w:hAnsi="Garamond" w:cs="Arial"/>
          <w:b/>
          <w:bCs/>
          <w:color w:val="000000"/>
          <w:sz w:val="24"/>
          <w:szCs w:val="24"/>
        </w:rPr>
        <w:t>Plan de Surveillance et de suivi</w:t>
      </w:r>
      <w:bookmarkEnd w:id="795"/>
    </w:p>
    <w:p w14:paraId="0AF77C5C" w14:textId="77777777" w:rsidR="00B323FA" w:rsidRPr="00CA7D36" w:rsidRDefault="00B323FA" w:rsidP="00B323FA">
      <w:pPr>
        <w:shd w:val="clear" w:color="auto" w:fill="FFFFFF"/>
        <w:spacing w:after="0" w:line="240" w:lineRule="auto"/>
        <w:jc w:val="both"/>
        <w:rPr>
          <w:rFonts w:ascii="Garamond" w:eastAsia="Times New Roman" w:hAnsi="Garamond" w:cs="Arial"/>
          <w:color w:val="000000"/>
          <w:sz w:val="24"/>
          <w:szCs w:val="24"/>
        </w:rPr>
      </w:pPr>
      <w:r w:rsidRPr="00CA7D36">
        <w:rPr>
          <w:rFonts w:ascii="Garamond" w:eastAsia="Times New Roman" w:hAnsi="Garamond" w:cs="Arial"/>
          <w:color w:val="000000"/>
          <w:sz w:val="24"/>
          <w:szCs w:val="24"/>
        </w:rPr>
        <w:t>Ce tableau vise à s'assurer que les dispositifs de protection et d'atténuation sont techniquement opérationnels et correctement entretenus.</w:t>
      </w:r>
    </w:p>
    <w:p w14:paraId="536A7E2F" w14:textId="374BB6E3" w:rsidR="00523D5A" w:rsidRDefault="00523D5A" w:rsidP="00523D5A">
      <w:pPr>
        <w:shd w:val="clear" w:color="auto" w:fill="FFFFFF"/>
        <w:spacing w:after="0" w:line="240" w:lineRule="auto"/>
        <w:jc w:val="both"/>
        <w:rPr>
          <w:rFonts w:ascii="Garamond" w:eastAsia="Times New Roman" w:hAnsi="Garamond" w:cs="Arial"/>
          <w:b/>
          <w:color w:val="000000"/>
          <w:sz w:val="24"/>
          <w:szCs w:val="24"/>
        </w:rPr>
      </w:pPr>
      <w:bookmarkStart w:id="796" w:name="_Toc239992202"/>
      <w:r w:rsidRPr="00523D5A">
        <w:rPr>
          <w:rFonts w:ascii="Garamond" w:eastAsia="Times New Roman" w:hAnsi="Garamond" w:cs="Arial"/>
          <w:b/>
          <w:color w:val="000000"/>
          <w:sz w:val="24"/>
          <w:szCs w:val="24"/>
        </w:rPr>
        <w:t xml:space="preserve">Tableau </w:t>
      </w:r>
      <w:r w:rsidRPr="00523D5A">
        <w:rPr>
          <w:rFonts w:ascii="Garamond" w:eastAsia="Times New Roman" w:hAnsi="Garamond" w:cs="Arial"/>
          <w:b/>
          <w:color w:val="000000"/>
          <w:sz w:val="24"/>
          <w:szCs w:val="24"/>
        </w:rPr>
        <w:fldChar w:fldCharType="begin"/>
      </w:r>
      <w:r w:rsidRPr="00523D5A">
        <w:rPr>
          <w:rFonts w:ascii="Garamond" w:eastAsia="Times New Roman" w:hAnsi="Garamond" w:cs="Arial"/>
          <w:b/>
          <w:color w:val="000000"/>
          <w:sz w:val="24"/>
          <w:szCs w:val="24"/>
        </w:rPr>
        <w:instrText xml:space="preserve"> SEQ Tableau \* ARABIC </w:instrText>
      </w:r>
      <w:r w:rsidRPr="00523D5A">
        <w:rPr>
          <w:rFonts w:ascii="Garamond" w:eastAsia="Times New Roman" w:hAnsi="Garamond" w:cs="Arial"/>
          <w:b/>
          <w:color w:val="000000"/>
          <w:sz w:val="24"/>
          <w:szCs w:val="24"/>
        </w:rPr>
        <w:fldChar w:fldCharType="separate"/>
      </w:r>
      <w:r w:rsidR="00AF7A0C">
        <w:rPr>
          <w:rFonts w:ascii="Garamond" w:eastAsia="Times New Roman" w:hAnsi="Garamond" w:cs="Arial"/>
          <w:b/>
          <w:noProof/>
          <w:color w:val="000000"/>
          <w:sz w:val="24"/>
          <w:szCs w:val="24"/>
        </w:rPr>
        <w:t>14</w:t>
      </w:r>
      <w:r w:rsidRPr="00523D5A">
        <w:rPr>
          <w:rFonts w:ascii="Garamond" w:eastAsia="Times New Roman" w:hAnsi="Garamond" w:cs="Arial"/>
          <w:b/>
          <w:color w:val="000000"/>
          <w:sz w:val="24"/>
          <w:szCs w:val="24"/>
        </w:rPr>
        <w:fldChar w:fldCharType="end"/>
      </w:r>
      <w:r w:rsidRPr="00523D5A">
        <w:rPr>
          <w:rFonts w:ascii="Garamond" w:eastAsia="Times New Roman" w:hAnsi="Garamond" w:cs="Arial"/>
          <w:b/>
          <w:color w:val="000000"/>
          <w:sz w:val="24"/>
          <w:szCs w:val="24"/>
        </w:rPr>
        <w:t> : Plan de Surveillance et de suivi</w:t>
      </w:r>
      <w:bookmarkEnd w:id="796"/>
    </w:p>
    <w:tbl>
      <w:tblPr>
        <w:tblStyle w:val="TableGrid"/>
        <w:tblW w:w="0" w:type="auto"/>
        <w:tblLook w:val="04A0" w:firstRow="1" w:lastRow="0" w:firstColumn="1" w:lastColumn="0" w:noHBand="0" w:noVBand="1"/>
      </w:tblPr>
      <w:tblGrid>
        <w:gridCol w:w="2266"/>
        <w:gridCol w:w="2266"/>
        <w:gridCol w:w="2267"/>
        <w:gridCol w:w="2267"/>
      </w:tblGrid>
      <w:tr w:rsidR="00CA45D8" w14:paraId="7F55CC8A" w14:textId="77777777" w:rsidTr="008F243B">
        <w:tc>
          <w:tcPr>
            <w:tcW w:w="2266" w:type="dxa"/>
            <w:vAlign w:val="center"/>
          </w:tcPr>
          <w:p w14:paraId="30B1A01A" w14:textId="21613D9E" w:rsidR="00CA45D8" w:rsidRPr="00CA45D8" w:rsidRDefault="00CA45D8" w:rsidP="00CA45D8">
            <w:pPr>
              <w:jc w:val="center"/>
              <w:rPr>
                <w:rFonts w:ascii="Garamond" w:eastAsia="Times New Roman" w:hAnsi="Garamond" w:cs="Arial"/>
                <w:b/>
                <w:color w:val="000000"/>
              </w:rPr>
            </w:pPr>
            <w:r w:rsidRPr="00CA45D8">
              <w:rPr>
                <w:rFonts w:ascii="Garamond" w:eastAsia="Times New Roman" w:hAnsi="Garamond" w:cs="Arial"/>
                <w:b/>
                <w:bCs/>
              </w:rPr>
              <w:t>Paramètre à surveiller</w:t>
            </w:r>
          </w:p>
        </w:tc>
        <w:tc>
          <w:tcPr>
            <w:tcW w:w="2266" w:type="dxa"/>
            <w:vAlign w:val="center"/>
          </w:tcPr>
          <w:p w14:paraId="2957D22C" w14:textId="2A859843" w:rsidR="00CA45D8" w:rsidRPr="00CA45D8" w:rsidRDefault="00CA45D8" w:rsidP="00CA45D8">
            <w:pPr>
              <w:jc w:val="center"/>
              <w:rPr>
                <w:rFonts w:ascii="Garamond" w:eastAsia="Times New Roman" w:hAnsi="Garamond" w:cs="Arial"/>
                <w:b/>
                <w:color w:val="000000"/>
              </w:rPr>
            </w:pPr>
            <w:r w:rsidRPr="00CA45D8">
              <w:rPr>
                <w:rFonts w:ascii="Garamond" w:eastAsia="Times New Roman" w:hAnsi="Garamond" w:cs="Arial"/>
                <w:b/>
                <w:bCs/>
              </w:rPr>
              <w:t>Indicateur de surveillance</w:t>
            </w:r>
          </w:p>
        </w:tc>
        <w:tc>
          <w:tcPr>
            <w:tcW w:w="2267" w:type="dxa"/>
            <w:vAlign w:val="center"/>
          </w:tcPr>
          <w:p w14:paraId="2926BBD3" w14:textId="622F0F37" w:rsidR="00CA45D8" w:rsidRPr="00CA45D8" w:rsidRDefault="00CA45D8" w:rsidP="00CA45D8">
            <w:pPr>
              <w:jc w:val="center"/>
              <w:rPr>
                <w:rFonts w:ascii="Garamond" w:eastAsia="Times New Roman" w:hAnsi="Garamond" w:cs="Arial"/>
                <w:b/>
                <w:color w:val="000000"/>
              </w:rPr>
            </w:pPr>
            <w:r w:rsidRPr="00CA45D8">
              <w:rPr>
                <w:rFonts w:ascii="Garamond" w:eastAsia="Times New Roman" w:hAnsi="Garamond" w:cs="Arial"/>
                <w:b/>
                <w:bCs/>
              </w:rPr>
              <w:t>Fréquence</w:t>
            </w:r>
          </w:p>
        </w:tc>
        <w:tc>
          <w:tcPr>
            <w:tcW w:w="2267" w:type="dxa"/>
            <w:vAlign w:val="center"/>
          </w:tcPr>
          <w:p w14:paraId="4E005F53" w14:textId="426798C2" w:rsidR="00CA45D8" w:rsidRPr="00CA45D8" w:rsidRDefault="00CA45D8" w:rsidP="00CA45D8">
            <w:pPr>
              <w:jc w:val="center"/>
              <w:rPr>
                <w:rFonts w:ascii="Garamond" w:eastAsia="Times New Roman" w:hAnsi="Garamond" w:cs="Arial"/>
                <w:b/>
                <w:color w:val="000000"/>
              </w:rPr>
            </w:pPr>
            <w:r w:rsidRPr="00CA45D8">
              <w:rPr>
                <w:rFonts w:ascii="Garamond" w:eastAsia="Times New Roman" w:hAnsi="Garamond" w:cs="Arial"/>
                <w:b/>
                <w:bCs/>
              </w:rPr>
              <w:t>Responsable</w:t>
            </w:r>
          </w:p>
        </w:tc>
      </w:tr>
      <w:tr w:rsidR="00CA45D8" w14:paraId="62997274" w14:textId="77777777" w:rsidTr="008F243B">
        <w:tc>
          <w:tcPr>
            <w:tcW w:w="2266" w:type="dxa"/>
            <w:vAlign w:val="center"/>
          </w:tcPr>
          <w:p w14:paraId="1994BEB9" w14:textId="1B5C13E9" w:rsidR="00CA45D8" w:rsidRPr="00CA45D8" w:rsidRDefault="00CA45D8" w:rsidP="00CA45D8">
            <w:pPr>
              <w:jc w:val="center"/>
              <w:rPr>
                <w:rFonts w:ascii="Garamond" w:eastAsia="Times New Roman" w:hAnsi="Garamond" w:cs="Arial"/>
                <w:b/>
                <w:color w:val="000000"/>
              </w:rPr>
            </w:pPr>
            <w:r w:rsidRPr="00CA45D8">
              <w:rPr>
                <w:rFonts w:ascii="Garamond" w:eastAsia="Times New Roman" w:hAnsi="Garamond" w:cs="Arial"/>
                <w:b/>
                <w:bCs/>
              </w:rPr>
              <w:t>Intégrité de la maçonnerie</w:t>
            </w:r>
          </w:p>
        </w:tc>
        <w:tc>
          <w:tcPr>
            <w:tcW w:w="2266" w:type="dxa"/>
            <w:vAlign w:val="center"/>
          </w:tcPr>
          <w:p w14:paraId="7A658AF5" w14:textId="3674856C" w:rsidR="00CA45D8" w:rsidRPr="00CA45D8" w:rsidRDefault="00CA45D8" w:rsidP="00CA45D8">
            <w:pPr>
              <w:jc w:val="center"/>
              <w:rPr>
                <w:rFonts w:ascii="Garamond" w:eastAsia="Times New Roman" w:hAnsi="Garamond" w:cs="Arial"/>
                <w:b/>
                <w:color w:val="000000"/>
              </w:rPr>
            </w:pPr>
            <w:r w:rsidRPr="00CA45D8">
              <w:rPr>
                <w:rFonts w:ascii="Garamond" w:eastAsia="Times New Roman" w:hAnsi="Garamond" w:cs="Arial"/>
              </w:rPr>
              <w:t>Présence de fissures, déchaussement des pierres ou éclatement des joints.</w:t>
            </w:r>
          </w:p>
        </w:tc>
        <w:tc>
          <w:tcPr>
            <w:tcW w:w="2267" w:type="dxa"/>
            <w:vAlign w:val="center"/>
          </w:tcPr>
          <w:p w14:paraId="2490CB59" w14:textId="2F2F476B" w:rsidR="00CA45D8" w:rsidRPr="00CA45D8" w:rsidRDefault="00CA45D8" w:rsidP="00CA45D8">
            <w:pPr>
              <w:jc w:val="center"/>
              <w:rPr>
                <w:rFonts w:ascii="Garamond" w:eastAsia="Times New Roman" w:hAnsi="Garamond" w:cs="Arial"/>
                <w:b/>
                <w:color w:val="000000"/>
              </w:rPr>
            </w:pPr>
            <w:r w:rsidRPr="00CA45D8">
              <w:rPr>
                <w:rFonts w:ascii="Garamond" w:eastAsia="Times New Roman" w:hAnsi="Garamond" w:cs="Arial"/>
              </w:rPr>
              <w:t>Mensuelle + Après chaque décrue majeure</w:t>
            </w:r>
          </w:p>
        </w:tc>
        <w:tc>
          <w:tcPr>
            <w:tcW w:w="2267" w:type="dxa"/>
            <w:vAlign w:val="center"/>
          </w:tcPr>
          <w:p w14:paraId="61D5D000" w14:textId="43D39CC7" w:rsidR="00CA45D8" w:rsidRPr="00CA45D8" w:rsidRDefault="00CA45D8" w:rsidP="00CA45D8">
            <w:pPr>
              <w:jc w:val="center"/>
              <w:rPr>
                <w:rFonts w:ascii="Garamond" w:eastAsia="Times New Roman" w:hAnsi="Garamond" w:cs="Arial"/>
                <w:b/>
                <w:color w:val="000000"/>
              </w:rPr>
            </w:pPr>
            <w:r w:rsidRPr="00CA45D8">
              <w:rPr>
                <w:rFonts w:ascii="Garamond" w:eastAsia="Times New Roman" w:hAnsi="Garamond" w:cs="Arial"/>
              </w:rPr>
              <w:t>Services techniques de la Commune de Kaédi</w:t>
            </w:r>
          </w:p>
        </w:tc>
      </w:tr>
      <w:tr w:rsidR="00CA45D8" w14:paraId="5C2EE349" w14:textId="77777777" w:rsidTr="008F243B">
        <w:tc>
          <w:tcPr>
            <w:tcW w:w="2266" w:type="dxa"/>
            <w:vAlign w:val="center"/>
          </w:tcPr>
          <w:p w14:paraId="33C8BFE8" w14:textId="28324E05" w:rsidR="00CA45D8" w:rsidRPr="00CA45D8" w:rsidRDefault="00CA45D8" w:rsidP="00CA45D8">
            <w:pPr>
              <w:jc w:val="center"/>
              <w:rPr>
                <w:rFonts w:ascii="Garamond" w:eastAsia="Times New Roman" w:hAnsi="Garamond" w:cs="Arial"/>
                <w:b/>
                <w:color w:val="000000"/>
              </w:rPr>
            </w:pPr>
            <w:r w:rsidRPr="00CA45D8">
              <w:rPr>
                <w:rFonts w:ascii="Garamond" w:eastAsia="Times New Roman" w:hAnsi="Garamond" w:cs="Arial"/>
                <w:b/>
                <w:bCs/>
              </w:rPr>
              <w:lastRenderedPageBreak/>
              <w:t>Ouvrages de décharge (Barbacanes)</w:t>
            </w:r>
          </w:p>
        </w:tc>
        <w:tc>
          <w:tcPr>
            <w:tcW w:w="2266" w:type="dxa"/>
            <w:vAlign w:val="center"/>
          </w:tcPr>
          <w:p w14:paraId="3776F31C" w14:textId="2CE7D37C" w:rsidR="00CA45D8" w:rsidRPr="00CA45D8" w:rsidRDefault="00CA45D8" w:rsidP="00CA45D8">
            <w:pPr>
              <w:jc w:val="center"/>
              <w:rPr>
                <w:rFonts w:ascii="Garamond" w:eastAsia="Times New Roman" w:hAnsi="Garamond" w:cs="Arial"/>
                <w:b/>
                <w:color w:val="000000"/>
              </w:rPr>
            </w:pPr>
            <w:r w:rsidRPr="00CA45D8">
              <w:rPr>
                <w:rFonts w:ascii="Garamond" w:eastAsia="Times New Roman" w:hAnsi="Garamond" w:cs="Arial"/>
              </w:rPr>
              <w:t>Taux d'obstruction par les sédiments ou déchets, efficacité du drainage arrière.</w:t>
            </w:r>
          </w:p>
        </w:tc>
        <w:tc>
          <w:tcPr>
            <w:tcW w:w="2267" w:type="dxa"/>
            <w:vAlign w:val="center"/>
          </w:tcPr>
          <w:p w14:paraId="69594C1E" w14:textId="54A90254" w:rsidR="00CA45D8" w:rsidRPr="00CA45D8" w:rsidRDefault="00CA45D8" w:rsidP="00CA45D8">
            <w:pPr>
              <w:jc w:val="center"/>
              <w:rPr>
                <w:rFonts w:ascii="Garamond" w:eastAsia="Times New Roman" w:hAnsi="Garamond" w:cs="Arial"/>
                <w:b/>
                <w:color w:val="000000"/>
              </w:rPr>
            </w:pPr>
            <w:r w:rsidRPr="00CA45D8">
              <w:rPr>
                <w:rFonts w:ascii="Garamond" w:eastAsia="Times New Roman" w:hAnsi="Garamond" w:cs="Arial"/>
              </w:rPr>
              <w:t>Bimensuelle en saison des pluies</w:t>
            </w:r>
          </w:p>
        </w:tc>
        <w:tc>
          <w:tcPr>
            <w:tcW w:w="2267" w:type="dxa"/>
            <w:vAlign w:val="center"/>
          </w:tcPr>
          <w:p w14:paraId="21C9F7A9" w14:textId="72CB38E3" w:rsidR="00CA45D8" w:rsidRPr="00CA45D8" w:rsidRDefault="00CA45D8" w:rsidP="00CA45D8">
            <w:pPr>
              <w:jc w:val="center"/>
              <w:rPr>
                <w:rFonts w:ascii="Garamond" w:eastAsia="Times New Roman" w:hAnsi="Garamond" w:cs="Arial"/>
                <w:b/>
                <w:color w:val="000000"/>
              </w:rPr>
            </w:pPr>
            <w:r w:rsidRPr="00CA45D8">
              <w:rPr>
                <w:rFonts w:ascii="Garamond" w:eastAsia="Times New Roman" w:hAnsi="Garamond" w:cs="Arial"/>
              </w:rPr>
              <w:t>Comité de gestion local / Commune</w:t>
            </w:r>
          </w:p>
        </w:tc>
      </w:tr>
      <w:tr w:rsidR="00CA45D8" w14:paraId="11BFC4BB" w14:textId="77777777" w:rsidTr="008F243B">
        <w:tc>
          <w:tcPr>
            <w:tcW w:w="2266" w:type="dxa"/>
            <w:vAlign w:val="center"/>
          </w:tcPr>
          <w:p w14:paraId="0DD26002" w14:textId="79525DA3" w:rsidR="00CA45D8" w:rsidRPr="00CA45D8" w:rsidRDefault="00CA45D8" w:rsidP="00CA45D8">
            <w:pPr>
              <w:jc w:val="center"/>
              <w:rPr>
                <w:rFonts w:ascii="Garamond" w:eastAsia="Times New Roman" w:hAnsi="Garamond" w:cs="Arial"/>
                <w:b/>
                <w:color w:val="000000"/>
              </w:rPr>
            </w:pPr>
            <w:r w:rsidRPr="00CA45D8">
              <w:rPr>
                <w:rFonts w:ascii="Garamond" w:eastAsia="Times New Roman" w:hAnsi="Garamond" w:cs="Arial"/>
                <w:b/>
                <w:bCs/>
              </w:rPr>
              <w:t>Butée de pied et enrochements</w:t>
            </w:r>
          </w:p>
        </w:tc>
        <w:tc>
          <w:tcPr>
            <w:tcW w:w="2266" w:type="dxa"/>
            <w:vAlign w:val="center"/>
          </w:tcPr>
          <w:p w14:paraId="5AB9E333" w14:textId="67DF3C1C" w:rsidR="00CA45D8" w:rsidRPr="00CA45D8" w:rsidRDefault="00CA45D8" w:rsidP="00CA45D8">
            <w:pPr>
              <w:jc w:val="center"/>
              <w:rPr>
                <w:rFonts w:ascii="Garamond" w:eastAsia="Times New Roman" w:hAnsi="Garamond" w:cs="Arial"/>
                <w:b/>
                <w:color w:val="000000"/>
              </w:rPr>
            </w:pPr>
            <w:r w:rsidRPr="00CA45D8">
              <w:rPr>
                <w:rFonts w:ascii="Garamond" w:eastAsia="Times New Roman" w:hAnsi="Garamond" w:cs="Arial"/>
              </w:rPr>
              <w:t>Stabilité des blocs de roche, signes d'affouillement ou de glissement en sous-face.</w:t>
            </w:r>
          </w:p>
        </w:tc>
        <w:tc>
          <w:tcPr>
            <w:tcW w:w="2267" w:type="dxa"/>
            <w:vAlign w:val="center"/>
          </w:tcPr>
          <w:p w14:paraId="284DF764" w14:textId="7A11EEC9" w:rsidR="00CA45D8" w:rsidRPr="00CA45D8" w:rsidRDefault="00CA45D8" w:rsidP="00CA45D8">
            <w:pPr>
              <w:jc w:val="center"/>
              <w:rPr>
                <w:rFonts w:ascii="Garamond" w:eastAsia="Times New Roman" w:hAnsi="Garamond" w:cs="Arial"/>
                <w:b/>
                <w:color w:val="000000"/>
              </w:rPr>
            </w:pPr>
            <w:r w:rsidRPr="00CA45D8">
              <w:rPr>
                <w:rFonts w:ascii="Garamond" w:eastAsia="Times New Roman" w:hAnsi="Garamond" w:cs="Arial"/>
              </w:rPr>
              <w:t>Trimestrielle (surtout en basses eaux)</w:t>
            </w:r>
          </w:p>
        </w:tc>
        <w:tc>
          <w:tcPr>
            <w:tcW w:w="2267" w:type="dxa"/>
            <w:vAlign w:val="center"/>
          </w:tcPr>
          <w:p w14:paraId="52188554" w14:textId="1D029573" w:rsidR="00CA45D8" w:rsidRPr="00CA45D8" w:rsidRDefault="00CA45D8" w:rsidP="00CA45D8">
            <w:pPr>
              <w:jc w:val="center"/>
              <w:rPr>
                <w:rFonts w:ascii="Garamond" w:eastAsia="Times New Roman" w:hAnsi="Garamond" w:cs="Arial"/>
                <w:b/>
                <w:color w:val="000000"/>
              </w:rPr>
            </w:pPr>
            <w:r w:rsidRPr="00CA45D8">
              <w:rPr>
                <w:rFonts w:ascii="Garamond" w:eastAsia="Times New Roman" w:hAnsi="Garamond" w:cs="Arial"/>
              </w:rPr>
              <w:t>Direction Régionale de l'Hydraulique</w:t>
            </w:r>
          </w:p>
        </w:tc>
      </w:tr>
      <w:tr w:rsidR="00CA45D8" w14:paraId="5EB48D0A" w14:textId="77777777" w:rsidTr="008F243B">
        <w:tc>
          <w:tcPr>
            <w:tcW w:w="2266" w:type="dxa"/>
            <w:vAlign w:val="center"/>
          </w:tcPr>
          <w:p w14:paraId="04EAEBEA" w14:textId="072C1D25" w:rsidR="00CA45D8" w:rsidRPr="00CA45D8" w:rsidRDefault="00CA45D8" w:rsidP="00CA45D8">
            <w:pPr>
              <w:jc w:val="center"/>
              <w:rPr>
                <w:rFonts w:ascii="Garamond" w:eastAsia="Times New Roman" w:hAnsi="Garamond" w:cs="Arial"/>
                <w:b/>
                <w:color w:val="000000"/>
              </w:rPr>
            </w:pPr>
            <w:r w:rsidRPr="00CA45D8">
              <w:rPr>
                <w:rFonts w:ascii="Garamond" w:eastAsia="Times New Roman" w:hAnsi="Garamond" w:cs="Arial"/>
                <w:b/>
                <w:bCs/>
              </w:rPr>
              <w:t>Sécurité et adhérence</w:t>
            </w:r>
          </w:p>
        </w:tc>
        <w:tc>
          <w:tcPr>
            <w:tcW w:w="2266" w:type="dxa"/>
            <w:vAlign w:val="center"/>
          </w:tcPr>
          <w:p w14:paraId="43692967" w14:textId="4266C90B" w:rsidR="00CA45D8" w:rsidRPr="00CA45D8" w:rsidRDefault="00CA45D8" w:rsidP="00CA45D8">
            <w:pPr>
              <w:jc w:val="center"/>
              <w:rPr>
                <w:rFonts w:ascii="Garamond" w:eastAsia="Times New Roman" w:hAnsi="Garamond" w:cs="Arial"/>
                <w:b/>
                <w:color w:val="000000"/>
              </w:rPr>
            </w:pPr>
            <w:r w:rsidRPr="00CA45D8">
              <w:rPr>
                <w:rFonts w:ascii="Garamond" w:eastAsia="Times New Roman" w:hAnsi="Garamond" w:cs="Arial"/>
              </w:rPr>
              <w:t>Présence de limon/algues glissantes, lisibilité des panneaux de vitesse.</w:t>
            </w:r>
          </w:p>
        </w:tc>
        <w:tc>
          <w:tcPr>
            <w:tcW w:w="2267" w:type="dxa"/>
            <w:vAlign w:val="center"/>
          </w:tcPr>
          <w:p w14:paraId="34663381" w14:textId="7C3B721A" w:rsidR="00CA45D8" w:rsidRPr="00CA45D8" w:rsidRDefault="00CA45D8" w:rsidP="00CA45D8">
            <w:pPr>
              <w:jc w:val="center"/>
              <w:rPr>
                <w:rFonts w:ascii="Garamond" w:eastAsia="Times New Roman" w:hAnsi="Garamond" w:cs="Arial"/>
                <w:b/>
                <w:color w:val="000000"/>
              </w:rPr>
            </w:pPr>
            <w:r w:rsidRPr="00CA45D8">
              <w:rPr>
                <w:rFonts w:ascii="Garamond" w:eastAsia="Times New Roman" w:hAnsi="Garamond" w:cs="Arial"/>
              </w:rPr>
              <w:t>Hebdomadaire en période de décrue</w:t>
            </w:r>
          </w:p>
        </w:tc>
        <w:tc>
          <w:tcPr>
            <w:tcW w:w="2267" w:type="dxa"/>
            <w:vAlign w:val="center"/>
          </w:tcPr>
          <w:p w14:paraId="4FD2A298" w14:textId="0F9537C0" w:rsidR="00CA45D8" w:rsidRPr="00CA45D8" w:rsidRDefault="00CA45D8" w:rsidP="00CA45D8">
            <w:pPr>
              <w:jc w:val="center"/>
              <w:rPr>
                <w:rFonts w:ascii="Garamond" w:eastAsia="Times New Roman" w:hAnsi="Garamond" w:cs="Arial"/>
                <w:b/>
                <w:color w:val="000000"/>
              </w:rPr>
            </w:pPr>
            <w:r w:rsidRPr="00CA45D8">
              <w:rPr>
                <w:rFonts w:ascii="Garamond" w:eastAsia="Times New Roman" w:hAnsi="Garamond" w:cs="Arial"/>
              </w:rPr>
              <w:t>Police municipale / Usagers</w:t>
            </w:r>
          </w:p>
        </w:tc>
      </w:tr>
      <w:tr w:rsidR="00CA45D8" w14:paraId="67E19F6F" w14:textId="77777777" w:rsidTr="008F243B">
        <w:tc>
          <w:tcPr>
            <w:tcW w:w="2266" w:type="dxa"/>
            <w:vAlign w:val="center"/>
          </w:tcPr>
          <w:p w14:paraId="4F93A115" w14:textId="6A886E3B" w:rsidR="00CA45D8" w:rsidRPr="00CA45D8" w:rsidRDefault="00CA45D8" w:rsidP="00CA45D8">
            <w:pPr>
              <w:jc w:val="center"/>
              <w:rPr>
                <w:rFonts w:ascii="Garamond" w:eastAsia="Times New Roman" w:hAnsi="Garamond" w:cs="Arial"/>
                <w:b/>
                <w:color w:val="000000"/>
              </w:rPr>
            </w:pPr>
            <w:r w:rsidRPr="00CA45D8">
              <w:rPr>
                <w:rFonts w:ascii="Garamond" w:eastAsia="Times New Roman" w:hAnsi="Garamond" w:cs="Arial"/>
                <w:b/>
                <w:bCs/>
              </w:rPr>
              <w:t>Zones de raccordement (Gabions)</w:t>
            </w:r>
          </w:p>
        </w:tc>
        <w:tc>
          <w:tcPr>
            <w:tcW w:w="2266" w:type="dxa"/>
            <w:vAlign w:val="center"/>
          </w:tcPr>
          <w:p w14:paraId="6D978468" w14:textId="0EF9B117" w:rsidR="00CA45D8" w:rsidRPr="00CA45D8" w:rsidRDefault="00CA45D8" w:rsidP="00CA45D8">
            <w:pPr>
              <w:jc w:val="center"/>
              <w:rPr>
                <w:rFonts w:ascii="Garamond" w:eastAsia="Times New Roman" w:hAnsi="Garamond" w:cs="Arial"/>
                <w:b/>
                <w:color w:val="000000"/>
              </w:rPr>
            </w:pPr>
            <w:r w:rsidRPr="00CA45D8">
              <w:rPr>
                <w:rFonts w:ascii="Garamond" w:eastAsia="Times New Roman" w:hAnsi="Garamond" w:cs="Arial"/>
              </w:rPr>
              <w:t>Déformation des cages en grillage, érosion "effet de bord" sur la berge naturelle.</w:t>
            </w:r>
          </w:p>
        </w:tc>
        <w:tc>
          <w:tcPr>
            <w:tcW w:w="2267" w:type="dxa"/>
            <w:vAlign w:val="center"/>
          </w:tcPr>
          <w:p w14:paraId="68BF8B8E" w14:textId="77777777" w:rsidR="00CA45D8" w:rsidRPr="00CA45D8" w:rsidRDefault="00CA45D8" w:rsidP="00CA45D8">
            <w:pPr>
              <w:jc w:val="center"/>
              <w:rPr>
                <w:rFonts w:ascii="Garamond" w:eastAsia="Times New Roman" w:hAnsi="Garamond" w:cs="Arial"/>
                <w:b/>
                <w:color w:val="000000"/>
              </w:rPr>
            </w:pPr>
          </w:p>
        </w:tc>
        <w:tc>
          <w:tcPr>
            <w:tcW w:w="2267" w:type="dxa"/>
            <w:vAlign w:val="center"/>
          </w:tcPr>
          <w:p w14:paraId="1759B781" w14:textId="77777777" w:rsidR="00CA45D8" w:rsidRPr="00CA45D8" w:rsidRDefault="00CA45D8" w:rsidP="00CA45D8">
            <w:pPr>
              <w:jc w:val="center"/>
              <w:rPr>
                <w:rFonts w:ascii="Garamond" w:eastAsia="Times New Roman" w:hAnsi="Garamond" w:cs="Arial"/>
                <w:b/>
                <w:color w:val="000000"/>
              </w:rPr>
            </w:pPr>
          </w:p>
        </w:tc>
      </w:tr>
    </w:tbl>
    <w:p w14:paraId="3465F2B8" w14:textId="77777777" w:rsidR="00B323FA" w:rsidRPr="00CA7D36" w:rsidRDefault="00B323FA" w:rsidP="00B323FA">
      <w:pPr>
        <w:spacing w:after="0" w:line="240" w:lineRule="auto"/>
        <w:jc w:val="both"/>
        <w:rPr>
          <w:rFonts w:ascii="Garamond" w:hAnsi="Garamond"/>
          <w:sz w:val="24"/>
          <w:szCs w:val="24"/>
        </w:rPr>
      </w:pPr>
    </w:p>
    <w:p w14:paraId="461D3B42" w14:textId="77777777" w:rsidR="003B2E21" w:rsidRPr="00CA7D36" w:rsidRDefault="003B2E21" w:rsidP="003A0408">
      <w:pPr>
        <w:keepNext/>
        <w:keepLines/>
        <w:numPr>
          <w:ilvl w:val="0"/>
          <w:numId w:val="107"/>
        </w:numPr>
        <w:spacing w:before="40" w:after="0" w:line="240" w:lineRule="auto"/>
        <w:outlineLvl w:val="1"/>
        <w:rPr>
          <w:rFonts w:ascii="Garamond" w:eastAsiaTheme="majorEastAsia" w:hAnsi="Garamond" w:cstheme="majorBidi"/>
          <w:b/>
          <w:vanish/>
          <w:sz w:val="24"/>
          <w:szCs w:val="24"/>
        </w:rPr>
      </w:pPr>
      <w:bookmarkStart w:id="797" w:name="_Toc219032578"/>
      <w:bookmarkStart w:id="798" w:name="_Toc239977894"/>
      <w:bookmarkStart w:id="799" w:name="_Toc239990745"/>
      <w:bookmarkStart w:id="800" w:name="_Toc239990956"/>
      <w:bookmarkStart w:id="801" w:name="_Toc239991181"/>
      <w:bookmarkStart w:id="802" w:name="_Toc239991887"/>
      <w:bookmarkStart w:id="803" w:name="_Toc240024024"/>
      <w:bookmarkStart w:id="804" w:name="_Toc183031947"/>
      <w:bookmarkEnd w:id="797"/>
      <w:bookmarkEnd w:id="798"/>
      <w:bookmarkEnd w:id="799"/>
      <w:bookmarkEnd w:id="800"/>
      <w:bookmarkEnd w:id="801"/>
      <w:bookmarkEnd w:id="802"/>
      <w:bookmarkEnd w:id="803"/>
    </w:p>
    <w:p w14:paraId="6A773894" w14:textId="77777777" w:rsidR="003B2E21" w:rsidRPr="00CA7D36" w:rsidRDefault="003B2E21" w:rsidP="003A0408">
      <w:pPr>
        <w:keepNext/>
        <w:keepLines/>
        <w:numPr>
          <w:ilvl w:val="0"/>
          <w:numId w:val="107"/>
        </w:numPr>
        <w:spacing w:before="40" w:after="0" w:line="240" w:lineRule="auto"/>
        <w:outlineLvl w:val="1"/>
        <w:rPr>
          <w:rFonts w:ascii="Garamond" w:eastAsiaTheme="majorEastAsia" w:hAnsi="Garamond" w:cstheme="majorBidi"/>
          <w:b/>
          <w:vanish/>
          <w:sz w:val="24"/>
          <w:szCs w:val="24"/>
        </w:rPr>
      </w:pPr>
      <w:bookmarkStart w:id="805" w:name="_Toc219032579"/>
      <w:bookmarkStart w:id="806" w:name="_Toc239977895"/>
      <w:bookmarkStart w:id="807" w:name="_Toc239990746"/>
      <w:bookmarkStart w:id="808" w:name="_Toc239990957"/>
      <w:bookmarkStart w:id="809" w:name="_Toc239991182"/>
      <w:bookmarkStart w:id="810" w:name="_Toc239991888"/>
      <w:bookmarkStart w:id="811" w:name="_Toc240024025"/>
      <w:bookmarkEnd w:id="805"/>
      <w:bookmarkEnd w:id="806"/>
      <w:bookmarkEnd w:id="807"/>
      <w:bookmarkEnd w:id="808"/>
      <w:bookmarkEnd w:id="809"/>
      <w:bookmarkEnd w:id="810"/>
      <w:bookmarkEnd w:id="811"/>
    </w:p>
    <w:p w14:paraId="7AC26B4A" w14:textId="77777777" w:rsidR="003B2E21" w:rsidRPr="00CA7D36" w:rsidRDefault="003B2E21" w:rsidP="003A0408">
      <w:pPr>
        <w:keepNext/>
        <w:keepLines/>
        <w:numPr>
          <w:ilvl w:val="0"/>
          <w:numId w:val="107"/>
        </w:numPr>
        <w:spacing w:before="40" w:after="0" w:line="240" w:lineRule="auto"/>
        <w:outlineLvl w:val="1"/>
        <w:rPr>
          <w:rFonts w:ascii="Garamond" w:eastAsiaTheme="majorEastAsia" w:hAnsi="Garamond" w:cstheme="majorBidi"/>
          <w:b/>
          <w:vanish/>
          <w:sz w:val="24"/>
          <w:szCs w:val="24"/>
        </w:rPr>
      </w:pPr>
      <w:bookmarkStart w:id="812" w:name="_Toc219032580"/>
      <w:bookmarkStart w:id="813" w:name="_Toc239977896"/>
      <w:bookmarkStart w:id="814" w:name="_Toc239990747"/>
      <w:bookmarkStart w:id="815" w:name="_Toc239990958"/>
      <w:bookmarkStart w:id="816" w:name="_Toc239991183"/>
      <w:bookmarkStart w:id="817" w:name="_Toc239991889"/>
      <w:bookmarkStart w:id="818" w:name="_Toc240024026"/>
      <w:bookmarkEnd w:id="812"/>
      <w:bookmarkEnd w:id="813"/>
      <w:bookmarkEnd w:id="814"/>
      <w:bookmarkEnd w:id="815"/>
      <w:bookmarkEnd w:id="816"/>
      <w:bookmarkEnd w:id="817"/>
      <w:bookmarkEnd w:id="818"/>
    </w:p>
    <w:p w14:paraId="0F9AFACF" w14:textId="77777777" w:rsidR="003B2E21" w:rsidRPr="00CA7D36" w:rsidRDefault="003B2E21" w:rsidP="003A0408">
      <w:pPr>
        <w:keepNext/>
        <w:keepLines/>
        <w:numPr>
          <w:ilvl w:val="0"/>
          <w:numId w:val="107"/>
        </w:numPr>
        <w:spacing w:before="40" w:after="0" w:line="240" w:lineRule="auto"/>
        <w:outlineLvl w:val="1"/>
        <w:rPr>
          <w:rFonts w:ascii="Garamond" w:eastAsiaTheme="majorEastAsia" w:hAnsi="Garamond" w:cstheme="majorBidi"/>
          <w:b/>
          <w:vanish/>
          <w:sz w:val="24"/>
          <w:szCs w:val="24"/>
        </w:rPr>
      </w:pPr>
      <w:bookmarkStart w:id="819" w:name="_Toc219032581"/>
      <w:bookmarkStart w:id="820" w:name="_Toc239977897"/>
      <w:bookmarkStart w:id="821" w:name="_Toc239990748"/>
      <w:bookmarkStart w:id="822" w:name="_Toc239990959"/>
      <w:bookmarkStart w:id="823" w:name="_Toc239991184"/>
      <w:bookmarkStart w:id="824" w:name="_Toc239991890"/>
      <w:bookmarkStart w:id="825" w:name="_Toc240024027"/>
      <w:bookmarkEnd w:id="819"/>
      <w:bookmarkEnd w:id="820"/>
      <w:bookmarkEnd w:id="821"/>
      <w:bookmarkEnd w:id="822"/>
      <w:bookmarkEnd w:id="823"/>
      <w:bookmarkEnd w:id="824"/>
      <w:bookmarkEnd w:id="825"/>
    </w:p>
    <w:p w14:paraId="479493AB" w14:textId="77777777" w:rsidR="003B2E21" w:rsidRPr="00CA7D36" w:rsidRDefault="003B2E21" w:rsidP="003A0408">
      <w:pPr>
        <w:keepNext/>
        <w:keepLines/>
        <w:numPr>
          <w:ilvl w:val="0"/>
          <w:numId w:val="107"/>
        </w:numPr>
        <w:spacing w:before="40" w:after="0" w:line="240" w:lineRule="auto"/>
        <w:outlineLvl w:val="1"/>
        <w:rPr>
          <w:rFonts w:ascii="Garamond" w:eastAsiaTheme="majorEastAsia" w:hAnsi="Garamond" w:cstheme="majorBidi"/>
          <w:b/>
          <w:vanish/>
          <w:sz w:val="24"/>
          <w:szCs w:val="24"/>
        </w:rPr>
      </w:pPr>
      <w:bookmarkStart w:id="826" w:name="_Toc219032582"/>
      <w:bookmarkStart w:id="827" w:name="_Toc239977898"/>
      <w:bookmarkStart w:id="828" w:name="_Toc239990749"/>
      <w:bookmarkStart w:id="829" w:name="_Toc239990960"/>
      <w:bookmarkStart w:id="830" w:name="_Toc239991185"/>
      <w:bookmarkStart w:id="831" w:name="_Toc239991891"/>
      <w:bookmarkStart w:id="832" w:name="_Toc240024028"/>
      <w:bookmarkEnd w:id="826"/>
      <w:bookmarkEnd w:id="827"/>
      <w:bookmarkEnd w:id="828"/>
      <w:bookmarkEnd w:id="829"/>
      <w:bookmarkEnd w:id="830"/>
      <w:bookmarkEnd w:id="831"/>
      <w:bookmarkEnd w:id="832"/>
    </w:p>
    <w:p w14:paraId="29F1D101" w14:textId="77777777" w:rsidR="003B2E21" w:rsidRPr="00CA7D36" w:rsidRDefault="003B2E21" w:rsidP="003A0408">
      <w:pPr>
        <w:keepNext/>
        <w:keepLines/>
        <w:numPr>
          <w:ilvl w:val="0"/>
          <w:numId w:val="107"/>
        </w:numPr>
        <w:spacing w:before="40" w:after="0" w:line="240" w:lineRule="auto"/>
        <w:outlineLvl w:val="1"/>
        <w:rPr>
          <w:rFonts w:ascii="Garamond" w:eastAsiaTheme="majorEastAsia" w:hAnsi="Garamond" w:cstheme="majorBidi"/>
          <w:b/>
          <w:vanish/>
          <w:sz w:val="24"/>
          <w:szCs w:val="24"/>
        </w:rPr>
      </w:pPr>
      <w:bookmarkStart w:id="833" w:name="_Toc219032583"/>
      <w:bookmarkStart w:id="834" w:name="_Toc239977899"/>
      <w:bookmarkStart w:id="835" w:name="_Toc239990750"/>
      <w:bookmarkStart w:id="836" w:name="_Toc239990961"/>
      <w:bookmarkStart w:id="837" w:name="_Toc239991186"/>
      <w:bookmarkStart w:id="838" w:name="_Toc239991892"/>
      <w:bookmarkStart w:id="839" w:name="_Toc240024029"/>
      <w:bookmarkEnd w:id="833"/>
      <w:bookmarkEnd w:id="834"/>
      <w:bookmarkEnd w:id="835"/>
      <w:bookmarkEnd w:id="836"/>
      <w:bookmarkEnd w:id="837"/>
      <w:bookmarkEnd w:id="838"/>
      <w:bookmarkEnd w:id="839"/>
    </w:p>
    <w:p w14:paraId="3CEBCA96" w14:textId="77777777" w:rsidR="003B2E21" w:rsidRPr="00CA7D36" w:rsidRDefault="003B2E21" w:rsidP="003A0408">
      <w:pPr>
        <w:keepNext/>
        <w:keepLines/>
        <w:numPr>
          <w:ilvl w:val="1"/>
          <w:numId w:val="107"/>
        </w:numPr>
        <w:spacing w:before="40" w:after="0" w:line="240" w:lineRule="auto"/>
        <w:outlineLvl w:val="1"/>
        <w:rPr>
          <w:rFonts w:ascii="Garamond" w:eastAsiaTheme="majorEastAsia" w:hAnsi="Garamond" w:cstheme="majorBidi"/>
          <w:b/>
          <w:vanish/>
          <w:sz w:val="24"/>
          <w:szCs w:val="24"/>
        </w:rPr>
      </w:pPr>
      <w:bookmarkStart w:id="840" w:name="_Toc219032584"/>
      <w:bookmarkStart w:id="841" w:name="_Toc239977900"/>
      <w:bookmarkStart w:id="842" w:name="_Toc239990751"/>
      <w:bookmarkStart w:id="843" w:name="_Toc239990962"/>
      <w:bookmarkStart w:id="844" w:name="_Toc239991187"/>
      <w:bookmarkStart w:id="845" w:name="_Toc239991893"/>
      <w:bookmarkStart w:id="846" w:name="_Toc240024030"/>
      <w:bookmarkEnd w:id="840"/>
      <w:bookmarkEnd w:id="841"/>
      <w:bookmarkEnd w:id="842"/>
      <w:bookmarkEnd w:id="843"/>
      <w:bookmarkEnd w:id="844"/>
      <w:bookmarkEnd w:id="845"/>
      <w:bookmarkEnd w:id="846"/>
    </w:p>
    <w:p w14:paraId="3CC7B150" w14:textId="77777777" w:rsidR="003B2E21" w:rsidRPr="00CA7D36" w:rsidRDefault="003B2E21" w:rsidP="003A0408">
      <w:pPr>
        <w:keepNext/>
        <w:keepLines/>
        <w:numPr>
          <w:ilvl w:val="1"/>
          <w:numId w:val="107"/>
        </w:numPr>
        <w:spacing w:before="40" w:after="0" w:line="240" w:lineRule="auto"/>
        <w:outlineLvl w:val="1"/>
        <w:rPr>
          <w:rFonts w:ascii="Garamond" w:eastAsiaTheme="majorEastAsia" w:hAnsi="Garamond" w:cstheme="majorBidi"/>
          <w:b/>
          <w:vanish/>
          <w:sz w:val="24"/>
          <w:szCs w:val="24"/>
        </w:rPr>
      </w:pPr>
      <w:bookmarkStart w:id="847" w:name="_Toc219032585"/>
      <w:bookmarkStart w:id="848" w:name="_Toc239977901"/>
      <w:bookmarkStart w:id="849" w:name="_Toc239990752"/>
      <w:bookmarkStart w:id="850" w:name="_Toc239990963"/>
      <w:bookmarkStart w:id="851" w:name="_Toc239991188"/>
      <w:bookmarkStart w:id="852" w:name="_Toc239991894"/>
      <w:bookmarkStart w:id="853" w:name="_Toc240024031"/>
      <w:bookmarkEnd w:id="847"/>
      <w:bookmarkEnd w:id="848"/>
      <w:bookmarkEnd w:id="849"/>
      <w:bookmarkEnd w:id="850"/>
      <w:bookmarkEnd w:id="851"/>
      <w:bookmarkEnd w:id="852"/>
      <w:bookmarkEnd w:id="853"/>
    </w:p>
    <w:p w14:paraId="53EA1537" w14:textId="77777777" w:rsidR="003B2E21" w:rsidRPr="00CA7D36" w:rsidRDefault="003B2E21" w:rsidP="003A0408">
      <w:pPr>
        <w:keepNext/>
        <w:keepLines/>
        <w:numPr>
          <w:ilvl w:val="1"/>
          <w:numId w:val="107"/>
        </w:numPr>
        <w:spacing w:before="40" w:after="0" w:line="240" w:lineRule="auto"/>
        <w:outlineLvl w:val="1"/>
        <w:rPr>
          <w:rFonts w:ascii="Garamond" w:eastAsiaTheme="majorEastAsia" w:hAnsi="Garamond" w:cstheme="majorBidi"/>
          <w:b/>
          <w:sz w:val="24"/>
          <w:szCs w:val="24"/>
        </w:rPr>
      </w:pPr>
      <w:bookmarkStart w:id="854" w:name="_Toc240024032"/>
      <w:r w:rsidRPr="00CA7D36">
        <w:rPr>
          <w:rFonts w:ascii="Garamond" w:eastAsiaTheme="majorEastAsia" w:hAnsi="Garamond" w:cstheme="majorBidi"/>
          <w:b/>
          <w:sz w:val="24"/>
          <w:szCs w:val="24"/>
        </w:rPr>
        <w:t>COUT ESTIMATIF DU PGES</w:t>
      </w:r>
      <w:bookmarkEnd w:id="804"/>
      <w:bookmarkEnd w:id="854"/>
    </w:p>
    <w:p w14:paraId="563CBFF0" w14:textId="77777777" w:rsidR="003B2E21" w:rsidRPr="00CA7D36" w:rsidRDefault="003B2E21" w:rsidP="00797E5B">
      <w:pPr>
        <w:spacing w:after="0" w:line="240" w:lineRule="auto"/>
        <w:jc w:val="both"/>
        <w:rPr>
          <w:rFonts w:ascii="Garamond" w:hAnsi="Garamond"/>
          <w:sz w:val="24"/>
        </w:rPr>
      </w:pPr>
      <w:bookmarkStart w:id="855" w:name="_Hlk217628977"/>
      <w:r w:rsidRPr="00CA7D36">
        <w:rPr>
          <w:rFonts w:ascii="Garamond" w:hAnsi="Garamond"/>
          <w:sz w:val="24"/>
        </w:rPr>
        <w:t>Le budget prévisionnel du PGES est relativement restreint puisque la majorité des mesures qui y sont édictées sont directement intégrées aux appels d'offres, donc dans le coût des travaux, et ne feront, par conséquent, pas l'objet d’un budget spécifique. Cette approche de budgétisation permettra d'assurer le financement effectif des mesures environnementales et sociales, que leur application sera menée en synergie avec les différentes phases d'exécution des travaux et dans un cadre contractuel et financier contraignant, puisque tout manquement pourra entrainer des pénalités, voire une remise en cause des contrats.</w:t>
      </w:r>
    </w:p>
    <w:p w14:paraId="739C35AC"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Nous confirmons que toutes les actions à entreprendre directement par l’Entreprise en charge des travaux sont incluses dans le coût des travaux. Toutefois, les dépenses prévues pour les activités menées par l’équipe de communication, de gestion environnementale, sociale et genre de l’UGP ne sont pas incluses dans le budget de l’Entrepreneur. Ces dépenses ont été reportées dans deux lignes budgétaires distinctes, comme indiqué dans le tableau ci-dessous.</w:t>
      </w:r>
    </w:p>
    <w:p w14:paraId="4AC3FF5F"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Compte tenu du niveau d’urbanisation élevé de la commune de Kaédi, nous avons prévu une intensification des efforts de sensibilisation et de communication. De plus, nous avons planifié des déplacements plus fréquents de l’équipe technique centrale de l’UGP sur le chantier afin de soutenir efficacement l’équipe de gestion environnementale et sociale dans le processus de prise de décision.</w:t>
      </w:r>
    </w:p>
    <w:p w14:paraId="5C28AAF7" w14:textId="77777777" w:rsidR="003B2E21" w:rsidRPr="00CA7D36" w:rsidRDefault="003B2E21" w:rsidP="00797E5B">
      <w:pPr>
        <w:spacing w:after="0" w:line="240" w:lineRule="auto"/>
        <w:jc w:val="both"/>
        <w:rPr>
          <w:rFonts w:ascii="Garamond" w:hAnsi="Garamond"/>
          <w:sz w:val="24"/>
        </w:rPr>
      </w:pPr>
      <w:r w:rsidRPr="00CA7D36">
        <w:rPr>
          <w:rFonts w:ascii="Garamond" w:hAnsi="Garamond"/>
          <w:sz w:val="24"/>
        </w:rPr>
        <w:t>Le tableau ci-dessous récapitule les coûts de mise en œuvre de ces mesures environnementales.</w:t>
      </w:r>
      <w:bookmarkStart w:id="856" w:name="_Toc234205687"/>
      <w:bookmarkEnd w:id="856"/>
    </w:p>
    <w:p w14:paraId="1F339C33" w14:textId="3EBF9597" w:rsidR="003B2E21" w:rsidRPr="00CA7D36" w:rsidRDefault="003B2E21" w:rsidP="00797E5B">
      <w:pPr>
        <w:spacing w:after="0" w:line="240" w:lineRule="auto"/>
        <w:jc w:val="both"/>
        <w:rPr>
          <w:rFonts w:ascii="Garamond" w:hAnsi="Garamond"/>
          <w:b/>
          <w:iCs/>
          <w:sz w:val="24"/>
          <w:szCs w:val="24"/>
        </w:rPr>
      </w:pPr>
      <w:r w:rsidRPr="00CA7D36">
        <w:rPr>
          <w:rFonts w:ascii="Garamond" w:hAnsi="Garamond"/>
          <w:b/>
          <w:iCs/>
          <w:sz w:val="24"/>
          <w:szCs w:val="24"/>
          <w:lang w:val="fr-SN"/>
        </w:rPr>
        <w:t xml:space="preserve"> </w:t>
      </w:r>
      <w:bookmarkStart w:id="857" w:name="_Toc219032267"/>
      <w:bookmarkStart w:id="858" w:name="_Toc239992203"/>
      <w:r w:rsidRPr="00CA7D36">
        <w:rPr>
          <w:rFonts w:ascii="Garamond" w:hAnsi="Garamond"/>
          <w:b/>
          <w:iCs/>
          <w:sz w:val="24"/>
          <w:szCs w:val="24"/>
        </w:rPr>
        <w:t xml:space="preserve">Tableau </w:t>
      </w:r>
      <w:r w:rsidR="00523D5A">
        <w:rPr>
          <w:rFonts w:ascii="Garamond" w:hAnsi="Garamond"/>
          <w:b/>
          <w:iCs/>
          <w:sz w:val="24"/>
          <w:szCs w:val="24"/>
        </w:rPr>
        <w:fldChar w:fldCharType="begin"/>
      </w:r>
      <w:r w:rsidR="00523D5A">
        <w:rPr>
          <w:rFonts w:ascii="Garamond" w:hAnsi="Garamond"/>
          <w:b/>
          <w:iCs/>
          <w:sz w:val="24"/>
          <w:szCs w:val="24"/>
        </w:rPr>
        <w:instrText xml:space="preserve"> SEQ Tableau \* ARABIC </w:instrText>
      </w:r>
      <w:r w:rsidR="00523D5A">
        <w:rPr>
          <w:rFonts w:ascii="Garamond" w:hAnsi="Garamond"/>
          <w:b/>
          <w:iCs/>
          <w:sz w:val="24"/>
          <w:szCs w:val="24"/>
        </w:rPr>
        <w:fldChar w:fldCharType="separate"/>
      </w:r>
      <w:r w:rsidR="00AF7A0C">
        <w:rPr>
          <w:rFonts w:ascii="Garamond" w:hAnsi="Garamond"/>
          <w:b/>
          <w:iCs/>
          <w:noProof/>
          <w:sz w:val="24"/>
          <w:szCs w:val="24"/>
        </w:rPr>
        <w:t>15</w:t>
      </w:r>
      <w:r w:rsidR="00523D5A">
        <w:rPr>
          <w:rFonts w:ascii="Garamond" w:hAnsi="Garamond"/>
          <w:b/>
          <w:iCs/>
          <w:sz w:val="24"/>
          <w:szCs w:val="24"/>
        </w:rPr>
        <w:fldChar w:fldCharType="end"/>
      </w:r>
      <w:r w:rsidRPr="00CA7D36">
        <w:rPr>
          <w:rFonts w:ascii="Garamond" w:hAnsi="Garamond"/>
          <w:b/>
          <w:iCs/>
          <w:sz w:val="24"/>
          <w:szCs w:val="24"/>
        </w:rPr>
        <w:t>: Coût du PGES</w:t>
      </w:r>
      <w:bookmarkEnd w:id="857"/>
      <w:bookmarkEnd w:id="858"/>
    </w:p>
    <w:tbl>
      <w:tblPr>
        <w:tblW w:w="979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0"/>
        <w:gridCol w:w="4099"/>
        <w:gridCol w:w="870"/>
        <w:gridCol w:w="1040"/>
        <w:gridCol w:w="1678"/>
        <w:gridCol w:w="1639"/>
      </w:tblGrid>
      <w:tr w:rsidR="003F59CE" w:rsidRPr="00CA7D36" w14:paraId="53F53D1F" w14:textId="77777777" w:rsidTr="00B64C46">
        <w:trPr>
          <w:trHeight w:val="405"/>
          <w:tblHeader/>
        </w:trPr>
        <w:tc>
          <w:tcPr>
            <w:tcW w:w="470" w:type="dxa"/>
            <w:shd w:val="pct12" w:color="000000" w:fill="E5E5E5"/>
            <w:vAlign w:val="center"/>
            <w:hideMark/>
          </w:tcPr>
          <w:p w14:paraId="19FC1B89" w14:textId="77777777" w:rsidR="003B2E21" w:rsidRPr="00CA7D36" w:rsidRDefault="003B2E21" w:rsidP="00797E5B">
            <w:pPr>
              <w:spacing w:after="0" w:line="240" w:lineRule="auto"/>
              <w:rPr>
                <w:rFonts w:ascii="Garamond" w:hAnsi="Garamond"/>
                <w:b/>
                <w:sz w:val="24"/>
              </w:rPr>
            </w:pPr>
            <w:r w:rsidRPr="00CA7D36">
              <w:rPr>
                <w:rFonts w:ascii="Garamond" w:hAnsi="Garamond"/>
                <w:b/>
                <w:sz w:val="24"/>
              </w:rPr>
              <w:t>N°</w:t>
            </w:r>
          </w:p>
        </w:tc>
        <w:tc>
          <w:tcPr>
            <w:tcW w:w="4099" w:type="dxa"/>
            <w:shd w:val="pct12" w:color="000000" w:fill="E5E5E5"/>
            <w:vAlign w:val="center"/>
            <w:hideMark/>
          </w:tcPr>
          <w:p w14:paraId="77B9036C" w14:textId="77777777" w:rsidR="003B2E21" w:rsidRPr="00CA7D36" w:rsidRDefault="003B2E21" w:rsidP="00797E5B">
            <w:pPr>
              <w:spacing w:after="0" w:line="240" w:lineRule="auto"/>
              <w:rPr>
                <w:rFonts w:ascii="Garamond" w:hAnsi="Garamond"/>
                <w:b/>
                <w:sz w:val="24"/>
              </w:rPr>
            </w:pPr>
            <w:r w:rsidRPr="00CA7D36">
              <w:rPr>
                <w:rFonts w:ascii="Garamond" w:hAnsi="Garamond"/>
                <w:b/>
                <w:sz w:val="24"/>
              </w:rPr>
              <w:t>Mesures Environnementales et Sociales</w:t>
            </w:r>
          </w:p>
        </w:tc>
        <w:tc>
          <w:tcPr>
            <w:tcW w:w="870" w:type="dxa"/>
            <w:shd w:val="pct12" w:color="000000" w:fill="E5E5E5"/>
            <w:vAlign w:val="center"/>
            <w:hideMark/>
          </w:tcPr>
          <w:p w14:paraId="0FC55055" w14:textId="77777777" w:rsidR="003B2E21" w:rsidRPr="00CA7D36" w:rsidRDefault="003B2E21" w:rsidP="00797E5B">
            <w:pPr>
              <w:spacing w:after="0" w:line="240" w:lineRule="auto"/>
              <w:rPr>
                <w:rFonts w:ascii="Garamond" w:hAnsi="Garamond"/>
                <w:b/>
                <w:sz w:val="24"/>
              </w:rPr>
            </w:pPr>
            <w:r w:rsidRPr="00CA7D36">
              <w:rPr>
                <w:rFonts w:ascii="Garamond" w:hAnsi="Garamond"/>
                <w:b/>
                <w:sz w:val="24"/>
              </w:rPr>
              <w:t>Unité</w:t>
            </w:r>
          </w:p>
        </w:tc>
        <w:tc>
          <w:tcPr>
            <w:tcW w:w="1040" w:type="dxa"/>
            <w:shd w:val="pct12" w:color="000000" w:fill="E5E5E5"/>
            <w:vAlign w:val="center"/>
            <w:hideMark/>
          </w:tcPr>
          <w:p w14:paraId="1FA7775E" w14:textId="77777777" w:rsidR="003B2E21" w:rsidRPr="00CA7D36" w:rsidRDefault="003B2E21" w:rsidP="00797E5B">
            <w:pPr>
              <w:spacing w:after="0" w:line="240" w:lineRule="auto"/>
              <w:rPr>
                <w:rFonts w:ascii="Garamond" w:hAnsi="Garamond"/>
                <w:b/>
                <w:sz w:val="24"/>
              </w:rPr>
            </w:pPr>
            <w:r w:rsidRPr="00CA7D36">
              <w:rPr>
                <w:rFonts w:ascii="Garamond" w:hAnsi="Garamond"/>
                <w:b/>
                <w:sz w:val="24"/>
              </w:rPr>
              <w:t>Quantité</w:t>
            </w:r>
          </w:p>
        </w:tc>
        <w:tc>
          <w:tcPr>
            <w:tcW w:w="1678" w:type="dxa"/>
            <w:shd w:val="pct12" w:color="000000" w:fill="E5E5E5"/>
            <w:vAlign w:val="center"/>
            <w:hideMark/>
          </w:tcPr>
          <w:p w14:paraId="769B043F" w14:textId="77777777" w:rsidR="003B2E21" w:rsidRPr="00CA7D36" w:rsidRDefault="003B2E21" w:rsidP="00797E5B">
            <w:pPr>
              <w:spacing w:after="0" w:line="240" w:lineRule="auto"/>
              <w:rPr>
                <w:rFonts w:ascii="Garamond" w:hAnsi="Garamond"/>
                <w:b/>
                <w:sz w:val="24"/>
              </w:rPr>
            </w:pPr>
            <w:r w:rsidRPr="00CA7D36">
              <w:rPr>
                <w:rFonts w:ascii="Garamond" w:hAnsi="Garamond"/>
                <w:b/>
                <w:sz w:val="24"/>
              </w:rPr>
              <w:t>Prix Unitaire/MRU</w:t>
            </w:r>
          </w:p>
        </w:tc>
        <w:tc>
          <w:tcPr>
            <w:tcW w:w="1639" w:type="dxa"/>
            <w:shd w:val="pct12" w:color="000000" w:fill="E5E5E5"/>
            <w:vAlign w:val="center"/>
            <w:hideMark/>
          </w:tcPr>
          <w:p w14:paraId="33FEE072" w14:textId="77777777" w:rsidR="003B2E21" w:rsidRPr="00CA7D36" w:rsidRDefault="003B2E21" w:rsidP="00797E5B">
            <w:pPr>
              <w:spacing w:after="0" w:line="240" w:lineRule="auto"/>
              <w:rPr>
                <w:rFonts w:ascii="Garamond" w:hAnsi="Garamond"/>
                <w:b/>
                <w:sz w:val="24"/>
              </w:rPr>
            </w:pPr>
            <w:r w:rsidRPr="00CA7D36">
              <w:rPr>
                <w:rFonts w:ascii="Garamond" w:hAnsi="Garamond"/>
                <w:b/>
                <w:sz w:val="24"/>
              </w:rPr>
              <w:t>Total/MRU</w:t>
            </w:r>
          </w:p>
        </w:tc>
      </w:tr>
      <w:tr w:rsidR="003F59CE" w:rsidRPr="00CA7D36" w14:paraId="6051BECD" w14:textId="77777777" w:rsidTr="0004642F">
        <w:trPr>
          <w:trHeight w:val="240"/>
        </w:trPr>
        <w:tc>
          <w:tcPr>
            <w:tcW w:w="470" w:type="dxa"/>
            <w:vAlign w:val="center"/>
            <w:hideMark/>
          </w:tcPr>
          <w:p w14:paraId="0236A196" w14:textId="77777777" w:rsidR="003B2E21" w:rsidRPr="00CA7D36" w:rsidRDefault="003B2E21" w:rsidP="00797E5B">
            <w:pPr>
              <w:spacing w:after="0" w:line="240" w:lineRule="auto"/>
              <w:rPr>
                <w:rFonts w:ascii="Garamond" w:hAnsi="Garamond"/>
                <w:b/>
                <w:sz w:val="24"/>
                <w:lang w:val="en-US"/>
              </w:rPr>
            </w:pPr>
            <w:r w:rsidRPr="00CA7D36">
              <w:rPr>
                <w:rFonts w:ascii="Garamond" w:hAnsi="Garamond"/>
                <w:b/>
                <w:sz w:val="24"/>
                <w:lang w:val="en-US"/>
              </w:rPr>
              <w:t>1</w:t>
            </w:r>
          </w:p>
        </w:tc>
        <w:tc>
          <w:tcPr>
            <w:tcW w:w="9326" w:type="dxa"/>
            <w:gridSpan w:val="5"/>
            <w:vAlign w:val="bottom"/>
            <w:hideMark/>
          </w:tcPr>
          <w:p w14:paraId="04E1AA5F" w14:textId="77777777" w:rsidR="003B2E21" w:rsidRPr="00CA7D36" w:rsidRDefault="003B2E21" w:rsidP="00797E5B">
            <w:pPr>
              <w:spacing w:after="0" w:line="240" w:lineRule="auto"/>
              <w:rPr>
                <w:rFonts w:ascii="Garamond" w:hAnsi="Garamond"/>
                <w:b/>
                <w:sz w:val="24"/>
                <w:lang w:val="en-US"/>
              </w:rPr>
            </w:pPr>
            <w:r w:rsidRPr="00CA7D36">
              <w:rPr>
                <w:rFonts w:ascii="Garamond" w:hAnsi="Garamond"/>
                <w:b/>
                <w:sz w:val="24"/>
                <w:lang w:val="en-US"/>
              </w:rPr>
              <w:t>Sols</w:t>
            </w:r>
          </w:p>
        </w:tc>
      </w:tr>
      <w:tr w:rsidR="003F59CE" w:rsidRPr="00CA7D36" w14:paraId="5B2C2414" w14:textId="77777777" w:rsidTr="0004642F">
        <w:trPr>
          <w:trHeight w:val="240"/>
        </w:trPr>
        <w:tc>
          <w:tcPr>
            <w:tcW w:w="470" w:type="dxa"/>
            <w:vAlign w:val="center"/>
            <w:hideMark/>
          </w:tcPr>
          <w:p w14:paraId="3B11A976"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1.1</w:t>
            </w:r>
          </w:p>
        </w:tc>
        <w:tc>
          <w:tcPr>
            <w:tcW w:w="4099" w:type="dxa"/>
            <w:vAlign w:val="center"/>
            <w:hideMark/>
          </w:tcPr>
          <w:p w14:paraId="2F9EED1C" w14:textId="77777777" w:rsidR="003B2E21" w:rsidRPr="00CA7D36" w:rsidRDefault="003B2E21" w:rsidP="00797E5B">
            <w:pPr>
              <w:spacing w:after="0" w:line="240" w:lineRule="auto"/>
              <w:rPr>
                <w:rFonts w:ascii="Garamond" w:hAnsi="Garamond"/>
                <w:sz w:val="24"/>
              </w:rPr>
            </w:pPr>
            <w:r w:rsidRPr="00CA7D36">
              <w:rPr>
                <w:rFonts w:ascii="Garamond" w:hAnsi="Garamond"/>
                <w:sz w:val="24"/>
              </w:rPr>
              <w:t>Mise en place des bacs pour les vidanges</w:t>
            </w:r>
          </w:p>
        </w:tc>
        <w:tc>
          <w:tcPr>
            <w:tcW w:w="870" w:type="dxa"/>
            <w:vAlign w:val="center"/>
            <w:hideMark/>
          </w:tcPr>
          <w:p w14:paraId="7EFB0B75"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040" w:type="dxa"/>
            <w:vAlign w:val="center"/>
            <w:hideMark/>
          </w:tcPr>
          <w:p w14:paraId="7FF381DC"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678" w:type="dxa"/>
            <w:vAlign w:val="center"/>
            <w:hideMark/>
          </w:tcPr>
          <w:p w14:paraId="3BC9C697"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639" w:type="dxa"/>
            <w:vAlign w:val="center"/>
            <w:hideMark/>
          </w:tcPr>
          <w:p w14:paraId="46D45776"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PM/OE</w:t>
            </w:r>
          </w:p>
        </w:tc>
      </w:tr>
      <w:tr w:rsidR="003F59CE" w:rsidRPr="00CA7D36" w14:paraId="426256DF" w14:textId="77777777" w:rsidTr="0004642F">
        <w:trPr>
          <w:trHeight w:val="442"/>
        </w:trPr>
        <w:tc>
          <w:tcPr>
            <w:tcW w:w="470" w:type="dxa"/>
            <w:vAlign w:val="center"/>
            <w:hideMark/>
          </w:tcPr>
          <w:p w14:paraId="477107C7"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1.2</w:t>
            </w:r>
          </w:p>
        </w:tc>
        <w:tc>
          <w:tcPr>
            <w:tcW w:w="4099" w:type="dxa"/>
            <w:vAlign w:val="center"/>
            <w:hideMark/>
          </w:tcPr>
          <w:p w14:paraId="56444870" w14:textId="77777777" w:rsidR="003B2E21" w:rsidRPr="00CA7D36" w:rsidRDefault="003B2E21" w:rsidP="00797E5B">
            <w:pPr>
              <w:spacing w:after="0" w:line="240" w:lineRule="auto"/>
              <w:rPr>
                <w:rFonts w:ascii="Garamond" w:hAnsi="Garamond"/>
                <w:sz w:val="24"/>
              </w:rPr>
            </w:pPr>
            <w:r w:rsidRPr="00CA7D36">
              <w:rPr>
                <w:rFonts w:ascii="Garamond" w:hAnsi="Garamond"/>
                <w:sz w:val="24"/>
              </w:rPr>
              <w:t>Mise en place de poubelles pour récupérer les déchets solides des bases-vie</w:t>
            </w:r>
          </w:p>
        </w:tc>
        <w:tc>
          <w:tcPr>
            <w:tcW w:w="870" w:type="dxa"/>
            <w:vAlign w:val="center"/>
            <w:hideMark/>
          </w:tcPr>
          <w:p w14:paraId="149BE727"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040" w:type="dxa"/>
            <w:vAlign w:val="center"/>
            <w:hideMark/>
          </w:tcPr>
          <w:p w14:paraId="3BFF7D50"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678" w:type="dxa"/>
            <w:vAlign w:val="center"/>
            <w:hideMark/>
          </w:tcPr>
          <w:p w14:paraId="53773E1A"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639" w:type="dxa"/>
            <w:vAlign w:val="center"/>
            <w:hideMark/>
          </w:tcPr>
          <w:p w14:paraId="209655B2"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PM/OE</w:t>
            </w:r>
          </w:p>
        </w:tc>
      </w:tr>
      <w:tr w:rsidR="003F59CE" w:rsidRPr="00CA7D36" w14:paraId="7F50DD39" w14:textId="77777777" w:rsidTr="0004642F">
        <w:trPr>
          <w:trHeight w:val="240"/>
        </w:trPr>
        <w:tc>
          <w:tcPr>
            <w:tcW w:w="470" w:type="dxa"/>
            <w:vAlign w:val="center"/>
            <w:hideMark/>
          </w:tcPr>
          <w:p w14:paraId="51AB6E3F"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1.3</w:t>
            </w:r>
          </w:p>
        </w:tc>
        <w:tc>
          <w:tcPr>
            <w:tcW w:w="4099" w:type="dxa"/>
            <w:vAlign w:val="center"/>
            <w:hideMark/>
          </w:tcPr>
          <w:p w14:paraId="38B13A6F" w14:textId="77777777" w:rsidR="003B2E21" w:rsidRPr="00CA7D36" w:rsidRDefault="003B2E21" w:rsidP="00797E5B">
            <w:pPr>
              <w:spacing w:after="0" w:line="240" w:lineRule="auto"/>
              <w:rPr>
                <w:rFonts w:ascii="Garamond" w:hAnsi="Garamond"/>
                <w:sz w:val="24"/>
              </w:rPr>
            </w:pPr>
            <w:r w:rsidRPr="00CA7D36">
              <w:rPr>
                <w:rFonts w:ascii="Garamond" w:hAnsi="Garamond"/>
                <w:sz w:val="24"/>
              </w:rPr>
              <w:t>Récupération et élimination des déchets liquides</w:t>
            </w:r>
          </w:p>
        </w:tc>
        <w:tc>
          <w:tcPr>
            <w:tcW w:w="870" w:type="dxa"/>
            <w:vAlign w:val="center"/>
            <w:hideMark/>
          </w:tcPr>
          <w:p w14:paraId="021B7C1C"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040" w:type="dxa"/>
            <w:vAlign w:val="center"/>
            <w:hideMark/>
          </w:tcPr>
          <w:p w14:paraId="7374F218"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678" w:type="dxa"/>
            <w:vAlign w:val="center"/>
            <w:hideMark/>
          </w:tcPr>
          <w:p w14:paraId="68787E33"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639" w:type="dxa"/>
            <w:vAlign w:val="center"/>
            <w:hideMark/>
          </w:tcPr>
          <w:p w14:paraId="718E68A1"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PM/OE</w:t>
            </w:r>
          </w:p>
        </w:tc>
      </w:tr>
      <w:tr w:rsidR="003F59CE" w:rsidRPr="00CA7D36" w14:paraId="245FD10B" w14:textId="77777777" w:rsidTr="0004642F">
        <w:trPr>
          <w:trHeight w:val="240"/>
        </w:trPr>
        <w:tc>
          <w:tcPr>
            <w:tcW w:w="470" w:type="dxa"/>
            <w:vAlign w:val="center"/>
            <w:hideMark/>
          </w:tcPr>
          <w:p w14:paraId="5C43D3E8"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 </w:t>
            </w:r>
          </w:p>
        </w:tc>
        <w:tc>
          <w:tcPr>
            <w:tcW w:w="7687" w:type="dxa"/>
            <w:gridSpan w:val="4"/>
            <w:vAlign w:val="center"/>
            <w:hideMark/>
          </w:tcPr>
          <w:p w14:paraId="31256364" w14:textId="77777777" w:rsidR="003B2E21" w:rsidRPr="00CA7D36" w:rsidRDefault="003B2E21" w:rsidP="00797E5B">
            <w:pPr>
              <w:spacing w:after="0" w:line="240" w:lineRule="auto"/>
              <w:rPr>
                <w:rFonts w:ascii="Garamond" w:hAnsi="Garamond"/>
                <w:b/>
                <w:sz w:val="24"/>
                <w:lang w:val="en-US"/>
              </w:rPr>
            </w:pPr>
            <w:r w:rsidRPr="00CA7D36">
              <w:rPr>
                <w:rFonts w:ascii="Garamond" w:hAnsi="Garamond"/>
                <w:b/>
                <w:sz w:val="24"/>
                <w:lang w:val="en-US"/>
              </w:rPr>
              <w:t>Sous total 1</w:t>
            </w:r>
          </w:p>
        </w:tc>
        <w:tc>
          <w:tcPr>
            <w:tcW w:w="1639" w:type="dxa"/>
            <w:vAlign w:val="center"/>
            <w:hideMark/>
          </w:tcPr>
          <w:p w14:paraId="0262D3B1" w14:textId="77777777" w:rsidR="003B2E21" w:rsidRPr="00CA7D36" w:rsidRDefault="003B2E21" w:rsidP="00797E5B">
            <w:pPr>
              <w:spacing w:after="0" w:line="240" w:lineRule="auto"/>
              <w:rPr>
                <w:rFonts w:ascii="Garamond" w:hAnsi="Garamond"/>
                <w:b/>
                <w:sz w:val="24"/>
                <w:lang w:val="en-US"/>
              </w:rPr>
            </w:pPr>
            <w:r w:rsidRPr="00CA7D36">
              <w:rPr>
                <w:rFonts w:ascii="Garamond" w:hAnsi="Garamond"/>
                <w:b/>
                <w:sz w:val="24"/>
                <w:lang w:val="en-US"/>
              </w:rPr>
              <w:t>0</w:t>
            </w:r>
          </w:p>
        </w:tc>
      </w:tr>
      <w:tr w:rsidR="003F59CE" w:rsidRPr="00CA7D36" w14:paraId="5A85C534" w14:textId="77777777" w:rsidTr="0004642F">
        <w:trPr>
          <w:trHeight w:val="240"/>
        </w:trPr>
        <w:tc>
          <w:tcPr>
            <w:tcW w:w="470" w:type="dxa"/>
            <w:vAlign w:val="center"/>
            <w:hideMark/>
          </w:tcPr>
          <w:p w14:paraId="0AE35F21" w14:textId="77777777" w:rsidR="003B2E21" w:rsidRPr="00CA7D36" w:rsidRDefault="003B2E21" w:rsidP="00797E5B">
            <w:pPr>
              <w:spacing w:after="0" w:line="240" w:lineRule="auto"/>
              <w:rPr>
                <w:rFonts w:ascii="Garamond" w:hAnsi="Garamond"/>
                <w:b/>
                <w:sz w:val="24"/>
                <w:lang w:val="en-US"/>
              </w:rPr>
            </w:pPr>
            <w:r w:rsidRPr="00CA7D36">
              <w:rPr>
                <w:rFonts w:ascii="Garamond" w:hAnsi="Garamond"/>
                <w:b/>
                <w:sz w:val="24"/>
                <w:lang w:val="en-US"/>
              </w:rPr>
              <w:t>2</w:t>
            </w:r>
          </w:p>
        </w:tc>
        <w:tc>
          <w:tcPr>
            <w:tcW w:w="9326" w:type="dxa"/>
            <w:gridSpan w:val="5"/>
            <w:vAlign w:val="bottom"/>
            <w:hideMark/>
          </w:tcPr>
          <w:p w14:paraId="4FC52E15" w14:textId="77777777" w:rsidR="003B2E21" w:rsidRPr="00CA7D36" w:rsidRDefault="003B2E21" w:rsidP="00797E5B">
            <w:pPr>
              <w:spacing w:after="0" w:line="240" w:lineRule="auto"/>
              <w:rPr>
                <w:rFonts w:ascii="Garamond" w:hAnsi="Garamond"/>
                <w:b/>
                <w:sz w:val="24"/>
              </w:rPr>
            </w:pPr>
            <w:r w:rsidRPr="00CA7D36">
              <w:rPr>
                <w:rFonts w:ascii="Garamond" w:hAnsi="Garamond"/>
                <w:b/>
                <w:sz w:val="24"/>
              </w:rPr>
              <w:t>Eaux de surfaces et souterraines</w:t>
            </w:r>
          </w:p>
        </w:tc>
      </w:tr>
      <w:tr w:rsidR="003F59CE" w:rsidRPr="00CA7D36" w14:paraId="7F0D3BDC" w14:textId="77777777" w:rsidTr="0004642F">
        <w:trPr>
          <w:trHeight w:val="240"/>
        </w:trPr>
        <w:tc>
          <w:tcPr>
            <w:tcW w:w="470" w:type="dxa"/>
            <w:vAlign w:val="center"/>
            <w:hideMark/>
          </w:tcPr>
          <w:p w14:paraId="58EB331B"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2.1</w:t>
            </w:r>
          </w:p>
        </w:tc>
        <w:tc>
          <w:tcPr>
            <w:tcW w:w="4099" w:type="dxa"/>
            <w:vAlign w:val="center"/>
            <w:hideMark/>
          </w:tcPr>
          <w:p w14:paraId="52147D22" w14:textId="77777777" w:rsidR="003B2E21" w:rsidRPr="00CA7D36" w:rsidRDefault="003B2E21" w:rsidP="00797E5B">
            <w:pPr>
              <w:spacing w:after="0" w:line="240" w:lineRule="auto"/>
              <w:rPr>
                <w:rFonts w:ascii="Garamond" w:hAnsi="Garamond"/>
                <w:sz w:val="24"/>
              </w:rPr>
            </w:pPr>
            <w:r w:rsidRPr="00CA7D36">
              <w:rPr>
                <w:rFonts w:ascii="Garamond" w:hAnsi="Garamond"/>
                <w:sz w:val="24"/>
              </w:rPr>
              <w:t xml:space="preserve">Aménagement des sites des dépôts des matériaux </w:t>
            </w:r>
          </w:p>
        </w:tc>
        <w:tc>
          <w:tcPr>
            <w:tcW w:w="870" w:type="dxa"/>
            <w:vAlign w:val="center"/>
            <w:hideMark/>
          </w:tcPr>
          <w:p w14:paraId="77115186"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040" w:type="dxa"/>
            <w:vAlign w:val="center"/>
            <w:hideMark/>
          </w:tcPr>
          <w:p w14:paraId="6E716927"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678" w:type="dxa"/>
            <w:vAlign w:val="center"/>
            <w:hideMark/>
          </w:tcPr>
          <w:p w14:paraId="0FDBF787"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639" w:type="dxa"/>
            <w:vAlign w:val="center"/>
            <w:hideMark/>
          </w:tcPr>
          <w:p w14:paraId="04B3C15A"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PM/OE</w:t>
            </w:r>
          </w:p>
        </w:tc>
      </w:tr>
      <w:tr w:rsidR="003F59CE" w:rsidRPr="00CA7D36" w14:paraId="02E11747" w14:textId="77777777" w:rsidTr="0004642F">
        <w:trPr>
          <w:trHeight w:val="240"/>
        </w:trPr>
        <w:tc>
          <w:tcPr>
            <w:tcW w:w="470" w:type="dxa"/>
            <w:vAlign w:val="center"/>
            <w:hideMark/>
          </w:tcPr>
          <w:p w14:paraId="39BE6088"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 </w:t>
            </w:r>
          </w:p>
        </w:tc>
        <w:tc>
          <w:tcPr>
            <w:tcW w:w="7687" w:type="dxa"/>
            <w:gridSpan w:val="4"/>
            <w:vAlign w:val="center"/>
            <w:hideMark/>
          </w:tcPr>
          <w:p w14:paraId="578A13C0"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Sous total 2</w:t>
            </w:r>
          </w:p>
        </w:tc>
        <w:tc>
          <w:tcPr>
            <w:tcW w:w="1639" w:type="dxa"/>
            <w:vAlign w:val="center"/>
            <w:hideMark/>
          </w:tcPr>
          <w:p w14:paraId="67249E7D"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0</w:t>
            </w:r>
          </w:p>
        </w:tc>
      </w:tr>
      <w:tr w:rsidR="003F59CE" w:rsidRPr="00CA7D36" w14:paraId="101966B1" w14:textId="77777777" w:rsidTr="0004642F">
        <w:trPr>
          <w:trHeight w:val="240"/>
        </w:trPr>
        <w:tc>
          <w:tcPr>
            <w:tcW w:w="470" w:type="dxa"/>
            <w:vAlign w:val="center"/>
            <w:hideMark/>
          </w:tcPr>
          <w:p w14:paraId="1046A78F"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3</w:t>
            </w:r>
          </w:p>
        </w:tc>
        <w:tc>
          <w:tcPr>
            <w:tcW w:w="9326" w:type="dxa"/>
            <w:gridSpan w:val="5"/>
            <w:vAlign w:val="center"/>
            <w:hideMark/>
          </w:tcPr>
          <w:p w14:paraId="0196C53D" w14:textId="77777777" w:rsidR="003B2E21" w:rsidRPr="00CA7D36" w:rsidRDefault="003B2E21" w:rsidP="00797E5B">
            <w:pPr>
              <w:spacing w:after="0" w:line="240" w:lineRule="auto"/>
              <w:rPr>
                <w:rFonts w:ascii="Garamond" w:hAnsi="Garamond"/>
                <w:b/>
                <w:sz w:val="24"/>
                <w:lang w:val="en-US"/>
              </w:rPr>
            </w:pPr>
            <w:r w:rsidRPr="00CA7D36">
              <w:rPr>
                <w:rFonts w:ascii="Garamond" w:hAnsi="Garamond"/>
                <w:b/>
                <w:sz w:val="24"/>
                <w:lang w:val="en-US"/>
              </w:rPr>
              <w:t xml:space="preserve">Air et ambiance </w:t>
            </w:r>
            <w:proofErr w:type="spellStart"/>
            <w:r w:rsidRPr="00CA7D36">
              <w:rPr>
                <w:rFonts w:ascii="Garamond" w:hAnsi="Garamond"/>
                <w:b/>
                <w:sz w:val="24"/>
                <w:lang w:val="en-US"/>
              </w:rPr>
              <w:t>sonore</w:t>
            </w:r>
            <w:proofErr w:type="spellEnd"/>
          </w:p>
        </w:tc>
      </w:tr>
      <w:tr w:rsidR="003F59CE" w:rsidRPr="00CA7D36" w14:paraId="3CDA099A" w14:textId="77777777" w:rsidTr="0004642F">
        <w:trPr>
          <w:trHeight w:val="425"/>
        </w:trPr>
        <w:tc>
          <w:tcPr>
            <w:tcW w:w="470" w:type="dxa"/>
            <w:vAlign w:val="center"/>
            <w:hideMark/>
          </w:tcPr>
          <w:p w14:paraId="39854A40"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lastRenderedPageBreak/>
              <w:t>3.1</w:t>
            </w:r>
          </w:p>
        </w:tc>
        <w:tc>
          <w:tcPr>
            <w:tcW w:w="4099" w:type="dxa"/>
            <w:vAlign w:val="center"/>
            <w:hideMark/>
          </w:tcPr>
          <w:p w14:paraId="497E5633" w14:textId="77777777" w:rsidR="003B2E21" w:rsidRPr="00CA7D36" w:rsidRDefault="003B2E21" w:rsidP="00797E5B">
            <w:pPr>
              <w:spacing w:after="0" w:line="240" w:lineRule="auto"/>
              <w:rPr>
                <w:rFonts w:ascii="Garamond" w:hAnsi="Garamond"/>
                <w:sz w:val="24"/>
              </w:rPr>
            </w:pPr>
            <w:r w:rsidRPr="00CA7D36">
              <w:rPr>
                <w:rFonts w:ascii="Garamond" w:hAnsi="Garamond"/>
                <w:sz w:val="24"/>
              </w:rPr>
              <w:t xml:space="preserve">Arrosage systématique à proximité des habitations </w:t>
            </w:r>
          </w:p>
        </w:tc>
        <w:tc>
          <w:tcPr>
            <w:tcW w:w="870" w:type="dxa"/>
            <w:vAlign w:val="center"/>
            <w:hideMark/>
          </w:tcPr>
          <w:p w14:paraId="0EBDB5B3"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040" w:type="dxa"/>
            <w:vAlign w:val="center"/>
            <w:hideMark/>
          </w:tcPr>
          <w:p w14:paraId="1EF05F55"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678" w:type="dxa"/>
            <w:vAlign w:val="center"/>
            <w:hideMark/>
          </w:tcPr>
          <w:p w14:paraId="0686086A"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639" w:type="dxa"/>
            <w:vAlign w:val="center"/>
            <w:hideMark/>
          </w:tcPr>
          <w:p w14:paraId="5EFD7763"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PM/OE</w:t>
            </w:r>
          </w:p>
        </w:tc>
      </w:tr>
      <w:tr w:rsidR="003F59CE" w:rsidRPr="00CA7D36" w14:paraId="7E70A1B2" w14:textId="77777777" w:rsidTr="0004642F">
        <w:trPr>
          <w:trHeight w:val="240"/>
        </w:trPr>
        <w:tc>
          <w:tcPr>
            <w:tcW w:w="470" w:type="dxa"/>
            <w:vAlign w:val="center"/>
            <w:hideMark/>
          </w:tcPr>
          <w:p w14:paraId="13AF1D5C"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3.2</w:t>
            </w:r>
          </w:p>
        </w:tc>
        <w:tc>
          <w:tcPr>
            <w:tcW w:w="4099" w:type="dxa"/>
            <w:vAlign w:val="center"/>
            <w:hideMark/>
          </w:tcPr>
          <w:p w14:paraId="4005FFAE" w14:textId="77777777" w:rsidR="003B2E21" w:rsidRPr="00CA7D36" w:rsidRDefault="003B2E21" w:rsidP="00797E5B">
            <w:pPr>
              <w:spacing w:after="0" w:line="240" w:lineRule="auto"/>
              <w:rPr>
                <w:rFonts w:ascii="Garamond" w:hAnsi="Garamond"/>
                <w:sz w:val="24"/>
              </w:rPr>
            </w:pPr>
            <w:r w:rsidRPr="00CA7D36">
              <w:rPr>
                <w:rFonts w:ascii="Garamond" w:hAnsi="Garamond"/>
                <w:sz w:val="24"/>
              </w:rPr>
              <w:t>Fixation des horaires des travaux entre 7h-17h</w:t>
            </w:r>
          </w:p>
        </w:tc>
        <w:tc>
          <w:tcPr>
            <w:tcW w:w="870" w:type="dxa"/>
            <w:vAlign w:val="center"/>
            <w:hideMark/>
          </w:tcPr>
          <w:p w14:paraId="412E84F6"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040" w:type="dxa"/>
            <w:vAlign w:val="center"/>
            <w:hideMark/>
          </w:tcPr>
          <w:p w14:paraId="30AFA789"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678" w:type="dxa"/>
            <w:vAlign w:val="center"/>
            <w:hideMark/>
          </w:tcPr>
          <w:p w14:paraId="5DBB0843"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639" w:type="dxa"/>
            <w:vAlign w:val="center"/>
            <w:hideMark/>
          </w:tcPr>
          <w:p w14:paraId="6B38D5D8"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PM/OE</w:t>
            </w:r>
          </w:p>
        </w:tc>
      </w:tr>
      <w:tr w:rsidR="003F59CE" w:rsidRPr="00CA7D36" w14:paraId="3941349E" w14:textId="77777777" w:rsidTr="0004642F">
        <w:trPr>
          <w:trHeight w:val="240"/>
        </w:trPr>
        <w:tc>
          <w:tcPr>
            <w:tcW w:w="470" w:type="dxa"/>
            <w:vAlign w:val="center"/>
            <w:hideMark/>
          </w:tcPr>
          <w:p w14:paraId="41F82EF6"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 </w:t>
            </w:r>
          </w:p>
        </w:tc>
        <w:tc>
          <w:tcPr>
            <w:tcW w:w="7687" w:type="dxa"/>
            <w:gridSpan w:val="4"/>
            <w:vAlign w:val="center"/>
            <w:hideMark/>
          </w:tcPr>
          <w:p w14:paraId="692E7299"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Sous total 3</w:t>
            </w:r>
          </w:p>
        </w:tc>
        <w:tc>
          <w:tcPr>
            <w:tcW w:w="1639" w:type="dxa"/>
            <w:vAlign w:val="center"/>
            <w:hideMark/>
          </w:tcPr>
          <w:p w14:paraId="35EF529D"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0</w:t>
            </w:r>
          </w:p>
        </w:tc>
      </w:tr>
      <w:tr w:rsidR="003F59CE" w:rsidRPr="00CA7D36" w14:paraId="6152CC55" w14:textId="77777777" w:rsidTr="0004642F">
        <w:trPr>
          <w:trHeight w:val="240"/>
        </w:trPr>
        <w:tc>
          <w:tcPr>
            <w:tcW w:w="470" w:type="dxa"/>
            <w:vAlign w:val="center"/>
            <w:hideMark/>
          </w:tcPr>
          <w:p w14:paraId="158C543D" w14:textId="77777777" w:rsidR="003B2E21" w:rsidRPr="00CA7D36" w:rsidRDefault="003B2E21" w:rsidP="00797E5B">
            <w:pPr>
              <w:spacing w:after="0" w:line="240" w:lineRule="auto"/>
              <w:rPr>
                <w:rFonts w:ascii="Garamond" w:hAnsi="Garamond"/>
                <w:b/>
                <w:sz w:val="24"/>
                <w:lang w:val="en-US"/>
              </w:rPr>
            </w:pPr>
            <w:r w:rsidRPr="00CA7D36">
              <w:rPr>
                <w:rFonts w:ascii="Garamond" w:hAnsi="Garamond"/>
                <w:b/>
                <w:sz w:val="24"/>
                <w:lang w:val="en-US"/>
              </w:rPr>
              <w:t>4</w:t>
            </w:r>
          </w:p>
        </w:tc>
        <w:tc>
          <w:tcPr>
            <w:tcW w:w="9326" w:type="dxa"/>
            <w:gridSpan w:val="5"/>
            <w:vAlign w:val="center"/>
            <w:hideMark/>
          </w:tcPr>
          <w:p w14:paraId="43885C89" w14:textId="77777777" w:rsidR="003B2E21" w:rsidRPr="00CA7D36" w:rsidRDefault="003B2E21" w:rsidP="00797E5B">
            <w:pPr>
              <w:spacing w:after="0" w:line="240" w:lineRule="auto"/>
              <w:rPr>
                <w:rFonts w:ascii="Garamond" w:hAnsi="Garamond"/>
                <w:b/>
                <w:sz w:val="24"/>
                <w:lang w:val="en-US"/>
              </w:rPr>
            </w:pPr>
            <w:proofErr w:type="spellStart"/>
            <w:r w:rsidRPr="00CA7D36">
              <w:rPr>
                <w:rFonts w:ascii="Garamond" w:hAnsi="Garamond"/>
                <w:b/>
                <w:sz w:val="24"/>
                <w:lang w:val="en-US"/>
              </w:rPr>
              <w:t>Paysage</w:t>
            </w:r>
            <w:proofErr w:type="spellEnd"/>
            <w:r w:rsidRPr="00CA7D36">
              <w:rPr>
                <w:rFonts w:ascii="Garamond" w:hAnsi="Garamond"/>
                <w:b/>
                <w:sz w:val="24"/>
                <w:lang w:val="en-US"/>
              </w:rPr>
              <w:t xml:space="preserve"> et plantation</w:t>
            </w:r>
          </w:p>
        </w:tc>
      </w:tr>
      <w:tr w:rsidR="003F59CE" w:rsidRPr="00CA7D36" w14:paraId="5DDB19D5" w14:textId="77777777" w:rsidTr="0004642F">
        <w:trPr>
          <w:trHeight w:val="240"/>
        </w:trPr>
        <w:tc>
          <w:tcPr>
            <w:tcW w:w="470" w:type="dxa"/>
            <w:vAlign w:val="center"/>
            <w:hideMark/>
          </w:tcPr>
          <w:p w14:paraId="4075CD8B"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4.1</w:t>
            </w:r>
          </w:p>
        </w:tc>
        <w:tc>
          <w:tcPr>
            <w:tcW w:w="4099" w:type="dxa"/>
            <w:vAlign w:val="center"/>
            <w:hideMark/>
          </w:tcPr>
          <w:p w14:paraId="025B2039"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 xml:space="preserve">Remise à </w:t>
            </w:r>
            <w:proofErr w:type="spellStart"/>
            <w:r w:rsidRPr="00CA7D36">
              <w:rPr>
                <w:rFonts w:ascii="Garamond" w:hAnsi="Garamond"/>
                <w:sz w:val="24"/>
                <w:lang w:val="en-US"/>
              </w:rPr>
              <w:t>l’Etat</w:t>
            </w:r>
            <w:proofErr w:type="spellEnd"/>
            <w:r w:rsidRPr="00CA7D36">
              <w:rPr>
                <w:rFonts w:ascii="Garamond" w:hAnsi="Garamond"/>
                <w:sz w:val="24"/>
                <w:lang w:val="en-US"/>
              </w:rPr>
              <w:t xml:space="preserve"> physique </w:t>
            </w:r>
          </w:p>
        </w:tc>
        <w:tc>
          <w:tcPr>
            <w:tcW w:w="870" w:type="dxa"/>
            <w:vAlign w:val="center"/>
            <w:hideMark/>
          </w:tcPr>
          <w:p w14:paraId="7CEFCC32"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040" w:type="dxa"/>
            <w:vAlign w:val="center"/>
            <w:hideMark/>
          </w:tcPr>
          <w:p w14:paraId="1679A1CA"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678" w:type="dxa"/>
            <w:vAlign w:val="center"/>
            <w:hideMark/>
          </w:tcPr>
          <w:p w14:paraId="53408418"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639" w:type="dxa"/>
            <w:vAlign w:val="center"/>
            <w:hideMark/>
          </w:tcPr>
          <w:p w14:paraId="6D187205"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PM/OE</w:t>
            </w:r>
          </w:p>
        </w:tc>
      </w:tr>
      <w:tr w:rsidR="003F59CE" w:rsidRPr="00CA7D36" w14:paraId="14E03848" w14:textId="77777777" w:rsidTr="0004642F">
        <w:trPr>
          <w:trHeight w:val="240"/>
        </w:trPr>
        <w:tc>
          <w:tcPr>
            <w:tcW w:w="470" w:type="dxa"/>
            <w:vAlign w:val="center"/>
            <w:hideMark/>
          </w:tcPr>
          <w:p w14:paraId="397AEF80"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 </w:t>
            </w:r>
          </w:p>
        </w:tc>
        <w:tc>
          <w:tcPr>
            <w:tcW w:w="7687" w:type="dxa"/>
            <w:gridSpan w:val="4"/>
            <w:vAlign w:val="center"/>
            <w:hideMark/>
          </w:tcPr>
          <w:p w14:paraId="3C42C34A" w14:textId="77777777" w:rsidR="003B2E21" w:rsidRPr="00CA7D36" w:rsidRDefault="003B2E21" w:rsidP="00797E5B">
            <w:pPr>
              <w:spacing w:after="0" w:line="240" w:lineRule="auto"/>
              <w:rPr>
                <w:rFonts w:ascii="Garamond" w:hAnsi="Garamond"/>
                <w:b/>
                <w:sz w:val="24"/>
                <w:lang w:val="en-US"/>
              </w:rPr>
            </w:pPr>
            <w:r w:rsidRPr="00CA7D36">
              <w:rPr>
                <w:rFonts w:ascii="Garamond" w:hAnsi="Garamond"/>
                <w:b/>
                <w:sz w:val="24"/>
                <w:lang w:val="en-US"/>
              </w:rPr>
              <w:t>Sous total 4</w:t>
            </w:r>
          </w:p>
        </w:tc>
        <w:tc>
          <w:tcPr>
            <w:tcW w:w="1639" w:type="dxa"/>
            <w:vAlign w:val="center"/>
            <w:hideMark/>
          </w:tcPr>
          <w:p w14:paraId="684AB3CA" w14:textId="77777777" w:rsidR="003B2E21" w:rsidRPr="00CA7D36" w:rsidRDefault="003B2E21" w:rsidP="00797E5B">
            <w:pPr>
              <w:spacing w:after="0" w:line="240" w:lineRule="auto"/>
              <w:rPr>
                <w:rFonts w:ascii="Garamond" w:hAnsi="Garamond"/>
                <w:b/>
                <w:sz w:val="24"/>
                <w:lang w:val="en-US"/>
              </w:rPr>
            </w:pPr>
            <w:r w:rsidRPr="00CA7D36">
              <w:rPr>
                <w:rFonts w:ascii="Garamond" w:hAnsi="Garamond"/>
                <w:b/>
                <w:sz w:val="24"/>
                <w:lang w:val="en-US"/>
              </w:rPr>
              <w:t>0</w:t>
            </w:r>
          </w:p>
        </w:tc>
      </w:tr>
      <w:tr w:rsidR="003F59CE" w:rsidRPr="00CA7D36" w14:paraId="243D03BB" w14:textId="77777777" w:rsidTr="0004642F">
        <w:trPr>
          <w:trHeight w:val="45"/>
        </w:trPr>
        <w:tc>
          <w:tcPr>
            <w:tcW w:w="470" w:type="dxa"/>
            <w:vAlign w:val="center"/>
            <w:hideMark/>
          </w:tcPr>
          <w:p w14:paraId="78DBEB35"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5</w:t>
            </w:r>
          </w:p>
        </w:tc>
        <w:tc>
          <w:tcPr>
            <w:tcW w:w="9326" w:type="dxa"/>
            <w:gridSpan w:val="5"/>
            <w:vAlign w:val="center"/>
            <w:hideMark/>
          </w:tcPr>
          <w:p w14:paraId="27DB5448" w14:textId="77777777" w:rsidR="003B2E21" w:rsidRPr="00CA7D36" w:rsidRDefault="003B2E21" w:rsidP="00797E5B">
            <w:pPr>
              <w:spacing w:after="0" w:line="240" w:lineRule="auto"/>
              <w:rPr>
                <w:rFonts w:ascii="Garamond" w:hAnsi="Garamond"/>
                <w:b/>
                <w:sz w:val="24"/>
              </w:rPr>
            </w:pPr>
            <w:r w:rsidRPr="00CA7D36">
              <w:rPr>
                <w:rFonts w:ascii="Garamond" w:hAnsi="Garamond"/>
                <w:b/>
                <w:sz w:val="24"/>
              </w:rPr>
              <w:t>Sensibilisation et préservation de l’environnement</w:t>
            </w:r>
          </w:p>
        </w:tc>
      </w:tr>
      <w:tr w:rsidR="003F59CE" w:rsidRPr="00CA7D36" w14:paraId="36D26479" w14:textId="77777777" w:rsidTr="0004642F">
        <w:trPr>
          <w:trHeight w:val="495"/>
        </w:trPr>
        <w:tc>
          <w:tcPr>
            <w:tcW w:w="470" w:type="dxa"/>
            <w:vAlign w:val="center"/>
            <w:hideMark/>
          </w:tcPr>
          <w:p w14:paraId="53C4F1E7"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5.1</w:t>
            </w:r>
          </w:p>
        </w:tc>
        <w:tc>
          <w:tcPr>
            <w:tcW w:w="4099" w:type="dxa"/>
            <w:vAlign w:val="center"/>
            <w:hideMark/>
          </w:tcPr>
          <w:p w14:paraId="45810402" w14:textId="77777777" w:rsidR="009C2020" w:rsidRPr="00CA7D36" w:rsidRDefault="009C2020" w:rsidP="003A0408">
            <w:pPr>
              <w:numPr>
                <w:ilvl w:val="0"/>
                <w:numId w:val="131"/>
              </w:numPr>
              <w:spacing w:after="0" w:line="240" w:lineRule="auto"/>
              <w:jc w:val="both"/>
              <w:rPr>
                <w:rFonts w:ascii="Garamond" w:hAnsi="Garamond"/>
                <w:sz w:val="24"/>
                <w:szCs w:val="24"/>
              </w:rPr>
            </w:pPr>
            <w:r w:rsidRPr="00CA7D36">
              <w:rPr>
                <w:rFonts w:ascii="Garamond" w:hAnsi="Garamond"/>
                <w:sz w:val="24"/>
              </w:rPr>
              <w:t xml:space="preserve"> </w:t>
            </w:r>
            <w:r w:rsidRPr="00CA7D36">
              <w:rPr>
                <w:rFonts w:ascii="Garamond" w:hAnsi="Garamond"/>
                <w:sz w:val="24"/>
                <w:szCs w:val="24"/>
              </w:rPr>
              <w:t>Formation sur l’entretien de la piste.</w:t>
            </w:r>
          </w:p>
          <w:p w14:paraId="01839972" w14:textId="77777777" w:rsidR="009C2020" w:rsidRPr="00CA7D36" w:rsidRDefault="009C2020" w:rsidP="003A0408">
            <w:pPr>
              <w:numPr>
                <w:ilvl w:val="0"/>
                <w:numId w:val="131"/>
              </w:numPr>
              <w:spacing w:after="0" w:line="240" w:lineRule="auto"/>
              <w:jc w:val="both"/>
              <w:rPr>
                <w:rFonts w:ascii="Garamond" w:hAnsi="Garamond"/>
                <w:sz w:val="24"/>
                <w:szCs w:val="24"/>
              </w:rPr>
            </w:pPr>
            <w:r w:rsidRPr="00CA7D36">
              <w:rPr>
                <w:rFonts w:ascii="Garamond" w:hAnsi="Garamond"/>
                <w:sz w:val="24"/>
                <w:szCs w:val="24"/>
              </w:rPr>
              <w:t>Information et sensibilisation des populations sur les mesures d’hygiène et de sécurité.</w:t>
            </w:r>
          </w:p>
          <w:p w14:paraId="30A2604A" w14:textId="77777777" w:rsidR="009C2020" w:rsidRPr="00CA7D36" w:rsidRDefault="009C2020" w:rsidP="003A0408">
            <w:pPr>
              <w:numPr>
                <w:ilvl w:val="0"/>
                <w:numId w:val="131"/>
              </w:numPr>
              <w:spacing w:after="0" w:line="240" w:lineRule="auto"/>
              <w:jc w:val="both"/>
              <w:rPr>
                <w:rFonts w:ascii="Garamond" w:hAnsi="Garamond"/>
                <w:sz w:val="24"/>
                <w:szCs w:val="24"/>
              </w:rPr>
            </w:pPr>
            <w:r w:rsidRPr="00CA7D36">
              <w:rPr>
                <w:rFonts w:ascii="Garamond" w:hAnsi="Garamond"/>
                <w:sz w:val="24"/>
                <w:szCs w:val="24"/>
              </w:rPr>
              <w:t>Sensibilisation et formation du personnel de chantier sur les bonnes pratiques environnementales et sociales et sur les mesures d’hygiène et de sécurité.</w:t>
            </w:r>
          </w:p>
          <w:p w14:paraId="6054C15C" w14:textId="77777777" w:rsidR="009C2020" w:rsidRPr="00CA7D36" w:rsidRDefault="009C2020" w:rsidP="003A0408">
            <w:pPr>
              <w:numPr>
                <w:ilvl w:val="0"/>
                <w:numId w:val="108"/>
              </w:numPr>
              <w:spacing w:after="0" w:line="240" w:lineRule="auto"/>
              <w:jc w:val="both"/>
              <w:rPr>
                <w:rFonts w:ascii="Garamond" w:hAnsi="Garamond"/>
                <w:sz w:val="24"/>
                <w:szCs w:val="24"/>
              </w:rPr>
            </w:pPr>
            <w:r w:rsidRPr="00CA7D36">
              <w:rPr>
                <w:rFonts w:ascii="Garamond" w:hAnsi="Garamond"/>
                <w:sz w:val="24"/>
                <w:szCs w:val="24"/>
              </w:rPr>
              <w:t>Sensibilisation sur les risques liés aux violences basées sur le genre, les exploitations, abus et harcèlements sexuels (VGB EAHS), les violences contre les enfants (VCE), les IST/VIH/SIDA, le COVID-19.</w:t>
            </w:r>
          </w:p>
          <w:p w14:paraId="2E8AE0E5" w14:textId="77777777" w:rsidR="003B2E21" w:rsidRPr="00CA7D36" w:rsidRDefault="009C2020" w:rsidP="003A0408">
            <w:pPr>
              <w:numPr>
                <w:ilvl w:val="0"/>
                <w:numId w:val="108"/>
              </w:numPr>
              <w:spacing w:after="0" w:line="240" w:lineRule="auto"/>
              <w:jc w:val="both"/>
              <w:rPr>
                <w:rFonts w:ascii="Garamond" w:hAnsi="Garamond"/>
                <w:sz w:val="24"/>
                <w:szCs w:val="24"/>
              </w:rPr>
            </w:pPr>
            <w:r w:rsidRPr="00CA7D36">
              <w:rPr>
                <w:rFonts w:ascii="Garamond" w:hAnsi="Garamond"/>
                <w:sz w:val="24"/>
                <w:szCs w:val="24"/>
              </w:rPr>
              <w:t>Sensibilisation sur le Mécanisme de Gestion des Plaintes (MGP).</w:t>
            </w:r>
          </w:p>
        </w:tc>
        <w:tc>
          <w:tcPr>
            <w:tcW w:w="870" w:type="dxa"/>
            <w:vAlign w:val="center"/>
            <w:hideMark/>
          </w:tcPr>
          <w:p w14:paraId="20E273BB"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040" w:type="dxa"/>
            <w:vAlign w:val="center"/>
            <w:hideMark/>
          </w:tcPr>
          <w:p w14:paraId="2A7E8BCD"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678" w:type="dxa"/>
            <w:vAlign w:val="center"/>
            <w:hideMark/>
          </w:tcPr>
          <w:p w14:paraId="53C5FA28"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639" w:type="dxa"/>
            <w:vAlign w:val="center"/>
            <w:hideMark/>
          </w:tcPr>
          <w:p w14:paraId="6D1AC3B2"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 xml:space="preserve">400.000 </w:t>
            </w:r>
          </w:p>
        </w:tc>
      </w:tr>
      <w:tr w:rsidR="003F59CE" w:rsidRPr="00CA7D36" w14:paraId="724159B4" w14:textId="77777777" w:rsidTr="0004642F">
        <w:trPr>
          <w:trHeight w:val="495"/>
        </w:trPr>
        <w:tc>
          <w:tcPr>
            <w:tcW w:w="470" w:type="dxa"/>
            <w:vAlign w:val="center"/>
          </w:tcPr>
          <w:p w14:paraId="40654382"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5.2</w:t>
            </w:r>
          </w:p>
        </w:tc>
        <w:tc>
          <w:tcPr>
            <w:tcW w:w="4099" w:type="dxa"/>
            <w:vAlign w:val="center"/>
          </w:tcPr>
          <w:p w14:paraId="07DBABFF" w14:textId="77777777" w:rsidR="003B2E21" w:rsidRPr="00CA7D36" w:rsidRDefault="003B2E21" w:rsidP="00797E5B">
            <w:pPr>
              <w:spacing w:after="0" w:line="240" w:lineRule="auto"/>
              <w:rPr>
                <w:rFonts w:ascii="Garamond" w:hAnsi="Garamond"/>
                <w:sz w:val="24"/>
              </w:rPr>
            </w:pPr>
            <w:r w:rsidRPr="00CA7D36">
              <w:rPr>
                <w:rFonts w:ascii="Garamond" w:hAnsi="Garamond"/>
                <w:sz w:val="24"/>
              </w:rPr>
              <w:t>Remise en état des sites de carrières, des sites d’emprunts, des aires de stockage et de dépôts avec la prise en compte la correction des pentes, le transport et l’épandage de la terre végétale </w:t>
            </w:r>
          </w:p>
        </w:tc>
        <w:tc>
          <w:tcPr>
            <w:tcW w:w="870" w:type="dxa"/>
            <w:vAlign w:val="center"/>
          </w:tcPr>
          <w:p w14:paraId="1161F9FB" w14:textId="77777777" w:rsidR="003B2E21" w:rsidRPr="00CA7D36" w:rsidRDefault="003B2E21" w:rsidP="00797E5B">
            <w:pPr>
              <w:spacing w:after="0" w:line="240" w:lineRule="auto"/>
              <w:rPr>
                <w:rFonts w:ascii="Garamond" w:hAnsi="Garamond"/>
                <w:sz w:val="24"/>
              </w:rPr>
            </w:pPr>
          </w:p>
        </w:tc>
        <w:tc>
          <w:tcPr>
            <w:tcW w:w="1040" w:type="dxa"/>
            <w:vAlign w:val="center"/>
          </w:tcPr>
          <w:p w14:paraId="76BFC954" w14:textId="77777777" w:rsidR="003B2E21" w:rsidRPr="00CA7D36" w:rsidRDefault="003B2E21" w:rsidP="00797E5B">
            <w:pPr>
              <w:spacing w:after="0" w:line="240" w:lineRule="auto"/>
              <w:rPr>
                <w:rFonts w:ascii="Garamond" w:hAnsi="Garamond"/>
                <w:sz w:val="24"/>
              </w:rPr>
            </w:pPr>
          </w:p>
        </w:tc>
        <w:tc>
          <w:tcPr>
            <w:tcW w:w="1678" w:type="dxa"/>
            <w:vAlign w:val="center"/>
          </w:tcPr>
          <w:p w14:paraId="369B8FBB" w14:textId="77777777" w:rsidR="003B2E21" w:rsidRPr="00CA7D36" w:rsidRDefault="003B2E21" w:rsidP="00797E5B">
            <w:pPr>
              <w:spacing w:after="0" w:line="240" w:lineRule="auto"/>
              <w:rPr>
                <w:rFonts w:ascii="Garamond" w:hAnsi="Garamond"/>
                <w:sz w:val="24"/>
              </w:rPr>
            </w:pPr>
          </w:p>
        </w:tc>
        <w:tc>
          <w:tcPr>
            <w:tcW w:w="1639" w:type="dxa"/>
            <w:vAlign w:val="center"/>
          </w:tcPr>
          <w:p w14:paraId="08E5C849"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PM/OE</w:t>
            </w:r>
          </w:p>
        </w:tc>
      </w:tr>
      <w:tr w:rsidR="003F59CE" w:rsidRPr="00CA7D36" w14:paraId="26D9FA29" w14:textId="77777777" w:rsidTr="0004642F">
        <w:trPr>
          <w:trHeight w:val="810"/>
        </w:trPr>
        <w:tc>
          <w:tcPr>
            <w:tcW w:w="470" w:type="dxa"/>
            <w:vAlign w:val="center"/>
            <w:hideMark/>
          </w:tcPr>
          <w:p w14:paraId="501B4FA4"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5.3</w:t>
            </w:r>
          </w:p>
        </w:tc>
        <w:tc>
          <w:tcPr>
            <w:tcW w:w="4099" w:type="dxa"/>
            <w:vAlign w:val="center"/>
            <w:hideMark/>
          </w:tcPr>
          <w:p w14:paraId="42CB2D28" w14:textId="77777777" w:rsidR="003B2E21" w:rsidRPr="00CA7D36" w:rsidRDefault="003B2E21" w:rsidP="00797E5B">
            <w:pPr>
              <w:spacing w:after="0" w:line="240" w:lineRule="auto"/>
              <w:rPr>
                <w:rFonts w:ascii="Garamond" w:hAnsi="Garamond"/>
                <w:sz w:val="24"/>
              </w:rPr>
            </w:pPr>
            <w:r w:rsidRPr="00CA7D36">
              <w:rPr>
                <w:rFonts w:ascii="Garamond" w:hAnsi="Garamond"/>
                <w:sz w:val="24"/>
              </w:rPr>
              <w:t>Mesures de prévention des pollutions et nuisances, de protection de la santé des travailleurs de l’entreprise et de mesures de sécurité au chantier </w:t>
            </w:r>
          </w:p>
        </w:tc>
        <w:tc>
          <w:tcPr>
            <w:tcW w:w="870" w:type="dxa"/>
            <w:vAlign w:val="center"/>
            <w:hideMark/>
          </w:tcPr>
          <w:p w14:paraId="07902490" w14:textId="77777777" w:rsidR="003B2E21" w:rsidRPr="00CA7D36" w:rsidRDefault="003B2E21" w:rsidP="00797E5B">
            <w:pPr>
              <w:spacing w:after="0" w:line="240" w:lineRule="auto"/>
              <w:rPr>
                <w:rFonts w:ascii="Garamond" w:hAnsi="Garamond"/>
                <w:sz w:val="24"/>
              </w:rPr>
            </w:pPr>
            <w:r w:rsidRPr="00CA7D36">
              <w:rPr>
                <w:rFonts w:ascii="Garamond" w:hAnsi="Garamond"/>
                <w:sz w:val="24"/>
              </w:rPr>
              <w:t xml:space="preserve">   </w:t>
            </w:r>
          </w:p>
        </w:tc>
        <w:tc>
          <w:tcPr>
            <w:tcW w:w="1040" w:type="dxa"/>
            <w:vAlign w:val="center"/>
            <w:hideMark/>
          </w:tcPr>
          <w:p w14:paraId="3FD7514C" w14:textId="77777777" w:rsidR="003B2E21" w:rsidRPr="00CA7D36" w:rsidRDefault="003B2E21" w:rsidP="00797E5B">
            <w:pPr>
              <w:spacing w:after="0" w:line="240" w:lineRule="auto"/>
              <w:rPr>
                <w:rFonts w:ascii="Garamond" w:hAnsi="Garamond"/>
                <w:sz w:val="24"/>
              </w:rPr>
            </w:pPr>
            <w:r w:rsidRPr="00CA7D36">
              <w:rPr>
                <w:rFonts w:ascii="Garamond" w:hAnsi="Garamond"/>
                <w:sz w:val="24"/>
              </w:rPr>
              <w:t xml:space="preserve"> </w:t>
            </w:r>
          </w:p>
        </w:tc>
        <w:tc>
          <w:tcPr>
            <w:tcW w:w="1678" w:type="dxa"/>
            <w:vAlign w:val="center"/>
            <w:hideMark/>
          </w:tcPr>
          <w:p w14:paraId="4256B829" w14:textId="77777777" w:rsidR="003B2E21" w:rsidRPr="00CA7D36" w:rsidRDefault="003B2E21" w:rsidP="00797E5B">
            <w:pPr>
              <w:spacing w:after="0" w:line="240" w:lineRule="auto"/>
              <w:rPr>
                <w:rFonts w:ascii="Garamond" w:hAnsi="Garamond"/>
                <w:sz w:val="24"/>
              </w:rPr>
            </w:pPr>
            <w:r w:rsidRPr="00CA7D36">
              <w:rPr>
                <w:rFonts w:ascii="Garamond" w:hAnsi="Garamond"/>
                <w:sz w:val="24"/>
              </w:rPr>
              <w:t xml:space="preserve">   </w:t>
            </w:r>
          </w:p>
        </w:tc>
        <w:tc>
          <w:tcPr>
            <w:tcW w:w="1639" w:type="dxa"/>
            <w:vAlign w:val="center"/>
            <w:hideMark/>
          </w:tcPr>
          <w:p w14:paraId="13E3D7C9"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PM/OE</w:t>
            </w:r>
          </w:p>
        </w:tc>
      </w:tr>
      <w:tr w:rsidR="003F59CE" w:rsidRPr="00CA7D36" w14:paraId="6DF401D3" w14:textId="77777777" w:rsidTr="0004642F">
        <w:trPr>
          <w:trHeight w:val="240"/>
        </w:trPr>
        <w:tc>
          <w:tcPr>
            <w:tcW w:w="470" w:type="dxa"/>
            <w:vAlign w:val="center"/>
            <w:hideMark/>
          </w:tcPr>
          <w:p w14:paraId="135EBCF5"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5.4</w:t>
            </w:r>
          </w:p>
        </w:tc>
        <w:tc>
          <w:tcPr>
            <w:tcW w:w="4099" w:type="dxa"/>
            <w:hideMark/>
          </w:tcPr>
          <w:p w14:paraId="3483B01D" w14:textId="77777777" w:rsidR="003B2E21" w:rsidRPr="00CA7D36" w:rsidRDefault="003B2E21" w:rsidP="00797E5B">
            <w:pPr>
              <w:spacing w:after="0" w:line="240" w:lineRule="auto"/>
              <w:rPr>
                <w:rFonts w:ascii="Garamond" w:hAnsi="Garamond"/>
                <w:sz w:val="24"/>
              </w:rPr>
            </w:pPr>
            <w:r w:rsidRPr="00CA7D36">
              <w:rPr>
                <w:rFonts w:ascii="Garamond" w:hAnsi="Garamond"/>
                <w:sz w:val="24"/>
              </w:rPr>
              <w:t>Acquisition d’équipements de protection collective</w:t>
            </w:r>
          </w:p>
        </w:tc>
        <w:tc>
          <w:tcPr>
            <w:tcW w:w="870" w:type="dxa"/>
            <w:vAlign w:val="center"/>
            <w:hideMark/>
          </w:tcPr>
          <w:p w14:paraId="3B080959"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040" w:type="dxa"/>
            <w:vAlign w:val="bottom"/>
            <w:hideMark/>
          </w:tcPr>
          <w:p w14:paraId="3E5B79BE"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678" w:type="dxa"/>
            <w:vAlign w:val="bottom"/>
            <w:hideMark/>
          </w:tcPr>
          <w:p w14:paraId="565A42C4"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639" w:type="dxa"/>
            <w:vAlign w:val="center"/>
            <w:hideMark/>
          </w:tcPr>
          <w:p w14:paraId="5FC043C0"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PM/OE</w:t>
            </w:r>
          </w:p>
        </w:tc>
      </w:tr>
      <w:tr w:rsidR="003F59CE" w:rsidRPr="00CA7D36" w14:paraId="1DBB5343" w14:textId="77777777" w:rsidTr="0004642F">
        <w:trPr>
          <w:trHeight w:val="495"/>
        </w:trPr>
        <w:tc>
          <w:tcPr>
            <w:tcW w:w="470" w:type="dxa"/>
            <w:vAlign w:val="center"/>
            <w:hideMark/>
          </w:tcPr>
          <w:p w14:paraId="44F6FD21"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5.5</w:t>
            </w:r>
          </w:p>
        </w:tc>
        <w:tc>
          <w:tcPr>
            <w:tcW w:w="4099" w:type="dxa"/>
            <w:hideMark/>
          </w:tcPr>
          <w:p w14:paraId="5259B008" w14:textId="77777777" w:rsidR="003B2E21" w:rsidRPr="00CA7D36" w:rsidRDefault="003B2E21" w:rsidP="00797E5B">
            <w:pPr>
              <w:spacing w:after="0" w:line="240" w:lineRule="auto"/>
              <w:rPr>
                <w:rFonts w:ascii="Garamond" w:hAnsi="Garamond"/>
                <w:sz w:val="24"/>
              </w:rPr>
            </w:pPr>
            <w:r w:rsidRPr="00CA7D36">
              <w:rPr>
                <w:rFonts w:ascii="Garamond" w:hAnsi="Garamond"/>
                <w:sz w:val="24"/>
              </w:rPr>
              <w:t>Acquisition d’équipements de protection Individuelle</w:t>
            </w:r>
          </w:p>
        </w:tc>
        <w:tc>
          <w:tcPr>
            <w:tcW w:w="870" w:type="dxa"/>
            <w:vAlign w:val="center"/>
            <w:hideMark/>
          </w:tcPr>
          <w:p w14:paraId="55C302F7"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040" w:type="dxa"/>
            <w:vAlign w:val="bottom"/>
            <w:hideMark/>
          </w:tcPr>
          <w:p w14:paraId="35559253"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678" w:type="dxa"/>
            <w:vAlign w:val="bottom"/>
            <w:hideMark/>
          </w:tcPr>
          <w:p w14:paraId="2EDB56C4"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639" w:type="dxa"/>
            <w:vAlign w:val="center"/>
            <w:hideMark/>
          </w:tcPr>
          <w:p w14:paraId="2F9C6429"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PM/OE</w:t>
            </w:r>
          </w:p>
        </w:tc>
      </w:tr>
      <w:tr w:rsidR="003F59CE" w:rsidRPr="00CA7D36" w14:paraId="2043B54B" w14:textId="77777777" w:rsidTr="0004642F">
        <w:trPr>
          <w:trHeight w:val="495"/>
        </w:trPr>
        <w:tc>
          <w:tcPr>
            <w:tcW w:w="470" w:type="dxa"/>
            <w:vAlign w:val="center"/>
            <w:hideMark/>
          </w:tcPr>
          <w:p w14:paraId="3675E710" w14:textId="77777777" w:rsidR="003B2E21" w:rsidRPr="00CA7D36" w:rsidRDefault="003B2E21" w:rsidP="00797E5B">
            <w:pPr>
              <w:spacing w:after="0" w:line="240" w:lineRule="auto"/>
              <w:rPr>
                <w:rFonts w:ascii="Garamond" w:hAnsi="Garamond"/>
                <w:sz w:val="24"/>
                <w:lang w:val="en-US"/>
              </w:rPr>
            </w:pPr>
          </w:p>
        </w:tc>
        <w:tc>
          <w:tcPr>
            <w:tcW w:w="4099" w:type="dxa"/>
            <w:vAlign w:val="center"/>
            <w:hideMark/>
          </w:tcPr>
          <w:p w14:paraId="642E33B7"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Sous total 5</w:t>
            </w:r>
          </w:p>
        </w:tc>
        <w:tc>
          <w:tcPr>
            <w:tcW w:w="870" w:type="dxa"/>
            <w:vAlign w:val="center"/>
            <w:hideMark/>
          </w:tcPr>
          <w:p w14:paraId="5B82EAB1" w14:textId="77777777" w:rsidR="003B2E21" w:rsidRPr="00CA7D36" w:rsidRDefault="003B2E21" w:rsidP="00797E5B">
            <w:pPr>
              <w:spacing w:after="0" w:line="240" w:lineRule="auto"/>
              <w:rPr>
                <w:rFonts w:ascii="Garamond" w:hAnsi="Garamond"/>
                <w:sz w:val="24"/>
                <w:lang w:val="en-US"/>
              </w:rPr>
            </w:pPr>
          </w:p>
        </w:tc>
        <w:tc>
          <w:tcPr>
            <w:tcW w:w="1040" w:type="dxa"/>
            <w:vAlign w:val="bottom"/>
            <w:hideMark/>
          </w:tcPr>
          <w:p w14:paraId="487261C4" w14:textId="77777777" w:rsidR="003B2E21" w:rsidRPr="00CA7D36" w:rsidRDefault="003B2E21" w:rsidP="00797E5B">
            <w:pPr>
              <w:spacing w:after="0" w:line="240" w:lineRule="auto"/>
              <w:rPr>
                <w:rFonts w:ascii="Garamond" w:hAnsi="Garamond"/>
                <w:sz w:val="24"/>
                <w:lang w:val="en-US"/>
              </w:rPr>
            </w:pPr>
          </w:p>
        </w:tc>
        <w:tc>
          <w:tcPr>
            <w:tcW w:w="1678" w:type="dxa"/>
            <w:vAlign w:val="bottom"/>
            <w:hideMark/>
          </w:tcPr>
          <w:p w14:paraId="671D7165" w14:textId="77777777" w:rsidR="003B2E21" w:rsidRPr="00CA7D36" w:rsidRDefault="003B2E21" w:rsidP="00797E5B">
            <w:pPr>
              <w:spacing w:after="0" w:line="240" w:lineRule="auto"/>
              <w:rPr>
                <w:rFonts w:ascii="Garamond" w:hAnsi="Garamond"/>
                <w:sz w:val="24"/>
                <w:lang w:val="en-US"/>
              </w:rPr>
            </w:pPr>
          </w:p>
        </w:tc>
        <w:tc>
          <w:tcPr>
            <w:tcW w:w="1639" w:type="dxa"/>
            <w:vAlign w:val="center"/>
            <w:hideMark/>
          </w:tcPr>
          <w:p w14:paraId="6F941DAF"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400.000</w:t>
            </w:r>
          </w:p>
        </w:tc>
      </w:tr>
      <w:tr w:rsidR="003F59CE" w:rsidRPr="00CA7D36" w14:paraId="624E86E1" w14:textId="77777777" w:rsidTr="0004642F">
        <w:trPr>
          <w:trHeight w:val="240"/>
        </w:trPr>
        <w:tc>
          <w:tcPr>
            <w:tcW w:w="470" w:type="dxa"/>
            <w:vAlign w:val="center"/>
            <w:hideMark/>
          </w:tcPr>
          <w:p w14:paraId="608EB551" w14:textId="77777777" w:rsidR="003B2E21" w:rsidRPr="00CA7D36" w:rsidRDefault="003B2E21" w:rsidP="00797E5B">
            <w:pPr>
              <w:spacing w:after="0" w:line="240" w:lineRule="auto"/>
              <w:rPr>
                <w:rFonts w:ascii="Garamond" w:hAnsi="Garamond"/>
                <w:b/>
                <w:sz w:val="24"/>
                <w:lang w:val="en-US"/>
              </w:rPr>
            </w:pPr>
            <w:r w:rsidRPr="00CA7D36">
              <w:rPr>
                <w:rFonts w:ascii="Garamond" w:hAnsi="Garamond"/>
                <w:b/>
                <w:sz w:val="24"/>
                <w:lang w:val="en-US"/>
              </w:rPr>
              <w:t>6</w:t>
            </w:r>
          </w:p>
        </w:tc>
        <w:tc>
          <w:tcPr>
            <w:tcW w:w="9326" w:type="dxa"/>
            <w:gridSpan w:val="5"/>
            <w:vAlign w:val="center"/>
            <w:hideMark/>
          </w:tcPr>
          <w:p w14:paraId="5DCED1AB" w14:textId="77777777" w:rsidR="003B2E21" w:rsidRPr="00CA7D36" w:rsidRDefault="003B2E21" w:rsidP="00797E5B">
            <w:pPr>
              <w:spacing w:after="0" w:line="240" w:lineRule="auto"/>
              <w:rPr>
                <w:rFonts w:ascii="Garamond" w:hAnsi="Garamond"/>
                <w:b/>
                <w:sz w:val="24"/>
              </w:rPr>
            </w:pPr>
            <w:r w:rsidRPr="00CA7D36">
              <w:rPr>
                <w:rFonts w:ascii="Garamond" w:hAnsi="Garamond"/>
                <w:b/>
                <w:sz w:val="24"/>
              </w:rPr>
              <w:t>Haute Intensité de Main d’Œuvre (HIMO)</w:t>
            </w:r>
          </w:p>
        </w:tc>
      </w:tr>
      <w:tr w:rsidR="003F59CE" w:rsidRPr="00CA7D36" w14:paraId="6BDB2232" w14:textId="77777777" w:rsidTr="0004642F">
        <w:trPr>
          <w:trHeight w:val="466"/>
        </w:trPr>
        <w:tc>
          <w:tcPr>
            <w:tcW w:w="470" w:type="dxa"/>
            <w:vAlign w:val="center"/>
            <w:hideMark/>
          </w:tcPr>
          <w:p w14:paraId="799945F1"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6.1</w:t>
            </w:r>
          </w:p>
        </w:tc>
        <w:tc>
          <w:tcPr>
            <w:tcW w:w="4099" w:type="dxa"/>
            <w:vAlign w:val="center"/>
            <w:hideMark/>
          </w:tcPr>
          <w:p w14:paraId="081D3773" w14:textId="77777777" w:rsidR="003B2E21" w:rsidRPr="00CA7D36" w:rsidRDefault="003B2E21" w:rsidP="00797E5B">
            <w:pPr>
              <w:spacing w:after="0" w:line="240" w:lineRule="auto"/>
              <w:rPr>
                <w:rFonts w:ascii="Garamond" w:hAnsi="Garamond"/>
                <w:sz w:val="24"/>
              </w:rPr>
            </w:pPr>
            <w:r w:rsidRPr="00CA7D36">
              <w:rPr>
                <w:rFonts w:ascii="Garamond" w:hAnsi="Garamond"/>
                <w:sz w:val="24"/>
              </w:rPr>
              <w:t>Recrutement de la main d’œuvre locale non spécialisée</w:t>
            </w:r>
          </w:p>
        </w:tc>
        <w:tc>
          <w:tcPr>
            <w:tcW w:w="870" w:type="dxa"/>
            <w:vAlign w:val="bottom"/>
            <w:hideMark/>
          </w:tcPr>
          <w:p w14:paraId="63E4E4DB" w14:textId="77777777" w:rsidR="003B2E21" w:rsidRPr="00CA7D36" w:rsidRDefault="003B2E21" w:rsidP="00797E5B">
            <w:pPr>
              <w:spacing w:after="0" w:line="240" w:lineRule="auto"/>
              <w:rPr>
                <w:rFonts w:ascii="Garamond" w:hAnsi="Garamond"/>
                <w:sz w:val="24"/>
              </w:rPr>
            </w:pPr>
            <w:r w:rsidRPr="00CA7D36">
              <w:rPr>
                <w:rFonts w:ascii="Garamond" w:hAnsi="Garamond"/>
                <w:sz w:val="24"/>
              </w:rPr>
              <w:t> </w:t>
            </w:r>
          </w:p>
        </w:tc>
        <w:tc>
          <w:tcPr>
            <w:tcW w:w="1040" w:type="dxa"/>
            <w:vAlign w:val="bottom"/>
            <w:hideMark/>
          </w:tcPr>
          <w:p w14:paraId="5F2C9A98" w14:textId="77777777" w:rsidR="003B2E21" w:rsidRPr="00CA7D36" w:rsidRDefault="003B2E21" w:rsidP="00797E5B">
            <w:pPr>
              <w:spacing w:after="0" w:line="240" w:lineRule="auto"/>
              <w:rPr>
                <w:rFonts w:ascii="Garamond" w:hAnsi="Garamond"/>
                <w:sz w:val="24"/>
              </w:rPr>
            </w:pPr>
            <w:r w:rsidRPr="00CA7D36">
              <w:rPr>
                <w:rFonts w:ascii="Garamond" w:hAnsi="Garamond"/>
                <w:sz w:val="24"/>
              </w:rPr>
              <w:t> </w:t>
            </w:r>
          </w:p>
        </w:tc>
        <w:tc>
          <w:tcPr>
            <w:tcW w:w="1678" w:type="dxa"/>
            <w:vAlign w:val="bottom"/>
            <w:hideMark/>
          </w:tcPr>
          <w:p w14:paraId="4D33AEC8" w14:textId="77777777" w:rsidR="003B2E21" w:rsidRPr="00CA7D36" w:rsidRDefault="003B2E21" w:rsidP="00797E5B">
            <w:pPr>
              <w:spacing w:after="0" w:line="240" w:lineRule="auto"/>
              <w:rPr>
                <w:rFonts w:ascii="Garamond" w:hAnsi="Garamond"/>
                <w:sz w:val="24"/>
              </w:rPr>
            </w:pPr>
            <w:r w:rsidRPr="00CA7D36">
              <w:rPr>
                <w:rFonts w:ascii="Garamond" w:hAnsi="Garamond"/>
                <w:sz w:val="24"/>
              </w:rPr>
              <w:t> </w:t>
            </w:r>
          </w:p>
        </w:tc>
        <w:tc>
          <w:tcPr>
            <w:tcW w:w="1639" w:type="dxa"/>
            <w:vAlign w:val="center"/>
            <w:hideMark/>
          </w:tcPr>
          <w:p w14:paraId="52C50845"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PM/OE</w:t>
            </w:r>
          </w:p>
        </w:tc>
      </w:tr>
      <w:tr w:rsidR="003F59CE" w:rsidRPr="00CA7D36" w14:paraId="38AE21A4" w14:textId="77777777" w:rsidTr="0004642F">
        <w:trPr>
          <w:trHeight w:val="240"/>
        </w:trPr>
        <w:tc>
          <w:tcPr>
            <w:tcW w:w="470" w:type="dxa"/>
            <w:vAlign w:val="center"/>
            <w:hideMark/>
          </w:tcPr>
          <w:p w14:paraId="50BBBDEA" w14:textId="77777777" w:rsidR="003B2E21" w:rsidRPr="00CA7D36" w:rsidRDefault="003B2E21" w:rsidP="00797E5B">
            <w:pPr>
              <w:spacing w:after="0" w:line="240" w:lineRule="auto"/>
              <w:rPr>
                <w:rFonts w:ascii="Garamond" w:hAnsi="Garamond"/>
                <w:b/>
                <w:sz w:val="24"/>
                <w:lang w:val="en-US"/>
              </w:rPr>
            </w:pPr>
            <w:r w:rsidRPr="00CA7D36">
              <w:rPr>
                <w:rFonts w:ascii="Garamond" w:hAnsi="Garamond"/>
                <w:b/>
                <w:sz w:val="24"/>
                <w:lang w:val="en-US"/>
              </w:rPr>
              <w:t> </w:t>
            </w:r>
          </w:p>
        </w:tc>
        <w:tc>
          <w:tcPr>
            <w:tcW w:w="7687" w:type="dxa"/>
            <w:gridSpan w:val="4"/>
            <w:vAlign w:val="center"/>
            <w:hideMark/>
          </w:tcPr>
          <w:p w14:paraId="4D71AD9F" w14:textId="77777777" w:rsidR="003B2E21" w:rsidRPr="00CA7D36" w:rsidRDefault="003B2E21" w:rsidP="00797E5B">
            <w:pPr>
              <w:spacing w:after="0" w:line="240" w:lineRule="auto"/>
              <w:rPr>
                <w:rFonts w:ascii="Garamond" w:hAnsi="Garamond"/>
                <w:b/>
                <w:sz w:val="24"/>
                <w:lang w:val="en-US"/>
              </w:rPr>
            </w:pPr>
            <w:r w:rsidRPr="00CA7D36">
              <w:rPr>
                <w:rFonts w:ascii="Garamond" w:hAnsi="Garamond"/>
                <w:b/>
                <w:sz w:val="24"/>
                <w:lang w:val="en-US"/>
              </w:rPr>
              <w:t>Sous total 7</w:t>
            </w:r>
          </w:p>
        </w:tc>
        <w:tc>
          <w:tcPr>
            <w:tcW w:w="1639" w:type="dxa"/>
            <w:vAlign w:val="center"/>
            <w:hideMark/>
          </w:tcPr>
          <w:p w14:paraId="1D1E9105" w14:textId="77777777" w:rsidR="003B2E21" w:rsidRPr="00CA7D36" w:rsidRDefault="003B2E21" w:rsidP="00797E5B">
            <w:pPr>
              <w:spacing w:after="0" w:line="240" w:lineRule="auto"/>
              <w:rPr>
                <w:rFonts w:ascii="Garamond" w:hAnsi="Garamond"/>
                <w:b/>
                <w:sz w:val="24"/>
                <w:lang w:val="en-US"/>
              </w:rPr>
            </w:pPr>
            <w:r w:rsidRPr="00CA7D36">
              <w:rPr>
                <w:rFonts w:ascii="Garamond" w:hAnsi="Garamond"/>
                <w:b/>
                <w:sz w:val="24"/>
                <w:lang w:val="en-US"/>
              </w:rPr>
              <w:t>0</w:t>
            </w:r>
          </w:p>
        </w:tc>
      </w:tr>
      <w:tr w:rsidR="003F59CE" w:rsidRPr="00CA7D36" w14:paraId="57FD18B7" w14:textId="77777777" w:rsidTr="0004642F">
        <w:trPr>
          <w:trHeight w:val="240"/>
        </w:trPr>
        <w:tc>
          <w:tcPr>
            <w:tcW w:w="470" w:type="dxa"/>
            <w:vAlign w:val="center"/>
            <w:hideMark/>
          </w:tcPr>
          <w:p w14:paraId="0B4D6C98" w14:textId="77777777" w:rsidR="003B2E21" w:rsidRPr="00CA7D36" w:rsidRDefault="003B2E21" w:rsidP="00797E5B">
            <w:pPr>
              <w:spacing w:after="0" w:line="240" w:lineRule="auto"/>
              <w:rPr>
                <w:rFonts w:ascii="Garamond" w:hAnsi="Garamond"/>
                <w:b/>
                <w:sz w:val="24"/>
                <w:lang w:val="en-US"/>
              </w:rPr>
            </w:pPr>
            <w:r w:rsidRPr="00CA7D36">
              <w:rPr>
                <w:rFonts w:ascii="Garamond" w:hAnsi="Garamond"/>
                <w:b/>
                <w:sz w:val="24"/>
                <w:lang w:val="en-US"/>
              </w:rPr>
              <w:t>7</w:t>
            </w:r>
          </w:p>
        </w:tc>
        <w:tc>
          <w:tcPr>
            <w:tcW w:w="9326" w:type="dxa"/>
            <w:gridSpan w:val="5"/>
            <w:vAlign w:val="center"/>
            <w:hideMark/>
          </w:tcPr>
          <w:p w14:paraId="344BB8CB" w14:textId="77777777" w:rsidR="003B2E21" w:rsidRPr="00CA7D36" w:rsidRDefault="003B2E21" w:rsidP="00797E5B">
            <w:pPr>
              <w:spacing w:after="0" w:line="240" w:lineRule="auto"/>
              <w:rPr>
                <w:rFonts w:ascii="Garamond" w:hAnsi="Garamond"/>
                <w:b/>
                <w:sz w:val="24"/>
                <w:lang w:val="en-US"/>
              </w:rPr>
            </w:pPr>
            <w:r w:rsidRPr="00CA7D36">
              <w:rPr>
                <w:rFonts w:ascii="Garamond" w:hAnsi="Garamond"/>
                <w:b/>
                <w:sz w:val="24"/>
                <w:lang w:val="en-US"/>
              </w:rPr>
              <w:t xml:space="preserve">Surveillance et </w:t>
            </w:r>
            <w:proofErr w:type="spellStart"/>
            <w:r w:rsidRPr="00CA7D36">
              <w:rPr>
                <w:rFonts w:ascii="Garamond" w:hAnsi="Garamond"/>
                <w:b/>
                <w:sz w:val="24"/>
                <w:lang w:val="en-US"/>
              </w:rPr>
              <w:t>suivi</w:t>
            </w:r>
            <w:proofErr w:type="spellEnd"/>
            <w:r w:rsidRPr="00CA7D36">
              <w:rPr>
                <w:rFonts w:ascii="Garamond" w:hAnsi="Garamond"/>
                <w:b/>
                <w:sz w:val="24"/>
                <w:lang w:val="en-US"/>
              </w:rPr>
              <w:t xml:space="preserve"> </w:t>
            </w:r>
            <w:proofErr w:type="spellStart"/>
            <w:r w:rsidRPr="00CA7D36">
              <w:rPr>
                <w:rFonts w:ascii="Garamond" w:hAnsi="Garamond"/>
                <w:b/>
                <w:sz w:val="24"/>
                <w:lang w:val="en-US"/>
              </w:rPr>
              <w:t>environnemental</w:t>
            </w:r>
            <w:proofErr w:type="spellEnd"/>
          </w:p>
        </w:tc>
      </w:tr>
      <w:tr w:rsidR="003F59CE" w:rsidRPr="00CA7D36" w14:paraId="6FD9FCB5" w14:textId="77777777" w:rsidTr="0004642F">
        <w:trPr>
          <w:trHeight w:val="240"/>
        </w:trPr>
        <w:tc>
          <w:tcPr>
            <w:tcW w:w="470" w:type="dxa"/>
            <w:vAlign w:val="center"/>
            <w:hideMark/>
          </w:tcPr>
          <w:p w14:paraId="23A9FD92"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lastRenderedPageBreak/>
              <w:t>7.1</w:t>
            </w:r>
          </w:p>
        </w:tc>
        <w:tc>
          <w:tcPr>
            <w:tcW w:w="4099" w:type="dxa"/>
            <w:noWrap/>
            <w:vAlign w:val="center"/>
            <w:hideMark/>
          </w:tcPr>
          <w:p w14:paraId="4B71A2C1" w14:textId="77777777" w:rsidR="003B2E21" w:rsidRPr="00CA7D36" w:rsidRDefault="003B2E21" w:rsidP="00797E5B">
            <w:pPr>
              <w:spacing w:after="0" w:line="240" w:lineRule="auto"/>
              <w:rPr>
                <w:rFonts w:ascii="Garamond" w:hAnsi="Garamond"/>
                <w:sz w:val="24"/>
              </w:rPr>
            </w:pPr>
            <w:r w:rsidRPr="00CA7D36">
              <w:rPr>
                <w:rFonts w:ascii="Garamond" w:hAnsi="Garamond"/>
                <w:sz w:val="24"/>
              </w:rPr>
              <w:t>Dispositif et Matériel de suivi environnemental</w:t>
            </w:r>
          </w:p>
        </w:tc>
        <w:tc>
          <w:tcPr>
            <w:tcW w:w="870" w:type="dxa"/>
            <w:hideMark/>
          </w:tcPr>
          <w:p w14:paraId="617DA259"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040" w:type="dxa"/>
            <w:hideMark/>
          </w:tcPr>
          <w:p w14:paraId="2BCA212D"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678" w:type="dxa"/>
            <w:hideMark/>
          </w:tcPr>
          <w:p w14:paraId="046783F5"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w:t>
            </w:r>
          </w:p>
        </w:tc>
        <w:tc>
          <w:tcPr>
            <w:tcW w:w="1639" w:type="dxa"/>
            <w:vAlign w:val="center"/>
            <w:hideMark/>
          </w:tcPr>
          <w:p w14:paraId="123E01DB"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20.000</w:t>
            </w:r>
          </w:p>
        </w:tc>
      </w:tr>
      <w:tr w:rsidR="003F59CE" w:rsidRPr="00CA7D36" w14:paraId="2BA97D95" w14:textId="77777777" w:rsidTr="0004642F">
        <w:trPr>
          <w:trHeight w:val="240"/>
        </w:trPr>
        <w:tc>
          <w:tcPr>
            <w:tcW w:w="470" w:type="dxa"/>
            <w:vAlign w:val="center"/>
          </w:tcPr>
          <w:p w14:paraId="18C096E7"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7.2</w:t>
            </w:r>
          </w:p>
        </w:tc>
        <w:tc>
          <w:tcPr>
            <w:tcW w:w="4099" w:type="dxa"/>
            <w:noWrap/>
            <w:vAlign w:val="center"/>
          </w:tcPr>
          <w:p w14:paraId="2F69EC2B" w14:textId="77777777" w:rsidR="003B2E21" w:rsidRPr="00CA7D36" w:rsidRDefault="003B2E21" w:rsidP="00797E5B">
            <w:pPr>
              <w:spacing w:after="0" w:line="240" w:lineRule="auto"/>
              <w:rPr>
                <w:rFonts w:ascii="Garamond" w:hAnsi="Garamond"/>
                <w:sz w:val="24"/>
              </w:rPr>
            </w:pPr>
            <w:r w:rsidRPr="00CA7D36">
              <w:rPr>
                <w:rFonts w:ascii="Garamond" w:hAnsi="Garamond"/>
                <w:sz w:val="24"/>
              </w:rPr>
              <w:t>Suivi environnemental et social par DECE</w:t>
            </w:r>
          </w:p>
        </w:tc>
        <w:tc>
          <w:tcPr>
            <w:tcW w:w="870" w:type="dxa"/>
          </w:tcPr>
          <w:p w14:paraId="0D95F5B5"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 xml:space="preserve">Mission </w:t>
            </w:r>
          </w:p>
        </w:tc>
        <w:tc>
          <w:tcPr>
            <w:tcW w:w="1040" w:type="dxa"/>
          </w:tcPr>
          <w:p w14:paraId="4CFFCA30"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3</w:t>
            </w:r>
          </w:p>
        </w:tc>
        <w:tc>
          <w:tcPr>
            <w:tcW w:w="1678" w:type="dxa"/>
          </w:tcPr>
          <w:p w14:paraId="0BFC7E70"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50.000</w:t>
            </w:r>
          </w:p>
        </w:tc>
        <w:tc>
          <w:tcPr>
            <w:tcW w:w="1639" w:type="dxa"/>
            <w:vAlign w:val="center"/>
          </w:tcPr>
          <w:p w14:paraId="708B50D9"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150.000</w:t>
            </w:r>
          </w:p>
        </w:tc>
      </w:tr>
      <w:tr w:rsidR="003F59CE" w:rsidRPr="00CA7D36" w14:paraId="695641AB" w14:textId="77777777" w:rsidTr="0004642F">
        <w:trPr>
          <w:trHeight w:val="240"/>
        </w:trPr>
        <w:tc>
          <w:tcPr>
            <w:tcW w:w="470" w:type="dxa"/>
            <w:vAlign w:val="center"/>
          </w:tcPr>
          <w:p w14:paraId="20439493"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7.3</w:t>
            </w:r>
          </w:p>
        </w:tc>
        <w:tc>
          <w:tcPr>
            <w:tcW w:w="4099" w:type="dxa"/>
            <w:noWrap/>
            <w:vAlign w:val="center"/>
          </w:tcPr>
          <w:p w14:paraId="5BA77DE7"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 xml:space="preserve">Audit </w:t>
            </w:r>
            <w:proofErr w:type="spellStart"/>
            <w:r w:rsidRPr="00CA7D36">
              <w:rPr>
                <w:rFonts w:ascii="Garamond" w:hAnsi="Garamond"/>
                <w:sz w:val="24"/>
                <w:lang w:val="en-US"/>
              </w:rPr>
              <w:t>environnemental</w:t>
            </w:r>
            <w:proofErr w:type="spellEnd"/>
            <w:r w:rsidRPr="00CA7D36">
              <w:rPr>
                <w:rFonts w:ascii="Garamond" w:hAnsi="Garamond"/>
                <w:sz w:val="24"/>
                <w:lang w:val="en-US"/>
              </w:rPr>
              <w:t xml:space="preserve"> et social</w:t>
            </w:r>
          </w:p>
        </w:tc>
        <w:tc>
          <w:tcPr>
            <w:tcW w:w="870" w:type="dxa"/>
          </w:tcPr>
          <w:p w14:paraId="4395F117" w14:textId="77777777" w:rsidR="003B2E21" w:rsidRPr="00CA7D36" w:rsidRDefault="003B2E21" w:rsidP="00797E5B">
            <w:pPr>
              <w:spacing w:after="0" w:line="240" w:lineRule="auto"/>
              <w:rPr>
                <w:rFonts w:ascii="Garamond" w:hAnsi="Garamond"/>
                <w:sz w:val="24"/>
                <w:lang w:val="en-US"/>
              </w:rPr>
            </w:pPr>
          </w:p>
        </w:tc>
        <w:tc>
          <w:tcPr>
            <w:tcW w:w="1040" w:type="dxa"/>
          </w:tcPr>
          <w:p w14:paraId="6A4EE7F4" w14:textId="77777777" w:rsidR="003B2E21" w:rsidRPr="00CA7D36" w:rsidRDefault="003B2E21" w:rsidP="00797E5B">
            <w:pPr>
              <w:spacing w:after="0" w:line="240" w:lineRule="auto"/>
              <w:rPr>
                <w:rFonts w:ascii="Garamond" w:hAnsi="Garamond"/>
                <w:sz w:val="24"/>
                <w:lang w:val="en-US"/>
              </w:rPr>
            </w:pPr>
          </w:p>
        </w:tc>
        <w:tc>
          <w:tcPr>
            <w:tcW w:w="1678" w:type="dxa"/>
          </w:tcPr>
          <w:p w14:paraId="70256B5B" w14:textId="77777777" w:rsidR="003B2E21" w:rsidRPr="00CA7D36" w:rsidRDefault="003B2E21" w:rsidP="00797E5B">
            <w:pPr>
              <w:spacing w:after="0" w:line="240" w:lineRule="auto"/>
              <w:rPr>
                <w:rFonts w:ascii="Garamond" w:hAnsi="Garamond"/>
                <w:sz w:val="24"/>
                <w:lang w:val="en-US"/>
              </w:rPr>
            </w:pPr>
          </w:p>
        </w:tc>
        <w:tc>
          <w:tcPr>
            <w:tcW w:w="1639" w:type="dxa"/>
            <w:vAlign w:val="center"/>
          </w:tcPr>
          <w:p w14:paraId="66947B97"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PM/AT</w:t>
            </w:r>
          </w:p>
        </w:tc>
      </w:tr>
      <w:tr w:rsidR="003F59CE" w:rsidRPr="00CA7D36" w14:paraId="4377AE67" w14:textId="77777777" w:rsidTr="0004642F">
        <w:trPr>
          <w:trHeight w:val="240"/>
        </w:trPr>
        <w:tc>
          <w:tcPr>
            <w:tcW w:w="470" w:type="dxa"/>
            <w:vAlign w:val="center"/>
            <w:hideMark/>
          </w:tcPr>
          <w:p w14:paraId="2D2239F4"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7.4</w:t>
            </w:r>
          </w:p>
        </w:tc>
        <w:tc>
          <w:tcPr>
            <w:tcW w:w="4099" w:type="dxa"/>
            <w:noWrap/>
            <w:vAlign w:val="center"/>
            <w:hideMark/>
          </w:tcPr>
          <w:p w14:paraId="151610A6" w14:textId="77777777" w:rsidR="003B2E21" w:rsidRPr="00CA7D36" w:rsidRDefault="003B2E21" w:rsidP="00797E5B">
            <w:pPr>
              <w:spacing w:after="0" w:line="240" w:lineRule="auto"/>
              <w:rPr>
                <w:rFonts w:ascii="Garamond" w:hAnsi="Garamond"/>
                <w:sz w:val="24"/>
                <w:lang w:val="en-US"/>
              </w:rPr>
            </w:pPr>
            <w:proofErr w:type="spellStart"/>
            <w:r w:rsidRPr="00CA7D36">
              <w:rPr>
                <w:rFonts w:ascii="Garamond" w:hAnsi="Garamond"/>
                <w:sz w:val="24"/>
                <w:lang w:val="en-US"/>
              </w:rPr>
              <w:t>Renforcement</w:t>
            </w:r>
            <w:proofErr w:type="spellEnd"/>
            <w:r w:rsidRPr="00CA7D36">
              <w:rPr>
                <w:rFonts w:ascii="Garamond" w:hAnsi="Garamond"/>
                <w:sz w:val="24"/>
                <w:lang w:val="en-US"/>
              </w:rPr>
              <w:t xml:space="preserve"> des </w:t>
            </w:r>
            <w:proofErr w:type="spellStart"/>
            <w:r w:rsidRPr="00CA7D36">
              <w:rPr>
                <w:rFonts w:ascii="Garamond" w:hAnsi="Garamond"/>
                <w:sz w:val="24"/>
                <w:lang w:val="en-US"/>
              </w:rPr>
              <w:t>capacités</w:t>
            </w:r>
            <w:proofErr w:type="spellEnd"/>
            <w:r w:rsidRPr="00CA7D36">
              <w:rPr>
                <w:rFonts w:ascii="Garamond" w:hAnsi="Garamond"/>
                <w:sz w:val="24"/>
                <w:lang w:val="en-US"/>
              </w:rPr>
              <w:t xml:space="preserve"> </w:t>
            </w:r>
          </w:p>
        </w:tc>
        <w:tc>
          <w:tcPr>
            <w:tcW w:w="870" w:type="dxa"/>
            <w:hideMark/>
          </w:tcPr>
          <w:p w14:paraId="0A895CF7"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 xml:space="preserve"> </w:t>
            </w:r>
          </w:p>
        </w:tc>
        <w:tc>
          <w:tcPr>
            <w:tcW w:w="1040" w:type="dxa"/>
            <w:hideMark/>
          </w:tcPr>
          <w:p w14:paraId="52C02D19"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1</w:t>
            </w:r>
          </w:p>
        </w:tc>
        <w:tc>
          <w:tcPr>
            <w:tcW w:w="1678" w:type="dxa"/>
            <w:hideMark/>
          </w:tcPr>
          <w:p w14:paraId="318EE8DB"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 xml:space="preserve"> </w:t>
            </w:r>
          </w:p>
        </w:tc>
        <w:tc>
          <w:tcPr>
            <w:tcW w:w="1639" w:type="dxa"/>
            <w:vAlign w:val="center"/>
            <w:hideMark/>
          </w:tcPr>
          <w:p w14:paraId="5287EC0E"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 xml:space="preserve"> PM/MOS</w:t>
            </w:r>
          </w:p>
        </w:tc>
      </w:tr>
      <w:tr w:rsidR="003F59CE" w:rsidRPr="00CA7D36" w14:paraId="2FCEEF63" w14:textId="77777777" w:rsidTr="0004642F">
        <w:trPr>
          <w:trHeight w:val="240"/>
        </w:trPr>
        <w:tc>
          <w:tcPr>
            <w:tcW w:w="470" w:type="dxa"/>
            <w:vAlign w:val="center"/>
          </w:tcPr>
          <w:p w14:paraId="616A6CAC"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7.5</w:t>
            </w:r>
          </w:p>
        </w:tc>
        <w:tc>
          <w:tcPr>
            <w:tcW w:w="4099" w:type="dxa"/>
            <w:noWrap/>
          </w:tcPr>
          <w:p w14:paraId="4AD7F8B9" w14:textId="77777777" w:rsidR="003B2E21" w:rsidRPr="00CA7D36" w:rsidRDefault="003B2E21" w:rsidP="00797E5B">
            <w:pPr>
              <w:spacing w:after="0" w:line="240" w:lineRule="auto"/>
              <w:rPr>
                <w:rFonts w:ascii="Garamond" w:hAnsi="Garamond"/>
                <w:sz w:val="24"/>
              </w:rPr>
            </w:pPr>
            <w:r w:rsidRPr="00CA7D36">
              <w:rPr>
                <w:rFonts w:ascii="Garamond" w:hAnsi="Garamond"/>
                <w:sz w:val="24"/>
              </w:rPr>
              <w:t>Recrutement Expert Environnemental et Social par l’entreprise</w:t>
            </w:r>
          </w:p>
        </w:tc>
        <w:tc>
          <w:tcPr>
            <w:tcW w:w="870" w:type="dxa"/>
          </w:tcPr>
          <w:p w14:paraId="5A6D9CCF" w14:textId="77777777" w:rsidR="003B2E21" w:rsidRPr="00CA7D36" w:rsidRDefault="003B2E21" w:rsidP="00797E5B">
            <w:pPr>
              <w:spacing w:after="0" w:line="240" w:lineRule="auto"/>
              <w:rPr>
                <w:rFonts w:ascii="Garamond" w:hAnsi="Garamond"/>
                <w:sz w:val="24"/>
              </w:rPr>
            </w:pPr>
          </w:p>
        </w:tc>
        <w:tc>
          <w:tcPr>
            <w:tcW w:w="1040" w:type="dxa"/>
          </w:tcPr>
          <w:p w14:paraId="3A25959B" w14:textId="77777777" w:rsidR="003B2E21" w:rsidRPr="00CA7D36" w:rsidRDefault="003B2E21" w:rsidP="00797E5B">
            <w:pPr>
              <w:spacing w:after="0" w:line="240" w:lineRule="auto"/>
              <w:rPr>
                <w:rFonts w:ascii="Garamond" w:hAnsi="Garamond"/>
                <w:sz w:val="24"/>
              </w:rPr>
            </w:pPr>
          </w:p>
        </w:tc>
        <w:tc>
          <w:tcPr>
            <w:tcW w:w="1678" w:type="dxa"/>
          </w:tcPr>
          <w:p w14:paraId="4EE91E12" w14:textId="77777777" w:rsidR="003B2E21" w:rsidRPr="00CA7D36" w:rsidRDefault="003B2E21" w:rsidP="00797E5B">
            <w:pPr>
              <w:spacing w:after="0" w:line="240" w:lineRule="auto"/>
              <w:rPr>
                <w:rFonts w:ascii="Garamond" w:hAnsi="Garamond"/>
                <w:sz w:val="24"/>
              </w:rPr>
            </w:pPr>
          </w:p>
        </w:tc>
        <w:tc>
          <w:tcPr>
            <w:tcW w:w="1639" w:type="dxa"/>
            <w:vAlign w:val="center"/>
          </w:tcPr>
          <w:p w14:paraId="60336C4F"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PM/OE</w:t>
            </w:r>
          </w:p>
        </w:tc>
      </w:tr>
      <w:tr w:rsidR="003F59CE" w:rsidRPr="00CA7D36" w14:paraId="2B8EE963" w14:textId="77777777" w:rsidTr="0004642F">
        <w:trPr>
          <w:trHeight w:val="240"/>
        </w:trPr>
        <w:tc>
          <w:tcPr>
            <w:tcW w:w="470" w:type="dxa"/>
            <w:vAlign w:val="center"/>
            <w:hideMark/>
          </w:tcPr>
          <w:p w14:paraId="30C276E4"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 </w:t>
            </w:r>
          </w:p>
        </w:tc>
        <w:tc>
          <w:tcPr>
            <w:tcW w:w="7687" w:type="dxa"/>
            <w:gridSpan w:val="4"/>
            <w:vAlign w:val="center"/>
            <w:hideMark/>
          </w:tcPr>
          <w:p w14:paraId="2F57DF12"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Sous total 8</w:t>
            </w:r>
          </w:p>
        </w:tc>
        <w:tc>
          <w:tcPr>
            <w:tcW w:w="1639" w:type="dxa"/>
            <w:vAlign w:val="center"/>
            <w:hideMark/>
          </w:tcPr>
          <w:p w14:paraId="59159200"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170.000</w:t>
            </w:r>
          </w:p>
        </w:tc>
      </w:tr>
      <w:tr w:rsidR="003F59CE" w:rsidRPr="00CA7D36" w14:paraId="26861388" w14:textId="77777777" w:rsidTr="0004642F">
        <w:trPr>
          <w:trHeight w:val="240"/>
        </w:trPr>
        <w:tc>
          <w:tcPr>
            <w:tcW w:w="470" w:type="dxa"/>
            <w:shd w:val="clear" w:color="auto" w:fill="92D050"/>
            <w:vAlign w:val="bottom"/>
            <w:hideMark/>
          </w:tcPr>
          <w:p w14:paraId="249C3736" w14:textId="77777777" w:rsidR="003B2E21" w:rsidRPr="00CA7D36" w:rsidRDefault="003B2E21" w:rsidP="00797E5B">
            <w:pPr>
              <w:spacing w:after="0" w:line="240" w:lineRule="auto"/>
              <w:rPr>
                <w:rFonts w:ascii="Garamond" w:hAnsi="Garamond"/>
                <w:sz w:val="24"/>
                <w:lang w:val="en-US"/>
              </w:rPr>
            </w:pPr>
            <w:r w:rsidRPr="00CA7D36">
              <w:rPr>
                <w:rFonts w:ascii="Garamond" w:hAnsi="Garamond"/>
                <w:sz w:val="24"/>
                <w:lang w:val="en-US"/>
              </w:rPr>
              <w:t> </w:t>
            </w:r>
          </w:p>
        </w:tc>
        <w:tc>
          <w:tcPr>
            <w:tcW w:w="7687" w:type="dxa"/>
            <w:gridSpan w:val="4"/>
            <w:shd w:val="clear" w:color="auto" w:fill="92D050"/>
            <w:vAlign w:val="center"/>
            <w:hideMark/>
          </w:tcPr>
          <w:p w14:paraId="17FEC798" w14:textId="77777777" w:rsidR="003B2E21" w:rsidRPr="00CA7D36" w:rsidRDefault="003B2E21" w:rsidP="00797E5B">
            <w:pPr>
              <w:spacing w:after="0" w:line="240" w:lineRule="auto"/>
              <w:rPr>
                <w:rFonts w:ascii="Garamond" w:hAnsi="Garamond"/>
                <w:b/>
                <w:sz w:val="24"/>
                <w:lang w:val="en-US"/>
              </w:rPr>
            </w:pPr>
            <w:r w:rsidRPr="00CA7D36">
              <w:rPr>
                <w:rFonts w:ascii="Garamond" w:hAnsi="Garamond"/>
                <w:b/>
                <w:sz w:val="24"/>
                <w:lang w:val="en-US"/>
              </w:rPr>
              <w:t>TOTAL PARTIEL</w:t>
            </w:r>
          </w:p>
        </w:tc>
        <w:tc>
          <w:tcPr>
            <w:tcW w:w="1639" w:type="dxa"/>
            <w:shd w:val="clear" w:color="auto" w:fill="92D050"/>
            <w:vAlign w:val="center"/>
            <w:hideMark/>
          </w:tcPr>
          <w:p w14:paraId="243BD5CE" w14:textId="77777777" w:rsidR="003B2E21" w:rsidRPr="00CA7D36" w:rsidRDefault="003B2E21" w:rsidP="00797E5B">
            <w:pPr>
              <w:spacing w:after="0" w:line="240" w:lineRule="auto"/>
              <w:rPr>
                <w:rFonts w:ascii="Garamond" w:hAnsi="Garamond"/>
                <w:b/>
                <w:sz w:val="24"/>
                <w:lang w:val="en-US"/>
              </w:rPr>
            </w:pPr>
            <w:r w:rsidRPr="00CA7D36">
              <w:rPr>
                <w:rFonts w:ascii="Garamond" w:hAnsi="Garamond"/>
                <w:b/>
                <w:sz w:val="24"/>
                <w:lang w:val="en-US"/>
              </w:rPr>
              <w:t>570.000</w:t>
            </w:r>
          </w:p>
        </w:tc>
      </w:tr>
    </w:tbl>
    <w:p w14:paraId="00A81E21" w14:textId="77777777" w:rsidR="003B2E21" w:rsidRPr="00CA7D36" w:rsidRDefault="003B2E21" w:rsidP="00797E5B">
      <w:pPr>
        <w:spacing w:after="0" w:line="240" w:lineRule="auto"/>
        <w:rPr>
          <w:rFonts w:ascii="Garamond" w:hAnsi="Garamond"/>
          <w:b/>
          <w:sz w:val="24"/>
        </w:rPr>
      </w:pPr>
      <w:r w:rsidRPr="00CA7D36">
        <w:rPr>
          <w:rFonts w:ascii="Garamond" w:hAnsi="Garamond"/>
          <w:b/>
          <w:sz w:val="24"/>
        </w:rPr>
        <w:t>PM : Pour Mémoire, OE : Offre Entreprise.</w:t>
      </w:r>
    </w:p>
    <w:p w14:paraId="4C9883AC" w14:textId="77777777" w:rsidR="002F3E96" w:rsidRPr="00CA7D36" w:rsidRDefault="002F3E96" w:rsidP="00797E5B">
      <w:pPr>
        <w:spacing w:after="0" w:line="240" w:lineRule="auto"/>
        <w:rPr>
          <w:rFonts w:ascii="Garamond" w:hAnsi="Garamond"/>
          <w:b/>
          <w:sz w:val="24"/>
        </w:rPr>
      </w:pPr>
    </w:p>
    <w:p w14:paraId="1200335B" w14:textId="77777777" w:rsidR="002F3E96" w:rsidRPr="00CA7D36" w:rsidRDefault="002F3E96" w:rsidP="00797E5B">
      <w:pPr>
        <w:spacing w:after="0" w:line="240" w:lineRule="auto"/>
        <w:rPr>
          <w:rFonts w:ascii="Garamond" w:hAnsi="Garamond"/>
          <w:b/>
          <w:sz w:val="24"/>
        </w:rPr>
      </w:pPr>
      <w:r w:rsidRPr="00CA7D36">
        <w:rPr>
          <w:rFonts w:ascii="Garamond" w:hAnsi="Garamond"/>
          <w:b/>
          <w:sz w:val="24"/>
        </w:rPr>
        <w:br w:type="page"/>
      </w:r>
    </w:p>
    <w:bookmarkEnd w:id="855"/>
    <w:p w14:paraId="2CBEEF25" w14:textId="77777777" w:rsidR="009D7E30" w:rsidRPr="00CA7D36" w:rsidRDefault="009D7E30" w:rsidP="009D7E30">
      <w:pPr>
        <w:rPr>
          <w:rFonts w:ascii="Garamond" w:hAnsi="Garamond"/>
        </w:rPr>
        <w:sectPr w:rsidR="009D7E30" w:rsidRPr="00CA7D36" w:rsidSect="00ED3AAC">
          <w:headerReference w:type="default" r:id="rId102"/>
          <w:footerReference w:type="default" r:id="rId103"/>
          <w:type w:val="continuous"/>
          <w:pgSz w:w="11910" w:h="16840"/>
          <w:pgMar w:top="1417" w:right="1417" w:bottom="1417" w:left="1417" w:header="924" w:footer="748" w:gutter="0"/>
          <w:cols w:space="720"/>
        </w:sectPr>
      </w:pPr>
    </w:p>
    <w:p w14:paraId="33E9240D" w14:textId="77777777" w:rsidR="000E3153" w:rsidRPr="00CA7D36" w:rsidRDefault="009D7E30" w:rsidP="00184A11">
      <w:pPr>
        <w:keepNext/>
        <w:keepLines/>
        <w:spacing w:after="0" w:line="240" w:lineRule="auto"/>
        <w:outlineLvl w:val="0"/>
        <w:rPr>
          <w:rFonts w:ascii="Garamond" w:eastAsiaTheme="majorEastAsia" w:hAnsi="Garamond" w:cstheme="majorBidi"/>
          <w:b/>
          <w:sz w:val="24"/>
          <w:szCs w:val="32"/>
        </w:rPr>
      </w:pPr>
      <w:bookmarkStart w:id="859" w:name="_Toc240024033"/>
      <w:r w:rsidRPr="00CA7D36">
        <w:rPr>
          <w:rFonts w:ascii="Garamond" w:eastAsiaTheme="majorEastAsia" w:hAnsi="Garamond" w:cstheme="majorBidi"/>
          <w:b/>
          <w:sz w:val="24"/>
          <w:szCs w:val="32"/>
        </w:rPr>
        <w:lastRenderedPageBreak/>
        <w:t>CHAPITRE </w:t>
      </w:r>
      <w:r w:rsidR="00653F5B" w:rsidRPr="00CA7D36">
        <w:rPr>
          <w:rFonts w:ascii="Garamond" w:eastAsiaTheme="majorEastAsia" w:hAnsi="Garamond" w:cstheme="majorBidi"/>
          <w:b/>
          <w:sz w:val="24"/>
          <w:szCs w:val="32"/>
        </w:rPr>
        <w:t>8</w:t>
      </w:r>
      <w:r w:rsidR="000E3153" w:rsidRPr="00CA7D36">
        <w:rPr>
          <w:rFonts w:ascii="Garamond" w:eastAsiaTheme="majorEastAsia" w:hAnsi="Garamond" w:cstheme="majorBidi"/>
          <w:b/>
          <w:sz w:val="24"/>
          <w:szCs w:val="32"/>
        </w:rPr>
        <w:t xml:space="preserve"> : CONCLUSION ET RECOMMANDATIONS</w:t>
      </w:r>
      <w:bookmarkEnd w:id="859"/>
    </w:p>
    <w:p w14:paraId="1218D6C0" w14:textId="77777777" w:rsidR="00653F5B" w:rsidRPr="00CA7D36" w:rsidRDefault="00653F5B" w:rsidP="00653F5B">
      <w:pPr>
        <w:pStyle w:val="ListParagraph"/>
        <w:keepNext/>
        <w:keepLines/>
        <w:numPr>
          <w:ilvl w:val="0"/>
          <w:numId w:val="116"/>
        </w:numPr>
        <w:spacing w:after="0" w:line="240" w:lineRule="auto"/>
        <w:contextualSpacing w:val="0"/>
        <w:outlineLvl w:val="1"/>
        <w:rPr>
          <w:rFonts w:ascii="Garamond" w:eastAsiaTheme="majorEastAsia" w:hAnsi="Garamond" w:cstheme="majorBidi"/>
          <w:b/>
          <w:vanish/>
          <w:sz w:val="24"/>
          <w:szCs w:val="24"/>
        </w:rPr>
      </w:pPr>
      <w:bookmarkStart w:id="860" w:name="_Toc219032589"/>
      <w:bookmarkStart w:id="861" w:name="_Toc239977904"/>
      <w:bookmarkStart w:id="862" w:name="_Toc239990755"/>
      <w:bookmarkStart w:id="863" w:name="_Toc239990966"/>
      <w:bookmarkStart w:id="864" w:name="_Toc239991191"/>
      <w:bookmarkStart w:id="865" w:name="_Toc239991897"/>
      <w:bookmarkStart w:id="866" w:name="_Toc240024034"/>
      <w:bookmarkEnd w:id="860"/>
      <w:bookmarkEnd w:id="861"/>
      <w:bookmarkEnd w:id="862"/>
      <w:bookmarkEnd w:id="863"/>
      <w:bookmarkEnd w:id="864"/>
      <w:bookmarkEnd w:id="865"/>
      <w:bookmarkEnd w:id="866"/>
    </w:p>
    <w:p w14:paraId="5DF336ED" w14:textId="77777777" w:rsidR="00653F5B" w:rsidRPr="00CA7D36" w:rsidRDefault="00653F5B" w:rsidP="00653F5B">
      <w:pPr>
        <w:pStyle w:val="ListParagraph"/>
        <w:keepNext/>
        <w:keepLines/>
        <w:numPr>
          <w:ilvl w:val="0"/>
          <w:numId w:val="116"/>
        </w:numPr>
        <w:spacing w:after="0" w:line="240" w:lineRule="auto"/>
        <w:contextualSpacing w:val="0"/>
        <w:outlineLvl w:val="1"/>
        <w:rPr>
          <w:rFonts w:ascii="Garamond" w:eastAsiaTheme="majorEastAsia" w:hAnsi="Garamond" w:cstheme="majorBidi"/>
          <w:b/>
          <w:vanish/>
          <w:sz w:val="24"/>
          <w:szCs w:val="24"/>
        </w:rPr>
      </w:pPr>
      <w:bookmarkStart w:id="867" w:name="_Toc239977905"/>
      <w:bookmarkStart w:id="868" w:name="_Toc239990756"/>
      <w:bookmarkStart w:id="869" w:name="_Toc239990967"/>
      <w:bookmarkStart w:id="870" w:name="_Toc239991192"/>
      <w:bookmarkStart w:id="871" w:name="_Toc239991898"/>
      <w:bookmarkStart w:id="872" w:name="_Toc240024035"/>
      <w:bookmarkEnd w:id="867"/>
      <w:bookmarkEnd w:id="868"/>
      <w:bookmarkEnd w:id="869"/>
      <w:bookmarkEnd w:id="870"/>
      <w:bookmarkEnd w:id="871"/>
      <w:bookmarkEnd w:id="872"/>
    </w:p>
    <w:p w14:paraId="568EFE42" w14:textId="77777777" w:rsidR="00653F5B" w:rsidRPr="00CA7D36" w:rsidRDefault="00653F5B" w:rsidP="00653F5B">
      <w:pPr>
        <w:pStyle w:val="ListParagraph"/>
        <w:keepNext/>
        <w:keepLines/>
        <w:numPr>
          <w:ilvl w:val="0"/>
          <w:numId w:val="116"/>
        </w:numPr>
        <w:spacing w:after="0" w:line="240" w:lineRule="auto"/>
        <w:contextualSpacing w:val="0"/>
        <w:outlineLvl w:val="1"/>
        <w:rPr>
          <w:rFonts w:ascii="Garamond" w:eastAsiaTheme="majorEastAsia" w:hAnsi="Garamond" w:cstheme="majorBidi"/>
          <w:b/>
          <w:vanish/>
          <w:sz w:val="24"/>
          <w:szCs w:val="24"/>
        </w:rPr>
      </w:pPr>
      <w:bookmarkStart w:id="873" w:name="_Toc239977906"/>
      <w:bookmarkStart w:id="874" w:name="_Toc239990757"/>
      <w:bookmarkStart w:id="875" w:name="_Toc239990968"/>
      <w:bookmarkStart w:id="876" w:name="_Toc239991193"/>
      <w:bookmarkStart w:id="877" w:name="_Toc239991899"/>
      <w:bookmarkStart w:id="878" w:name="_Toc240024036"/>
      <w:bookmarkEnd w:id="873"/>
      <w:bookmarkEnd w:id="874"/>
      <w:bookmarkEnd w:id="875"/>
      <w:bookmarkEnd w:id="876"/>
      <w:bookmarkEnd w:id="877"/>
      <w:bookmarkEnd w:id="878"/>
    </w:p>
    <w:p w14:paraId="46BD13DA" w14:textId="77777777" w:rsidR="00653F5B" w:rsidRPr="00CA7D36" w:rsidRDefault="00653F5B" w:rsidP="00653F5B">
      <w:pPr>
        <w:pStyle w:val="ListParagraph"/>
        <w:keepNext/>
        <w:keepLines/>
        <w:numPr>
          <w:ilvl w:val="0"/>
          <w:numId w:val="116"/>
        </w:numPr>
        <w:spacing w:after="0" w:line="240" w:lineRule="auto"/>
        <w:contextualSpacing w:val="0"/>
        <w:outlineLvl w:val="1"/>
        <w:rPr>
          <w:rFonts w:ascii="Garamond" w:eastAsiaTheme="majorEastAsia" w:hAnsi="Garamond" w:cstheme="majorBidi"/>
          <w:b/>
          <w:vanish/>
          <w:sz w:val="24"/>
          <w:szCs w:val="24"/>
        </w:rPr>
      </w:pPr>
      <w:bookmarkStart w:id="879" w:name="_Toc239977907"/>
      <w:bookmarkStart w:id="880" w:name="_Toc239990758"/>
      <w:bookmarkStart w:id="881" w:name="_Toc239990969"/>
      <w:bookmarkStart w:id="882" w:name="_Toc239991194"/>
      <w:bookmarkStart w:id="883" w:name="_Toc239991900"/>
      <w:bookmarkStart w:id="884" w:name="_Toc240024037"/>
      <w:bookmarkEnd w:id="879"/>
      <w:bookmarkEnd w:id="880"/>
      <w:bookmarkEnd w:id="881"/>
      <w:bookmarkEnd w:id="882"/>
      <w:bookmarkEnd w:id="883"/>
      <w:bookmarkEnd w:id="884"/>
    </w:p>
    <w:p w14:paraId="5EAF5EEC" w14:textId="77777777" w:rsidR="00653F5B" w:rsidRPr="00CA7D36" w:rsidRDefault="00653F5B" w:rsidP="00653F5B">
      <w:pPr>
        <w:pStyle w:val="ListParagraph"/>
        <w:keepNext/>
        <w:keepLines/>
        <w:numPr>
          <w:ilvl w:val="0"/>
          <w:numId w:val="116"/>
        </w:numPr>
        <w:spacing w:after="0" w:line="240" w:lineRule="auto"/>
        <w:contextualSpacing w:val="0"/>
        <w:outlineLvl w:val="1"/>
        <w:rPr>
          <w:rFonts w:ascii="Garamond" w:eastAsiaTheme="majorEastAsia" w:hAnsi="Garamond" w:cstheme="majorBidi"/>
          <w:b/>
          <w:vanish/>
          <w:sz w:val="24"/>
          <w:szCs w:val="24"/>
        </w:rPr>
      </w:pPr>
      <w:bookmarkStart w:id="885" w:name="_Toc239977908"/>
      <w:bookmarkStart w:id="886" w:name="_Toc239990759"/>
      <w:bookmarkStart w:id="887" w:name="_Toc239990970"/>
      <w:bookmarkStart w:id="888" w:name="_Toc239991195"/>
      <w:bookmarkStart w:id="889" w:name="_Toc239991901"/>
      <w:bookmarkStart w:id="890" w:name="_Toc240024038"/>
      <w:bookmarkEnd w:id="885"/>
      <w:bookmarkEnd w:id="886"/>
      <w:bookmarkEnd w:id="887"/>
      <w:bookmarkEnd w:id="888"/>
      <w:bookmarkEnd w:id="889"/>
      <w:bookmarkEnd w:id="890"/>
    </w:p>
    <w:p w14:paraId="08D95D94" w14:textId="77777777" w:rsidR="00653F5B" w:rsidRPr="00CA7D36" w:rsidRDefault="00653F5B" w:rsidP="00653F5B">
      <w:pPr>
        <w:pStyle w:val="ListParagraph"/>
        <w:keepNext/>
        <w:keepLines/>
        <w:numPr>
          <w:ilvl w:val="0"/>
          <w:numId w:val="116"/>
        </w:numPr>
        <w:spacing w:after="0" w:line="240" w:lineRule="auto"/>
        <w:contextualSpacing w:val="0"/>
        <w:outlineLvl w:val="1"/>
        <w:rPr>
          <w:rFonts w:ascii="Garamond" w:eastAsiaTheme="majorEastAsia" w:hAnsi="Garamond" w:cstheme="majorBidi"/>
          <w:b/>
          <w:vanish/>
          <w:sz w:val="24"/>
          <w:szCs w:val="24"/>
        </w:rPr>
      </w:pPr>
      <w:bookmarkStart w:id="891" w:name="_Toc239977909"/>
      <w:bookmarkStart w:id="892" w:name="_Toc239990760"/>
      <w:bookmarkStart w:id="893" w:name="_Toc239990971"/>
      <w:bookmarkStart w:id="894" w:name="_Toc239991196"/>
      <w:bookmarkStart w:id="895" w:name="_Toc239991902"/>
      <w:bookmarkStart w:id="896" w:name="_Toc240024039"/>
      <w:bookmarkEnd w:id="891"/>
      <w:bookmarkEnd w:id="892"/>
      <w:bookmarkEnd w:id="893"/>
      <w:bookmarkEnd w:id="894"/>
      <w:bookmarkEnd w:id="895"/>
      <w:bookmarkEnd w:id="896"/>
    </w:p>
    <w:p w14:paraId="15E7A214" w14:textId="77777777" w:rsidR="00653F5B" w:rsidRPr="00CA7D36" w:rsidRDefault="00653F5B" w:rsidP="00653F5B">
      <w:pPr>
        <w:pStyle w:val="ListParagraph"/>
        <w:keepNext/>
        <w:keepLines/>
        <w:numPr>
          <w:ilvl w:val="0"/>
          <w:numId w:val="116"/>
        </w:numPr>
        <w:spacing w:after="0" w:line="240" w:lineRule="auto"/>
        <w:contextualSpacing w:val="0"/>
        <w:outlineLvl w:val="1"/>
        <w:rPr>
          <w:rFonts w:ascii="Garamond" w:eastAsiaTheme="majorEastAsia" w:hAnsi="Garamond" w:cstheme="majorBidi"/>
          <w:b/>
          <w:vanish/>
          <w:sz w:val="24"/>
          <w:szCs w:val="24"/>
        </w:rPr>
      </w:pPr>
      <w:bookmarkStart w:id="897" w:name="_Toc239977910"/>
      <w:bookmarkStart w:id="898" w:name="_Toc239990761"/>
      <w:bookmarkStart w:id="899" w:name="_Toc239990972"/>
      <w:bookmarkStart w:id="900" w:name="_Toc239991197"/>
      <w:bookmarkStart w:id="901" w:name="_Toc239991903"/>
      <w:bookmarkStart w:id="902" w:name="_Toc240024040"/>
      <w:bookmarkEnd w:id="897"/>
      <w:bookmarkEnd w:id="898"/>
      <w:bookmarkEnd w:id="899"/>
      <w:bookmarkEnd w:id="900"/>
      <w:bookmarkEnd w:id="901"/>
      <w:bookmarkEnd w:id="902"/>
    </w:p>
    <w:p w14:paraId="72418C4A" w14:textId="77777777" w:rsidR="00653F5B" w:rsidRPr="00CA7D36" w:rsidRDefault="00653F5B" w:rsidP="00653F5B">
      <w:pPr>
        <w:pStyle w:val="ListParagraph"/>
        <w:keepNext/>
        <w:keepLines/>
        <w:numPr>
          <w:ilvl w:val="0"/>
          <w:numId w:val="116"/>
        </w:numPr>
        <w:spacing w:after="0" w:line="240" w:lineRule="auto"/>
        <w:contextualSpacing w:val="0"/>
        <w:outlineLvl w:val="1"/>
        <w:rPr>
          <w:rFonts w:ascii="Garamond" w:eastAsiaTheme="majorEastAsia" w:hAnsi="Garamond" w:cstheme="majorBidi"/>
          <w:b/>
          <w:vanish/>
          <w:sz w:val="24"/>
          <w:szCs w:val="24"/>
        </w:rPr>
      </w:pPr>
      <w:bookmarkStart w:id="903" w:name="_Toc239977911"/>
      <w:bookmarkStart w:id="904" w:name="_Toc239990762"/>
      <w:bookmarkStart w:id="905" w:name="_Toc239990973"/>
      <w:bookmarkStart w:id="906" w:name="_Toc239991198"/>
      <w:bookmarkStart w:id="907" w:name="_Toc239991904"/>
      <w:bookmarkStart w:id="908" w:name="_Toc240024041"/>
      <w:bookmarkEnd w:id="903"/>
      <w:bookmarkEnd w:id="904"/>
      <w:bookmarkEnd w:id="905"/>
      <w:bookmarkEnd w:id="906"/>
      <w:bookmarkEnd w:id="907"/>
      <w:bookmarkEnd w:id="908"/>
    </w:p>
    <w:p w14:paraId="7B4CF1D6" w14:textId="77777777" w:rsidR="00B03D3B" w:rsidRDefault="00B03D3B" w:rsidP="00994E8A">
      <w:pPr>
        <w:spacing w:line="240" w:lineRule="auto"/>
        <w:jc w:val="both"/>
        <w:rPr>
          <w:rFonts w:ascii="Garamond" w:hAnsi="Garamond"/>
          <w:sz w:val="24"/>
          <w:szCs w:val="24"/>
        </w:rPr>
      </w:pPr>
    </w:p>
    <w:p w14:paraId="124FD8B6" w14:textId="535EEA3C" w:rsidR="00994E8A" w:rsidRPr="00CA7D36" w:rsidRDefault="00994E8A" w:rsidP="00994E8A">
      <w:pPr>
        <w:spacing w:line="240" w:lineRule="auto"/>
        <w:jc w:val="both"/>
        <w:rPr>
          <w:rFonts w:ascii="Garamond" w:hAnsi="Garamond"/>
          <w:sz w:val="24"/>
          <w:szCs w:val="24"/>
        </w:rPr>
      </w:pPr>
      <w:r w:rsidRPr="00CA7D36">
        <w:rPr>
          <w:rFonts w:ascii="Garamond" w:hAnsi="Garamond"/>
          <w:sz w:val="24"/>
          <w:szCs w:val="24"/>
        </w:rPr>
        <w:t xml:space="preserve">La présente NIES a été réalisée conformément aux normes environnementale et sociale de la </w:t>
      </w:r>
      <w:r w:rsidRPr="00CA7D36">
        <w:rPr>
          <w:rFonts w:ascii="Garamond" w:hAnsi="Garamond"/>
          <w:bCs/>
          <w:sz w:val="24"/>
          <w:szCs w:val="24"/>
        </w:rPr>
        <w:t>Banque mondiale et de la législation nationale en vigueur en Mauritanie ainsi qu’aux conventions internationales en matière d’environnement ratifiées par le pays.</w:t>
      </w:r>
    </w:p>
    <w:p w14:paraId="1C398A19" w14:textId="77777777" w:rsidR="00994E8A" w:rsidRPr="00CA7D36" w:rsidRDefault="00994E8A" w:rsidP="00994E8A">
      <w:pPr>
        <w:spacing w:line="240" w:lineRule="auto"/>
        <w:jc w:val="both"/>
        <w:rPr>
          <w:rFonts w:ascii="Garamond" w:hAnsi="Garamond"/>
          <w:sz w:val="24"/>
          <w:szCs w:val="24"/>
        </w:rPr>
      </w:pPr>
      <w:bookmarkStart w:id="909" w:name="_Hlk217536657"/>
      <w:r w:rsidRPr="00CA7D36">
        <w:rPr>
          <w:rFonts w:ascii="Garamond" w:hAnsi="Garamond"/>
          <w:sz w:val="24"/>
          <w:szCs w:val="24"/>
        </w:rPr>
        <w:t xml:space="preserve">Les impacts environnementaux et sociaux négatifs des travaux du sous-sous-projet   de </w:t>
      </w:r>
      <w:r w:rsidRPr="00CA7D36">
        <w:rPr>
          <w:rFonts w:ascii="Garamond" w:hAnsi="Garamond"/>
          <w:bCs/>
          <w:sz w:val="24"/>
          <w:szCs w:val="24"/>
        </w:rPr>
        <w:t>réalisation d’un pavage en pierrées maçonnées d’une piste d’accueil et d’accès au bord du fleuve (Kaédi)</w:t>
      </w:r>
      <w:r w:rsidRPr="00CA7D36">
        <w:rPr>
          <w:rFonts w:ascii="Garamond" w:hAnsi="Garamond"/>
          <w:sz w:val="24"/>
          <w:szCs w:val="24"/>
        </w:rPr>
        <w:t xml:space="preserve">se feront sentir essentiellement lors de la phase d’exécution. Les impacts positifs, de leur côté, sont beaucoup plus durables et se feront sentir dès la mise en exploitation. Ces impacts positifs l’emporteront de loin sur les impacts négatifs à la fois sur le plan environnemental et social. </w:t>
      </w:r>
      <w:bookmarkEnd w:id="909"/>
    </w:p>
    <w:p w14:paraId="66739B99" w14:textId="77777777" w:rsidR="00994E8A" w:rsidRPr="00CA7D36" w:rsidRDefault="00994E8A" w:rsidP="00994E8A">
      <w:pPr>
        <w:spacing w:line="240" w:lineRule="auto"/>
        <w:jc w:val="both"/>
        <w:rPr>
          <w:rFonts w:ascii="Garamond" w:hAnsi="Garamond"/>
          <w:sz w:val="24"/>
          <w:szCs w:val="24"/>
        </w:rPr>
      </w:pPr>
      <w:r w:rsidRPr="00CA7D36">
        <w:rPr>
          <w:rFonts w:ascii="Garamond" w:hAnsi="Garamond"/>
          <w:sz w:val="24"/>
          <w:szCs w:val="24"/>
        </w:rPr>
        <w:t xml:space="preserve">Tel que conçu, le sous-projet  de </w:t>
      </w:r>
      <w:r w:rsidRPr="00CA7D36">
        <w:rPr>
          <w:rFonts w:ascii="Garamond" w:hAnsi="Garamond"/>
          <w:bCs/>
          <w:sz w:val="24"/>
          <w:szCs w:val="24"/>
        </w:rPr>
        <w:t>réalisation d’un pavage en pierrées maçonnées d’une piste d’accueil et d’accès au bord du fleuve (Kaédi)</w:t>
      </w:r>
      <w:r w:rsidRPr="00CA7D36">
        <w:rPr>
          <w:rFonts w:ascii="Garamond" w:hAnsi="Garamond"/>
          <w:sz w:val="24"/>
          <w:szCs w:val="24"/>
        </w:rPr>
        <w:t>est écologiquement viable, socialement justifié, conforme aux politiques et stratégies de développement socio-économique et environnemental de la Mauritanie, d’une part et, en conformité avec les principes, exigences et les dispositions des Normes Environnementales et Sociales de la Banque mondiale ainsi que des conventions fondamentales de l’OIT et des bonnes pratiques internationales en la matière, d’autre part.</w:t>
      </w:r>
    </w:p>
    <w:p w14:paraId="3ACDA5E0" w14:textId="4EB8B7D9" w:rsidR="00994E8A" w:rsidRDefault="00994E8A" w:rsidP="00994E8A">
      <w:pPr>
        <w:spacing w:after="0" w:line="240" w:lineRule="auto"/>
        <w:jc w:val="both"/>
        <w:rPr>
          <w:rFonts w:ascii="Garamond" w:hAnsi="Garamond"/>
          <w:sz w:val="24"/>
          <w:szCs w:val="24"/>
        </w:rPr>
      </w:pPr>
      <w:r w:rsidRPr="00CA7D36">
        <w:rPr>
          <w:rFonts w:ascii="Garamond" w:hAnsi="Garamond"/>
          <w:sz w:val="24"/>
          <w:szCs w:val="24"/>
        </w:rPr>
        <w:t>Les recommandations suivantes doivent être intégrées dans les documents contractuels (Cahier des Clauses Techniques Particulières - CCTP) et appliquées de manière obligatoire durant les différentes phases du sous-projet</w:t>
      </w:r>
      <w:r w:rsidR="00B03D3B">
        <w:rPr>
          <w:rFonts w:ascii="Garamond" w:hAnsi="Garamond"/>
          <w:sz w:val="24"/>
          <w:szCs w:val="24"/>
        </w:rPr>
        <w:t xml:space="preserve"> : </w:t>
      </w:r>
    </w:p>
    <w:p w14:paraId="6EA9E24A" w14:textId="77777777" w:rsidR="00B03D3B" w:rsidRPr="00CA7D36" w:rsidRDefault="00B03D3B" w:rsidP="00994E8A">
      <w:pPr>
        <w:spacing w:after="0" w:line="240" w:lineRule="auto"/>
        <w:jc w:val="both"/>
        <w:rPr>
          <w:rFonts w:ascii="Garamond" w:hAnsi="Garamond"/>
          <w:sz w:val="24"/>
          <w:szCs w:val="24"/>
        </w:rPr>
      </w:pPr>
    </w:p>
    <w:p w14:paraId="7E614D86" w14:textId="77777777" w:rsidR="00994E8A" w:rsidRPr="00CA7D36" w:rsidRDefault="00994E8A" w:rsidP="00994E8A">
      <w:pPr>
        <w:spacing w:after="0" w:line="240" w:lineRule="auto"/>
        <w:jc w:val="both"/>
        <w:rPr>
          <w:rFonts w:ascii="Garamond" w:hAnsi="Garamond"/>
          <w:b/>
          <w:bCs/>
          <w:sz w:val="24"/>
          <w:szCs w:val="24"/>
        </w:rPr>
      </w:pPr>
      <w:r w:rsidRPr="00CA7D36">
        <w:rPr>
          <w:rFonts w:ascii="Garamond" w:hAnsi="Garamond"/>
          <w:b/>
          <w:bCs/>
          <w:sz w:val="24"/>
          <w:szCs w:val="24"/>
        </w:rPr>
        <w:t>Phase 1 : Recommandations Générales et Préparatoires (Avant le chantier)</w:t>
      </w:r>
    </w:p>
    <w:p w14:paraId="75E814FF" w14:textId="77777777" w:rsidR="00994E8A" w:rsidRPr="00CA7D36" w:rsidRDefault="00994E8A" w:rsidP="003A0408">
      <w:pPr>
        <w:numPr>
          <w:ilvl w:val="0"/>
          <w:numId w:val="110"/>
        </w:numPr>
        <w:spacing w:after="0" w:line="240" w:lineRule="auto"/>
        <w:jc w:val="both"/>
        <w:rPr>
          <w:rFonts w:ascii="Garamond" w:hAnsi="Garamond"/>
          <w:sz w:val="24"/>
          <w:szCs w:val="24"/>
        </w:rPr>
      </w:pPr>
      <w:r w:rsidRPr="00CA7D36">
        <w:rPr>
          <w:rFonts w:ascii="Garamond" w:hAnsi="Garamond"/>
          <w:b/>
          <w:bCs/>
          <w:sz w:val="24"/>
          <w:szCs w:val="24"/>
        </w:rPr>
        <w:t>Désignation d'un Responsable E&amp;S :</w:t>
      </w:r>
      <w:r w:rsidRPr="00CA7D36">
        <w:rPr>
          <w:rFonts w:ascii="Garamond" w:hAnsi="Garamond"/>
          <w:sz w:val="24"/>
          <w:szCs w:val="24"/>
        </w:rPr>
        <w:t> Il est recommandé que l'entreprise de construction désigne un "Responsable Environnement et Social" (RES) à temps plein sur le site, chargé de veiller à l'application du PGES.</w:t>
      </w:r>
    </w:p>
    <w:p w14:paraId="637A7CA3" w14:textId="77777777" w:rsidR="00994E8A" w:rsidRPr="00CA7D36" w:rsidRDefault="00994E8A" w:rsidP="003A0408">
      <w:pPr>
        <w:numPr>
          <w:ilvl w:val="0"/>
          <w:numId w:val="110"/>
        </w:numPr>
        <w:spacing w:after="0" w:line="240" w:lineRule="auto"/>
        <w:jc w:val="both"/>
        <w:rPr>
          <w:rFonts w:ascii="Garamond" w:hAnsi="Garamond"/>
          <w:sz w:val="24"/>
          <w:szCs w:val="24"/>
        </w:rPr>
      </w:pPr>
      <w:r w:rsidRPr="00CA7D36">
        <w:rPr>
          <w:rFonts w:ascii="Garamond" w:hAnsi="Garamond"/>
          <w:b/>
          <w:bCs/>
          <w:sz w:val="24"/>
          <w:szCs w:val="24"/>
        </w:rPr>
        <w:t>Formation Initiale :</w:t>
      </w:r>
      <w:r w:rsidRPr="00CA7D36">
        <w:rPr>
          <w:rFonts w:ascii="Garamond" w:hAnsi="Garamond"/>
          <w:sz w:val="24"/>
          <w:szCs w:val="24"/>
        </w:rPr>
        <w:t> Organiser une session de formation et de sensibilisation environnementale et sociale obligatoire pour tout le personnel du chantier avant le début des travaux.</w:t>
      </w:r>
    </w:p>
    <w:p w14:paraId="6D0C58BF" w14:textId="77777777" w:rsidR="00994E8A" w:rsidRPr="00CA7D36" w:rsidRDefault="00994E8A" w:rsidP="003A0408">
      <w:pPr>
        <w:numPr>
          <w:ilvl w:val="0"/>
          <w:numId w:val="110"/>
        </w:numPr>
        <w:spacing w:after="0" w:line="240" w:lineRule="auto"/>
        <w:jc w:val="both"/>
        <w:rPr>
          <w:rFonts w:ascii="Garamond" w:hAnsi="Garamond"/>
          <w:sz w:val="24"/>
          <w:szCs w:val="24"/>
        </w:rPr>
      </w:pPr>
      <w:r w:rsidRPr="00CA7D36">
        <w:rPr>
          <w:rFonts w:ascii="Garamond" w:hAnsi="Garamond"/>
          <w:b/>
          <w:bCs/>
          <w:sz w:val="24"/>
          <w:szCs w:val="24"/>
        </w:rPr>
        <w:t>Plan de Circulation et Signalisation :</w:t>
      </w:r>
      <w:r w:rsidRPr="00CA7D36">
        <w:rPr>
          <w:rFonts w:ascii="Garamond" w:hAnsi="Garamond"/>
          <w:sz w:val="24"/>
          <w:szCs w:val="24"/>
        </w:rPr>
        <w:t> Élaborer et valider un plan de gestion de la circulation incluant pour minimiser les perturbations pour les communautés locales et installer une signalisation claire et conforme aux normes de sécurité.</w:t>
      </w:r>
    </w:p>
    <w:p w14:paraId="0DB587EF" w14:textId="77777777" w:rsidR="00994E8A" w:rsidRPr="00CA7D36" w:rsidRDefault="00994E8A" w:rsidP="003A0408">
      <w:pPr>
        <w:numPr>
          <w:ilvl w:val="0"/>
          <w:numId w:val="110"/>
        </w:numPr>
        <w:spacing w:after="0" w:line="240" w:lineRule="auto"/>
        <w:jc w:val="both"/>
        <w:rPr>
          <w:rFonts w:ascii="Garamond" w:hAnsi="Garamond"/>
          <w:sz w:val="24"/>
          <w:szCs w:val="24"/>
        </w:rPr>
      </w:pPr>
      <w:r w:rsidRPr="00CA7D36">
        <w:rPr>
          <w:rFonts w:ascii="Garamond" w:hAnsi="Garamond"/>
          <w:b/>
          <w:bCs/>
          <w:sz w:val="24"/>
          <w:szCs w:val="24"/>
        </w:rPr>
        <w:t>Conformité des Sites d'Emprunt :</w:t>
      </w:r>
      <w:r w:rsidRPr="00CA7D36">
        <w:rPr>
          <w:rFonts w:ascii="Garamond" w:hAnsi="Garamond"/>
          <w:sz w:val="24"/>
          <w:szCs w:val="24"/>
        </w:rPr>
        <w:t> S'assurer que toutes les carrières et gîtes d'emprunt de pierres ou de matériaux utilisés disposent des autorisations légales nécessaires et qu'un plan de réhabilitation est prévu.</w:t>
      </w:r>
    </w:p>
    <w:p w14:paraId="73432D10" w14:textId="77777777" w:rsidR="00B03D3B" w:rsidRDefault="00B03D3B" w:rsidP="00994E8A">
      <w:pPr>
        <w:spacing w:after="0" w:line="240" w:lineRule="auto"/>
        <w:jc w:val="both"/>
        <w:rPr>
          <w:rFonts w:ascii="Garamond" w:hAnsi="Garamond"/>
          <w:b/>
          <w:bCs/>
          <w:sz w:val="24"/>
          <w:szCs w:val="24"/>
        </w:rPr>
      </w:pPr>
    </w:p>
    <w:p w14:paraId="082C88B6" w14:textId="065B2FBE" w:rsidR="00994E8A" w:rsidRPr="00CA7D36" w:rsidRDefault="00994E8A" w:rsidP="00994E8A">
      <w:pPr>
        <w:spacing w:after="0" w:line="240" w:lineRule="auto"/>
        <w:jc w:val="both"/>
        <w:rPr>
          <w:rFonts w:ascii="Garamond" w:hAnsi="Garamond"/>
          <w:b/>
          <w:bCs/>
          <w:sz w:val="24"/>
          <w:szCs w:val="24"/>
        </w:rPr>
      </w:pPr>
      <w:r w:rsidRPr="00CA7D36">
        <w:rPr>
          <w:rFonts w:ascii="Garamond" w:hAnsi="Garamond"/>
          <w:b/>
          <w:bCs/>
          <w:sz w:val="24"/>
          <w:szCs w:val="24"/>
        </w:rPr>
        <w:t>Phase 2 : Recommandations pour la Phase de Construction (Pendant le chantier)</w:t>
      </w:r>
    </w:p>
    <w:p w14:paraId="2F855A07" w14:textId="77777777" w:rsidR="00994E8A" w:rsidRPr="00CA7D36" w:rsidRDefault="00994E8A" w:rsidP="003A0408">
      <w:pPr>
        <w:numPr>
          <w:ilvl w:val="0"/>
          <w:numId w:val="109"/>
        </w:numPr>
        <w:spacing w:after="0" w:line="240" w:lineRule="auto"/>
        <w:jc w:val="both"/>
        <w:rPr>
          <w:rFonts w:ascii="Garamond" w:hAnsi="Garamond"/>
          <w:sz w:val="24"/>
          <w:szCs w:val="24"/>
        </w:rPr>
      </w:pPr>
      <w:r w:rsidRPr="00CA7D36">
        <w:rPr>
          <w:rFonts w:ascii="Garamond" w:hAnsi="Garamond"/>
          <w:b/>
          <w:bCs/>
          <w:sz w:val="24"/>
          <w:szCs w:val="24"/>
        </w:rPr>
        <w:t>Gestion des Matériaux et du Paysage :</w:t>
      </w:r>
    </w:p>
    <w:p w14:paraId="29DB82F4" w14:textId="77777777" w:rsidR="00994E8A" w:rsidRPr="00CA7D36" w:rsidRDefault="00994E8A" w:rsidP="003A0408">
      <w:pPr>
        <w:numPr>
          <w:ilvl w:val="0"/>
          <w:numId w:val="111"/>
        </w:numPr>
        <w:spacing w:after="0" w:line="240" w:lineRule="auto"/>
        <w:jc w:val="both"/>
        <w:rPr>
          <w:rFonts w:ascii="Garamond" w:hAnsi="Garamond"/>
          <w:sz w:val="24"/>
          <w:szCs w:val="24"/>
        </w:rPr>
      </w:pPr>
      <w:r w:rsidRPr="00CA7D36">
        <w:rPr>
          <w:rFonts w:ascii="Garamond" w:hAnsi="Garamond"/>
          <w:b/>
          <w:bCs/>
          <w:sz w:val="24"/>
          <w:szCs w:val="24"/>
        </w:rPr>
        <w:t>Optimisation de l'Extraction :</w:t>
      </w:r>
      <w:r w:rsidRPr="00CA7D36">
        <w:rPr>
          <w:rFonts w:ascii="Garamond" w:hAnsi="Garamond"/>
          <w:sz w:val="24"/>
          <w:szCs w:val="24"/>
        </w:rPr>
        <w:t> Limiter l'extraction de pierres aux volumes strictement nécessaires pour le projet afin de minimiser l'impact paysager et écologique sur les sites d'emprunt.</w:t>
      </w:r>
    </w:p>
    <w:p w14:paraId="653B9E42" w14:textId="77777777" w:rsidR="00994E8A" w:rsidRPr="00CA7D36" w:rsidRDefault="00994E8A" w:rsidP="003A0408">
      <w:pPr>
        <w:numPr>
          <w:ilvl w:val="0"/>
          <w:numId w:val="111"/>
        </w:numPr>
        <w:spacing w:after="0" w:line="240" w:lineRule="auto"/>
        <w:jc w:val="both"/>
        <w:rPr>
          <w:rFonts w:ascii="Garamond" w:hAnsi="Garamond"/>
          <w:sz w:val="24"/>
          <w:szCs w:val="24"/>
        </w:rPr>
      </w:pPr>
      <w:r w:rsidRPr="00CA7D36">
        <w:rPr>
          <w:rFonts w:ascii="Garamond" w:hAnsi="Garamond"/>
          <w:b/>
          <w:bCs/>
          <w:sz w:val="24"/>
          <w:szCs w:val="24"/>
        </w:rPr>
        <w:t>Techniques Antiérosives :</w:t>
      </w:r>
      <w:r w:rsidRPr="00CA7D36">
        <w:rPr>
          <w:rFonts w:ascii="Garamond" w:hAnsi="Garamond"/>
          <w:sz w:val="24"/>
          <w:szCs w:val="24"/>
        </w:rPr>
        <w:t> Privilégier l'utilisation de techniques de génie végétal ou de perrés maçonnés pour stabiliser les talus plutôt que des solutions uniquement minérales, favorisant ainsi l'intégration paysagère et la stabilité à long terme.</w:t>
      </w:r>
    </w:p>
    <w:p w14:paraId="3B333F17" w14:textId="77777777" w:rsidR="00994E8A" w:rsidRPr="00CA7D36" w:rsidRDefault="00994E8A" w:rsidP="003A0408">
      <w:pPr>
        <w:numPr>
          <w:ilvl w:val="0"/>
          <w:numId w:val="109"/>
        </w:numPr>
        <w:spacing w:after="0" w:line="240" w:lineRule="auto"/>
        <w:jc w:val="both"/>
        <w:rPr>
          <w:rFonts w:ascii="Garamond" w:hAnsi="Garamond"/>
          <w:b/>
          <w:bCs/>
          <w:sz w:val="24"/>
          <w:szCs w:val="24"/>
        </w:rPr>
      </w:pPr>
      <w:r w:rsidRPr="00CA7D36">
        <w:rPr>
          <w:rFonts w:ascii="Garamond" w:hAnsi="Garamond"/>
          <w:b/>
          <w:bCs/>
          <w:sz w:val="24"/>
          <w:szCs w:val="24"/>
        </w:rPr>
        <w:t>Protection de l'Eau et des Sols :</w:t>
      </w:r>
    </w:p>
    <w:p w14:paraId="38082B86" w14:textId="77777777" w:rsidR="00994E8A" w:rsidRPr="00CA7D36" w:rsidRDefault="00994E8A" w:rsidP="003A0408">
      <w:pPr>
        <w:numPr>
          <w:ilvl w:val="0"/>
          <w:numId w:val="112"/>
        </w:numPr>
        <w:spacing w:after="0" w:line="240" w:lineRule="auto"/>
        <w:jc w:val="both"/>
        <w:rPr>
          <w:rFonts w:ascii="Garamond" w:hAnsi="Garamond"/>
          <w:sz w:val="24"/>
          <w:szCs w:val="24"/>
        </w:rPr>
      </w:pPr>
      <w:r w:rsidRPr="00CA7D36">
        <w:rPr>
          <w:rFonts w:ascii="Garamond" w:hAnsi="Garamond"/>
          <w:b/>
          <w:bCs/>
          <w:sz w:val="24"/>
          <w:szCs w:val="24"/>
        </w:rPr>
        <w:t>Mesures de Drainage Provisoires :</w:t>
      </w:r>
      <w:r w:rsidRPr="00CA7D36">
        <w:rPr>
          <w:rFonts w:ascii="Garamond" w:hAnsi="Garamond"/>
          <w:sz w:val="24"/>
          <w:szCs w:val="24"/>
        </w:rPr>
        <w:t> Mettre en place des bassins de décantation temporaires et des systèmes de filtration autour des zones de travaux pour éviter le déversement de sédiments dans les cours d'eau proches.</w:t>
      </w:r>
    </w:p>
    <w:p w14:paraId="2C7A892D" w14:textId="77777777" w:rsidR="00994E8A" w:rsidRPr="00CA7D36" w:rsidRDefault="00994E8A" w:rsidP="003A0408">
      <w:pPr>
        <w:numPr>
          <w:ilvl w:val="0"/>
          <w:numId w:val="112"/>
        </w:numPr>
        <w:spacing w:after="0" w:line="240" w:lineRule="auto"/>
        <w:jc w:val="both"/>
        <w:rPr>
          <w:rFonts w:ascii="Garamond" w:hAnsi="Garamond"/>
          <w:sz w:val="24"/>
          <w:szCs w:val="24"/>
        </w:rPr>
      </w:pPr>
      <w:r w:rsidRPr="00CA7D36">
        <w:rPr>
          <w:rFonts w:ascii="Garamond" w:hAnsi="Garamond"/>
          <w:b/>
          <w:bCs/>
          <w:sz w:val="24"/>
          <w:szCs w:val="24"/>
        </w:rPr>
        <w:lastRenderedPageBreak/>
        <w:t>Stockage des Produits Dangereux :</w:t>
      </w:r>
      <w:r w:rsidRPr="00CA7D36">
        <w:rPr>
          <w:rFonts w:ascii="Garamond" w:hAnsi="Garamond"/>
          <w:sz w:val="24"/>
          <w:szCs w:val="24"/>
        </w:rPr>
        <w:t> Installer des aires de stockage sécurisées pour les hydrocarbures et ciments, équipées de rétention étanche, et situées à au moins 50 mètres de tout point d'eau.</w:t>
      </w:r>
    </w:p>
    <w:p w14:paraId="73ED407C" w14:textId="77777777" w:rsidR="00994E8A" w:rsidRPr="00CA7D36" w:rsidRDefault="00994E8A" w:rsidP="003A0408">
      <w:pPr>
        <w:numPr>
          <w:ilvl w:val="0"/>
          <w:numId w:val="109"/>
        </w:numPr>
        <w:spacing w:after="0" w:line="240" w:lineRule="auto"/>
        <w:jc w:val="both"/>
        <w:rPr>
          <w:rFonts w:ascii="Garamond" w:hAnsi="Garamond"/>
          <w:b/>
          <w:bCs/>
          <w:sz w:val="24"/>
          <w:szCs w:val="24"/>
        </w:rPr>
      </w:pPr>
      <w:r w:rsidRPr="00CA7D36">
        <w:rPr>
          <w:rFonts w:ascii="Garamond" w:hAnsi="Garamond"/>
          <w:b/>
          <w:bCs/>
          <w:sz w:val="24"/>
          <w:szCs w:val="24"/>
        </w:rPr>
        <w:t>Gestion de la Nuisance et de la Santé Publique :</w:t>
      </w:r>
    </w:p>
    <w:p w14:paraId="6FCFDDA3" w14:textId="77777777" w:rsidR="00994E8A" w:rsidRPr="00CA7D36" w:rsidRDefault="00994E8A" w:rsidP="003A0408">
      <w:pPr>
        <w:numPr>
          <w:ilvl w:val="0"/>
          <w:numId w:val="113"/>
        </w:numPr>
        <w:spacing w:after="0" w:line="240" w:lineRule="auto"/>
        <w:jc w:val="both"/>
        <w:rPr>
          <w:rFonts w:ascii="Garamond" w:hAnsi="Garamond"/>
          <w:sz w:val="24"/>
          <w:szCs w:val="24"/>
        </w:rPr>
      </w:pPr>
      <w:r w:rsidRPr="00CA7D36">
        <w:rPr>
          <w:rFonts w:ascii="Garamond" w:hAnsi="Garamond"/>
          <w:b/>
          <w:bCs/>
          <w:sz w:val="24"/>
          <w:szCs w:val="24"/>
        </w:rPr>
        <w:t>Contrôle de la Poussière :</w:t>
      </w:r>
      <w:r w:rsidRPr="00CA7D36">
        <w:rPr>
          <w:rFonts w:ascii="Garamond" w:hAnsi="Garamond"/>
          <w:sz w:val="24"/>
          <w:szCs w:val="24"/>
        </w:rPr>
        <w:t> Recommander un arrosage régulier (au moins deux fois par jour) des pistes d'accès et des zones de circulation des camions.</w:t>
      </w:r>
    </w:p>
    <w:p w14:paraId="1476BB84" w14:textId="77777777" w:rsidR="00994E8A" w:rsidRPr="00CA7D36" w:rsidRDefault="00994E8A" w:rsidP="003A0408">
      <w:pPr>
        <w:numPr>
          <w:ilvl w:val="0"/>
          <w:numId w:val="113"/>
        </w:numPr>
        <w:spacing w:after="0" w:line="240" w:lineRule="auto"/>
        <w:jc w:val="both"/>
        <w:rPr>
          <w:rFonts w:ascii="Garamond" w:hAnsi="Garamond"/>
          <w:sz w:val="24"/>
          <w:szCs w:val="24"/>
        </w:rPr>
      </w:pPr>
      <w:r w:rsidRPr="00CA7D36">
        <w:rPr>
          <w:rFonts w:ascii="Garamond" w:hAnsi="Garamond"/>
          <w:b/>
          <w:bCs/>
          <w:sz w:val="24"/>
          <w:szCs w:val="24"/>
        </w:rPr>
        <w:t>Gestion du Bruit :</w:t>
      </w:r>
      <w:r w:rsidRPr="00CA7D36">
        <w:rPr>
          <w:rFonts w:ascii="Garamond" w:hAnsi="Garamond"/>
          <w:sz w:val="24"/>
          <w:szCs w:val="24"/>
        </w:rPr>
        <w:t> Interdire l'utilisation d'engins bruyants aux heures de repos à proximité immédiate des habitations.</w:t>
      </w:r>
    </w:p>
    <w:p w14:paraId="2A046FD3" w14:textId="77777777" w:rsidR="00994E8A" w:rsidRPr="00CA7D36" w:rsidRDefault="00994E8A" w:rsidP="003A0408">
      <w:pPr>
        <w:numPr>
          <w:ilvl w:val="0"/>
          <w:numId w:val="113"/>
        </w:numPr>
        <w:spacing w:after="0" w:line="240" w:lineRule="auto"/>
        <w:jc w:val="both"/>
        <w:rPr>
          <w:rFonts w:ascii="Garamond" w:hAnsi="Garamond"/>
          <w:sz w:val="24"/>
          <w:szCs w:val="24"/>
        </w:rPr>
      </w:pPr>
      <w:r w:rsidRPr="00CA7D36">
        <w:rPr>
          <w:rFonts w:ascii="Garamond" w:hAnsi="Garamond"/>
          <w:b/>
          <w:bCs/>
          <w:sz w:val="24"/>
          <w:szCs w:val="24"/>
        </w:rPr>
        <w:t>Mécanisme de Plaintes :</w:t>
      </w:r>
      <w:r w:rsidRPr="00CA7D36">
        <w:rPr>
          <w:rFonts w:ascii="Garamond" w:hAnsi="Garamond"/>
          <w:sz w:val="24"/>
          <w:szCs w:val="24"/>
        </w:rPr>
        <w:t> Activer immédiatement le mécanisme de gestion des plaintes (boîte à suggestions, numéro vert local) et y répondre dans un délai maximum de 7 jours ouvrables.</w:t>
      </w:r>
    </w:p>
    <w:p w14:paraId="0742C653" w14:textId="77777777" w:rsidR="00994E8A" w:rsidRPr="00CA7D36" w:rsidRDefault="00994E8A" w:rsidP="003A0408">
      <w:pPr>
        <w:numPr>
          <w:ilvl w:val="0"/>
          <w:numId w:val="109"/>
        </w:numPr>
        <w:spacing w:after="0" w:line="240" w:lineRule="auto"/>
        <w:jc w:val="both"/>
        <w:rPr>
          <w:rFonts w:ascii="Garamond" w:hAnsi="Garamond"/>
          <w:b/>
          <w:bCs/>
          <w:sz w:val="24"/>
          <w:szCs w:val="24"/>
        </w:rPr>
      </w:pPr>
      <w:r w:rsidRPr="00CA7D36">
        <w:rPr>
          <w:rFonts w:ascii="Garamond" w:hAnsi="Garamond"/>
          <w:b/>
          <w:bCs/>
          <w:sz w:val="24"/>
          <w:szCs w:val="24"/>
        </w:rPr>
        <w:t>Impacts Sociaux et Travail :</w:t>
      </w:r>
    </w:p>
    <w:p w14:paraId="27BF1B5F" w14:textId="77777777" w:rsidR="00994E8A" w:rsidRPr="00CA7D36" w:rsidRDefault="00994E8A" w:rsidP="003A0408">
      <w:pPr>
        <w:numPr>
          <w:ilvl w:val="0"/>
          <w:numId w:val="114"/>
        </w:numPr>
        <w:spacing w:after="0" w:line="240" w:lineRule="auto"/>
        <w:jc w:val="both"/>
        <w:rPr>
          <w:rFonts w:ascii="Garamond" w:hAnsi="Garamond"/>
          <w:sz w:val="24"/>
          <w:szCs w:val="24"/>
        </w:rPr>
      </w:pPr>
      <w:r w:rsidRPr="00CA7D36">
        <w:rPr>
          <w:rFonts w:ascii="Garamond" w:hAnsi="Garamond"/>
          <w:b/>
          <w:bCs/>
          <w:sz w:val="24"/>
          <w:szCs w:val="24"/>
        </w:rPr>
        <w:t>Priorité à l'Embauche Locale :</w:t>
      </w:r>
      <w:r w:rsidRPr="00CA7D36">
        <w:rPr>
          <w:rFonts w:ascii="Garamond" w:hAnsi="Garamond"/>
          <w:sz w:val="24"/>
          <w:szCs w:val="24"/>
        </w:rPr>
        <w:t> Recommander au maître d'œuvre d'exiger de l'entreprise qu'elle priorise l'embauche de main-d'œuvre non qualifiée issue des populations locales.</w:t>
      </w:r>
    </w:p>
    <w:p w14:paraId="6989CE58" w14:textId="77777777" w:rsidR="00994E8A" w:rsidRPr="00CA7D36" w:rsidRDefault="00994E8A" w:rsidP="003A0408">
      <w:pPr>
        <w:numPr>
          <w:ilvl w:val="0"/>
          <w:numId w:val="114"/>
        </w:numPr>
        <w:spacing w:after="0" w:line="240" w:lineRule="auto"/>
        <w:jc w:val="both"/>
        <w:rPr>
          <w:rFonts w:ascii="Garamond" w:hAnsi="Garamond"/>
          <w:sz w:val="24"/>
          <w:szCs w:val="24"/>
        </w:rPr>
      </w:pPr>
      <w:r w:rsidRPr="00CA7D36">
        <w:rPr>
          <w:rFonts w:ascii="Garamond" w:hAnsi="Garamond"/>
          <w:b/>
          <w:bCs/>
          <w:sz w:val="24"/>
          <w:szCs w:val="24"/>
        </w:rPr>
        <w:t>Sécurité sur le Chantier :</w:t>
      </w:r>
      <w:r w:rsidRPr="00CA7D36">
        <w:rPr>
          <w:rFonts w:ascii="Garamond" w:hAnsi="Garamond"/>
          <w:sz w:val="24"/>
          <w:szCs w:val="24"/>
        </w:rPr>
        <w:t> Rendre obligatoire le port des EPI (Équipements de Protection Individuelle) pour tous les ouvriers et installer des panneaux d'avis de danger aux abords du chantier.</w:t>
      </w:r>
    </w:p>
    <w:p w14:paraId="64592745" w14:textId="77777777" w:rsidR="00B03D3B" w:rsidRDefault="00B03D3B" w:rsidP="00994E8A">
      <w:pPr>
        <w:spacing w:after="0" w:line="240" w:lineRule="auto"/>
        <w:jc w:val="both"/>
        <w:rPr>
          <w:rFonts w:ascii="Garamond" w:hAnsi="Garamond"/>
          <w:b/>
          <w:bCs/>
          <w:sz w:val="24"/>
          <w:szCs w:val="24"/>
        </w:rPr>
      </w:pPr>
    </w:p>
    <w:p w14:paraId="66BE0711" w14:textId="7324C2FC" w:rsidR="00994E8A" w:rsidRPr="00CA7D36" w:rsidRDefault="00994E8A" w:rsidP="00994E8A">
      <w:pPr>
        <w:spacing w:after="0" w:line="240" w:lineRule="auto"/>
        <w:jc w:val="both"/>
        <w:rPr>
          <w:rFonts w:ascii="Garamond" w:hAnsi="Garamond"/>
          <w:b/>
          <w:bCs/>
          <w:sz w:val="24"/>
          <w:szCs w:val="24"/>
        </w:rPr>
      </w:pPr>
      <w:r w:rsidRPr="00CA7D36">
        <w:rPr>
          <w:rFonts w:ascii="Garamond" w:hAnsi="Garamond"/>
          <w:b/>
          <w:bCs/>
          <w:sz w:val="24"/>
          <w:szCs w:val="24"/>
        </w:rPr>
        <w:t>Phase 3 : Recommandations pour l'Exploitation (Après les travaux)</w:t>
      </w:r>
    </w:p>
    <w:p w14:paraId="2322161B" w14:textId="77777777" w:rsidR="00994E8A" w:rsidRPr="00CA7D36" w:rsidRDefault="00994E8A" w:rsidP="003A0408">
      <w:pPr>
        <w:numPr>
          <w:ilvl w:val="0"/>
          <w:numId w:val="115"/>
        </w:numPr>
        <w:spacing w:after="0" w:line="240" w:lineRule="auto"/>
        <w:jc w:val="both"/>
        <w:rPr>
          <w:rFonts w:ascii="Garamond" w:hAnsi="Garamond"/>
          <w:sz w:val="24"/>
          <w:szCs w:val="24"/>
        </w:rPr>
      </w:pPr>
      <w:r w:rsidRPr="00CA7D36">
        <w:rPr>
          <w:rFonts w:ascii="Garamond" w:hAnsi="Garamond"/>
          <w:b/>
          <w:bCs/>
          <w:sz w:val="24"/>
          <w:szCs w:val="24"/>
        </w:rPr>
        <w:t>Programme de Maintenance :</w:t>
      </w:r>
      <w:r w:rsidRPr="00CA7D36">
        <w:rPr>
          <w:rFonts w:ascii="Garamond" w:hAnsi="Garamond"/>
          <w:sz w:val="24"/>
          <w:szCs w:val="24"/>
        </w:rPr>
        <w:t> Établir un programme de maintenance routinière de la piste pavée pour garantir la durabilité de l'infrastructure et prévenir l'érosion.</w:t>
      </w:r>
    </w:p>
    <w:p w14:paraId="6DB6D81B" w14:textId="77777777" w:rsidR="00994E8A" w:rsidRPr="00CA7D36" w:rsidRDefault="00994E8A" w:rsidP="003A0408">
      <w:pPr>
        <w:numPr>
          <w:ilvl w:val="0"/>
          <w:numId w:val="115"/>
        </w:numPr>
        <w:spacing w:after="0" w:line="240" w:lineRule="auto"/>
        <w:jc w:val="both"/>
        <w:rPr>
          <w:rFonts w:ascii="Garamond" w:hAnsi="Garamond"/>
          <w:sz w:val="24"/>
          <w:szCs w:val="24"/>
        </w:rPr>
      </w:pPr>
      <w:r w:rsidRPr="00CA7D36">
        <w:rPr>
          <w:rFonts w:ascii="Garamond" w:hAnsi="Garamond"/>
          <w:b/>
          <w:bCs/>
          <w:sz w:val="24"/>
          <w:szCs w:val="24"/>
        </w:rPr>
        <w:t>Suivi Post-Projet :</w:t>
      </w:r>
      <w:r w:rsidRPr="00CA7D36">
        <w:rPr>
          <w:rFonts w:ascii="Garamond" w:hAnsi="Garamond"/>
          <w:sz w:val="24"/>
          <w:szCs w:val="24"/>
        </w:rPr>
        <w:t> Réaliser une visite de contrôle environnemental 6 mois après la fin des travaux pour s'assurer de la bonne réhabilitation des sites d'emprunt.</w:t>
      </w:r>
    </w:p>
    <w:p w14:paraId="1A8D7CE5" w14:textId="77777777" w:rsidR="00994E8A" w:rsidRPr="00CA7D36" w:rsidRDefault="00994E8A" w:rsidP="009D7E30">
      <w:pPr>
        <w:rPr>
          <w:rFonts w:ascii="Garamond" w:hAnsi="Garamond"/>
        </w:rPr>
      </w:pPr>
    </w:p>
    <w:p w14:paraId="40FD250C" w14:textId="77777777" w:rsidR="000E3153" w:rsidRPr="00CA7D36" w:rsidRDefault="000E3153" w:rsidP="00184A11">
      <w:pPr>
        <w:spacing w:line="240" w:lineRule="auto"/>
        <w:jc w:val="both"/>
        <w:rPr>
          <w:rFonts w:ascii="Garamond" w:hAnsi="Garamond"/>
          <w:b/>
          <w:sz w:val="24"/>
          <w:szCs w:val="24"/>
        </w:rPr>
      </w:pPr>
    </w:p>
    <w:p w14:paraId="4A831E9E" w14:textId="77777777" w:rsidR="000E3153" w:rsidRPr="00CA7D36" w:rsidRDefault="000E3153" w:rsidP="00184A11">
      <w:pPr>
        <w:spacing w:line="240" w:lineRule="auto"/>
        <w:jc w:val="both"/>
        <w:rPr>
          <w:rFonts w:ascii="Garamond" w:hAnsi="Garamond"/>
          <w:sz w:val="24"/>
          <w:szCs w:val="24"/>
        </w:rPr>
      </w:pPr>
    </w:p>
    <w:p w14:paraId="233A6466" w14:textId="77777777" w:rsidR="00ED3AAC" w:rsidRPr="00CA7D36" w:rsidRDefault="00ED3AAC" w:rsidP="00184A11">
      <w:pPr>
        <w:spacing w:line="240" w:lineRule="auto"/>
        <w:jc w:val="both"/>
        <w:rPr>
          <w:rFonts w:ascii="Garamond" w:hAnsi="Garamond"/>
          <w:sz w:val="24"/>
        </w:rPr>
      </w:pPr>
    </w:p>
    <w:p w14:paraId="122A5E18" w14:textId="77777777" w:rsidR="00EE7BAE" w:rsidRPr="00CA7D36" w:rsidRDefault="00EE7BAE" w:rsidP="00391576">
      <w:pPr>
        <w:rPr>
          <w:rFonts w:ascii="Garamond" w:hAnsi="Garamond"/>
          <w:sz w:val="24"/>
        </w:rPr>
      </w:pPr>
      <w:r w:rsidRPr="00CA7D36">
        <w:rPr>
          <w:rFonts w:ascii="Garamond" w:hAnsi="Garamond"/>
          <w:sz w:val="24"/>
        </w:rPr>
        <w:br w:type="page"/>
      </w:r>
    </w:p>
    <w:p w14:paraId="7E688BAB" w14:textId="77777777" w:rsidR="0057136E" w:rsidRPr="00356CBD" w:rsidRDefault="0057136E" w:rsidP="00356CBD">
      <w:pPr>
        <w:keepNext/>
        <w:keepLines/>
        <w:spacing w:after="0" w:line="240" w:lineRule="auto"/>
        <w:jc w:val="center"/>
        <w:outlineLvl w:val="0"/>
        <w:rPr>
          <w:rFonts w:ascii="Garamond" w:eastAsiaTheme="majorEastAsia" w:hAnsi="Garamond" w:cstheme="majorBidi"/>
          <w:b/>
          <w:sz w:val="24"/>
          <w:szCs w:val="24"/>
        </w:rPr>
      </w:pPr>
      <w:bookmarkStart w:id="910" w:name="_Toc240024042"/>
      <w:r w:rsidRPr="00356CBD">
        <w:rPr>
          <w:rFonts w:ascii="Garamond" w:eastAsiaTheme="majorEastAsia" w:hAnsi="Garamond" w:cstheme="majorBidi"/>
          <w:b/>
          <w:sz w:val="24"/>
          <w:szCs w:val="24"/>
        </w:rPr>
        <w:lastRenderedPageBreak/>
        <w:t>ANNEXES</w:t>
      </w:r>
      <w:bookmarkEnd w:id="910"/>
    </w:p>
    <w:p w14:paraId="0BC30DDE" w14:textId="77777777" w:rsidR="0057136E" w:rsidRPr="00CA7D36" w:rsidRDefault="00E816E9" w:rsidP="00E816E9">
      <w:pPr>
        <w:keepNext/>
        <w:keepLines/>
        <w:spacing w:after="0" w:line="240" w:lineRule="auto"/>
        <w:jc w:val="both"/>
        <w:outlineLvl w:val="1"/>
        <w:rPr>
          <w:rFonts w:ascii="Garamond" w:eastAsiaTheme="majorEastAsia" w:hAnsi="Garamond" w:cstheme="majorBidi"/>
          <w:b/>
          <w:sz w:val="24"/>
          <w:szCs w:val="26"/>
        </w:rPr>
      </w:pPr>
      <w:bookmarkStart w:id="911" w:name="_Toc219032600"/>
      <w:bookmarkStart w:id="912" w:name="_Toc219032609"/>
      <w:bookmarkStart w:id="913" w:name="_Toc240024043"/>
      <w:bookmarkStart w:id="914" w:name="_Hlk217976983"/>
      <w:bookmarkEnd w:id="911"/>
      <w:r w:rsidRPr="00CA7D36">
        <w:rPr>
          <w:rFonts w:ascii="Garamond" w:eastAsiaTheme="majorEastAsia" w:hAnsi="Garamond" w:cstheme="majorBidi"/>
          <w:b/>
          <w:sz w:val="24"/>
          <w:szCs w:val="26"/>
        </w:rPr>
        <w:t xml:space="preserve">Annexe </w:t>
      </w:r>
      <w:r w:rsidR="00A36371" w:rsidRPr="00CA7D36">
        <w:rPr>
          <w:rFonts w:ascii="Garamond" w:eastAsiaTheme="majorEastAsia" w:hAnsi="Garamond" w:cstheme="majorBidi"/>
          <w:b/>
          <w:sz w:val="24"/>
          <w:szCs w:val="26"/>
        </w:rPr>
        <w:t>9.</w:t>
      </w:r>
      <w:r w:rsidR="00E67E0B" w:rsidRPr="00CA7D36">
        <w:rPr>
          <w:rFonts w:ascii="Garamond" w:eastAsiaTheme="majorEastAsia" w:hAnsi="Garamond" w:cstheme="majorBidi"/>
          <w:b/>
          <w:sz w:val="24"/>
          <w:szCs w:val="26"/>
        </w:rPr>
        <w:t>1 : C</w:t>
      </w:r>
      <w:r w:rsidRPr="00CA7D36">
        <w:rPr>
          <w:rFonts w:ascii="Garamond" w:eastAsiaTheme="majorEastAsia" w:hAnsi="Garamond" w:cstheme="majorBidi"/>
          <w:b/>
          <w:sz w:val="24"/>
          <w:szCs w:val="26"/>
        </w:rPr>
        <w:t>onsultation</w:t>
      </w:r>
      <w:r w:rsidR="00E67E0B" w:rsidRPr="00CA7D36">
        <w:rPr>
          <w:rFonts w:ascii="Garamond" w:eastAsiaTheme="majorEastAsia" w:hAnsi="Garamond" w:cstheme="majorBidi"/>
          <w:b/>
          <w:sz w:val="24"/>
          <w:szCs w:val="26"/>
        </w:rPr>
        <w:t>s</w:t>
      </w:r>
      <w:r w:rsidRPr="00CA7D36">
        <w:rPr>
          <w:rFonts w:ascii="Garamond" w:eastAsiaTheme="majorEastAsia" w:hAnsi="Garamond" w:cstheme="majorBidi"/>
          <w:b/>
          <w:sz w:val="24"/>
          <w:szCs w:val="26"/>
        </w:rPr>
        <w:t xml:space="preserve"> publique</w:t>
      </w:r>
      <w:bookmarkEnd w:id="912"/>
      <w:r w:rsidR="00E67E0B" w:rsidRPr="00CA7D36">
        <w:rPr>
          <w:rFonts w:ascii="Garamond" w:eastAsiaTheme="majorEastAsia" w:hAnsi="Garamond" w:cstheme="majorBidi"/>
          <w:b/>
          <w:sz w:val="24"/>
          <w:szCs w:val="26"/>
        </w:rPr>
        <w:t>s</w:t>
      </w:r>
      <w:bookmarkEnd w:id="913"/>
    </w:p>
    <w:p w14:paraId="54F7C31B" w14:textId="77777777" w:rsidR="00E67E0B" w:rsidRPr="00CA7D36" w:rsidRDefault="00E816E9" w:rsidP="00E67E0B">
      <w:pPr>
        <w:spacing w:after="0" w:line="240" w:lineRule="auto"/>
        <w:jc w:val="both"/>
        <w:rPr>
          <w:rFonts w:ascii="Garamond" w:hAnsi="Garamond"/>
          <w:sz w:val="24"/>
        </w:rPr>
      </w:pPr>
      <w:r w:rsidRPr="00CA7D36">
        <w:rPr>
          <w:rFonts w:ascii="Garamond" w:hAnsi="Garamond"/>
          <w:sz w:val="24"/>
        </w:rPr>
        <w:t xml:space="preserve"> </w:t>
      </w:r>
      <w:r w:rsidR="00E67E0B" w:rsidRPr="00CA7D36">
        <w:rPr>
          <w:rFonts w:ascii="Garamond" w:hAnsi="Garamond"/>
          <w:noProof/>
          <w:sz w:val="24"/>
          <w:lang w:eastAsia="fr-FR"/>
        </w:rPr>
        <w:drawing>
          <wp:inline distT="0" distB="0" distL="0" distR="0" wp14:anchorId="5C003F2C" wp14:editId="10845786">
            <wp:extent cx="5490416" cy="7715250"/>
            <wp:effectExtent l="0" t="0" r="0" b="0"/>
            <wp:docPr id="2"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490929" cy="7715971"/>
                    </a:xfrm>
                    <a:prstGeom prst="rect">
                      <a:avLst/>
                    </a:prstGeom>
                    <a:noFill/>
                    <a:ln>
                      <a:noFill/>
                    </a:ln>
                  </pic:spPr>
                </pic:pic>
              </a:graphicData>
            </a:graphic>
          </wp:inline>
        </w:drawing>
      </w:r>
    </w:p>
    <w:p w14:paraId="4004CB42" w14:textId="77777777" w:rsidR="00E67E0B" w:rsidRPr="00CA7D36" w:rsidRDefault="00E67E0B" w:rsidP="00E67E0B">
      <w:pPr>
        <w:spacing w:after="0" w:line="240" w:lineRule="auto"/>
        <w:jc w:val="both"/>
        <w:rPr>
          <w:rFonts w:ascii="Garamond" w:hAnsi="Garamond"/>
          <w:b/>
          <w:sz w:val="24"/>
        </w:rPr>
      </w:pPr>
      <w:r w:rsidRPr="00CA7D36">
        <w:rPr>
          <w:rFonts w:ascii="Garamond" w:hAnsi="Garamond"/>
          <w:sz w:val="24"/>
        </w:rPr>
        <w:lastRenderedPageBreak/>
        <w:t xml:space="preserve"> </w:t>
      </w:r>
      <w:r w:rsidRPr="00CA7D36">
        <w:rPr>
          <w:rFonts w:ascii="Garamond" w:hAnsi="Garamond"/>
          <w:b/>
          <w:noProof/>
          <w:sz w:val="24"/>
          <w:lang w:eastAsia="fr-FR"/>
        </w:rPr>
        <w:drawing>
          <wp:inline distT="0" distB="0" distL="0" distR="0" wp14:anchorId="401E6FAB" wp14:editId="6AAED19A">
            <wp:extent cx="5540572" cy="7644810"/>
            <wp:effectExtent l="0" t="0" r="3175" b="0"/>
            <wp:docPr id="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540820" cy="7645152"/>
                    </a:xfrm>
                    <a:prstGeom prst="rect">
                      <a:avLst/>
                    </a:prstGeom>
                    <a:noFill/>
                    <a:ln>
                      <a:noFill/>
                    </a:ln>
                  </pic:spPr>
                </pic:pic>
              </a:graphicData>
            </a:graphic>
          </wp:inline>
        </w:drawing>
      </w:r>
      <w:r w:rsidRPr="00CA7D36">
        <w:rPr>
          <w:rFonts w:ascii="Garamond" w:hAnsi="Garamond"/>
          <w:b/>
          <w:sz w:val="24"/>
        </w:rPr>
        <w:br w:type="page"/>
      </w:r>
    </w:p>
    <w:p w14:paraId="12F684C3" w14:textId="77777777" w:rsidR="00E67E0B" w:rsidRPr="00CA7D36" w:rsidRDefault="00E67E0B" w:rsidP="00E67E0B">
      <w:pPr>
        <w:spacing w:after="0" w:line="240" w:lineRule="auto"/>
        <w:jc w:val="both"/>
        <w:rPr>
          <w:rFonts w:ascii="Garamond" w:hAnsi="Garamond"/>
          <w:b/>
          <w:sz w:val="24"/>
        </w:rPr>
      </w:pPr>
      <w:r w:rsidRPr="00CA7D36">
        <w:rPr>
          <w:rFonts w:ascii="Garamond" w:hAnsi="Garamond"/>
          <w:b/>
          <w:noProof/>
          <w:sz w:val="24"/>
          <w:lang w:eastAsia="fr-FR"/>
        </w:rPr>
        <w:lastRenderedPageBreak/>
        <w:drawing>
          <wp:inline distT="0" distB="0" distL="0" distR="0" wp14:anchorId="4FAC0305" wp14:editId="14FCBD3F">
            <wp:extent cx="5969000" cy="8616950"/>
            <wp:effectExtent l="0" t="0" r="0" b="0"/>
            <wp:docPr id="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969000" cy="8616950"/>
                    </a:xfrm>
                    <a:prstGeom prst="rect">
                      <a:avLst/>
                    </a:prstGeom>
                    <a:noFill/>
                    <a:ln>
                      <a:noFill/>
                    </a:ln>
                  </pic:spPr>
                </pic:pic>
              </a:graphicData>
            </a:graphic>
          </wp:inline>
        </w:drawing>
      </w:r>
      <w:r w:rsidRPr="00CA7D36">
        <w:rPr>
          <w:rFonts w:ascii="Garamond" w:hAnsi="Garamond"/>
          <w:b/>
          <w:sz w:val="24"/>
        </w:rPr>
        <w:br w:type="page"/>
      </w:r>
    </w:p>
    <w:p w14:paraId="164FE1E4" w14:textId="77777777" w:rsidR="0057136E" w:rsidRPr="00CA7D36" w:rsidRDefault="0057136E" w:rsidP="00AD7C89">
      <w:pPr>
        <w:spacing w:after="0" w:line="240" w:lineRule="auto"/>
        <w:jc w:val="both"/>
        <w:rPr>
          <w:rFonts w:ascii="Garamond" w:hAnsi="Garamond"/>
          <w:sz w:val="24"/>
        </w:rPr>
      </w:pPr>
    </w:p>
    <w:p w14:paraId="1199B263" w14:textId="77777777" w:rsidR="0057136E" w:rsidRPr="00CA7D36" w:rsidRDefault="00E816E9" w:rsidP="00E816E9">
      <w:pPr>
        <w:keepNext/>
        <w:keepLines/>
        <w:spacing w:after="0" w:line="240" w:lineRule="auto"/>
        <w:jc w:val="both"/>
        <w:outlineLvl w:val="1"/>
        <w:rPr>
          <w:rFonts w:ascii="Garamond" w:eastAsiaTheme="majorEastAsia" w:hAnsi="Garamond" w:cstheme="majorBidi"/>
          <w:b/>
          <w:sz w:val="24"/>
          <w:szCs w:val="26"/>
        </w:rPr>
      </w:pPr>
      <w:bookmarkStart w:id="915" w:name="_Toc219032610"/>
      <w:bookmarkStart w:id="916" w:name="_Toc240024044"/>
      <w:r w:rsidRPr="00CA7D36">
        <w:rPr>
          <w:rFonts w:ascii="Garamond" w:eastAsiaTheme="majorEastAsia" w:hAnsi="Garamond" w:cstheme="majorBidi"/>
          <w:b/>
          <w:sz w:val="24"/>
          <w:szCs w:val="26"/>
        </w:rPr>
        <w:t xml:space="preserve">Annexe </w:t>
      </w:r>
      <w:r w:rsidR="00A36371" w:rsidRPr="00CA7D36">
        <w:rPr>
          <w:rFonts w:ascii="Garamond" w:eastAsiaTheme="majorEastAsia" w:hAnsi="Garamond" w:cstheme="majorBidi"/>
          <w:b/>
          <w:sz w:val="24"/>
          <w:szCs w:val="26"/>
        </w:rPr>
        <w:t>9.</w:t>
      </w:r>
      <w:r w:rsidR="00E67E0B" w:rsidRPr="00CA7D36">
        <w:rPr>
          <w:rFonts w:ascii="Garamond" w:eastAsiaTheme="majorEastAsia" w:hAnsi="Garamond" w:cstheme="majorBidi"/>
          <w:b/>
          <w:sz w:val="24"/>
          <w:szCs w:val="26"/>
        </w:rPr>
        <w:t>2 : C</w:t>
      </w:r>
      <w:r w:rsidRPr="00CA7D36">
        <w:rPr>
          <w:rFonts w:ascii="Garamond" w:eastAsiaTheme="majorEastAsia" w:hAnsi="Garamond" w:cstheme="majorBidi"/>
          <w:b/>
          <w:sz w:val="24"/>
          <w:szCs w:val="26"/>
        </w:rPr>
        <w:t xml:space="preserve">lauses environnementales et sociales </w:t>
      </w:r>
      <w:proofErr w:type="spellStart"/>
      <w:proofErr w:type="gramStart"/>
      <w:r w:rsidRPr="00CA7D36">
        <w:rPr>
          <w:rFonts w:ascii="Garamond" w:eastAsiaTheme="majorEastAsia" w:hAnsi="Garamond" w:cstheme="majorBidi"/>
          <w:b/>
          <w:sz w:val="24"/>
          <w:szCs w:val="26"/>
        </w:rPr>
        <w:t>a</w:t>
      </w:r>
      <w:proofErr w:type="spellEnd"/>
      <w:proofErr w:type="gramEnd"/>
      <w:r w:rsidRPr="00CA7D36">
        <w:rPr>
          <w:rFonts w:ascii="Garamond" w:eastAsiaTheme="majorEastAsia" w:hAnsi="Garamond" w:cstheme="majorBidi"/>
          <w:b/>
          <w:sz w:val="24"/>
          <w:szCs w:val="26"/>
        </w:rPr>
        <w:t xml:space="preserve"> </w:t>
      </w:r>
      <w:r w:rsidR="00E67E0B" w:rsidRPr="00CA7D36">
        <w:rPr>
          <w:rFonts w:ascii="Garamond" w:eastAsiaTheme="majorEastAsia" w:hAnsi="Garamond" w:cstheme="majorBidi"/>
          <w:b/>
          <w:sz w:val="24"/>
          <w:szCs w:val="26"/>
        </w:rPr>
        <w:t>insérer</w:t>
      </w:r>
      <w:r w:rsidRPr="00CA7D36">
        <w:rPr>
          <w:rFonts w:ascii="Garamond" w:eastAsiaTheme="majorEastAsia" w:hAnsi="Garamond" w:cstheme="majorBidi"/>
          <w:b/>
          <w:sz w:val="24"/>
          <w:szCs w:val="26"/>
        </w:rPr>
        <w:t xml:space="preserve"> dans le </w:t>
      </w:r>
      <w:r w:rsidR="0057136E" w:rsidRPr="00CA7D36">
        <w:rPr>
          <w:rFonts w:ascii="Garamond" w:eastAsiaTheme="majorEastAsia" w:hAnsi="Garamond" w:cstheme="majorBidi"/>
          <w:b/>
          <w:sz w:val="24"/>
          <w:szCs w:val="26"/>
        </w:rPr>
        <w:t>DAO :</w:t>
      </w:r>
      <w:bookmarkEnd w:id="915"/>
      <w:bookmarkEnd w:id="916"/>
    </w:p>
    <w:p w14:paraId="505D292D"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Les présentes clauses sont élaborées afin qu’elles permettent d’optimiser la protection de l’environnement et du milieu socio-économique pendant l’exécution des travaux du sous-projet. Les clauses sont spécifiques à toutes les activités de chantier pouvant être sources de nuisances environnementales et sociales. Elles devront être annexées aux DAO ou des marchés d’exécution des travaux dont elles constituent une partie intégrante.</w:t>
      </w:r>
    </w:p>
    <w:p w14:paraId="21017971" w14:textId="77777777" w:rsidR="00A36371" w:rsidRPr="00CA7D36" w:rsidRDefault="00A36371" w:rsidP="00A36371">
      <w:pPr>
        <w:pStyle w:val="ListParagraph"/>
        <w:numPr>
          <w:ilvl w:val="1"/>
          <w:numId w:val="116"/>
        </w:numPr>
        <w:spacing w:after="0" w:line="240" w:lineRule="auto"/>
        <w:contextualSpacing w:val="0"/>
        <w:jc w:val="both"/>
        <w:rPr>
          <w:rFonts w:ascii="Garamond" w:hAnsi="Garamond"/>
          <w:b/>
          <w:vanish/>
          <w:sz w:val="24"/>
          <w:szCs w:val="24"/>
        </w:rPr>
      </w:pPr>
      <w:bookmarkStart w:id="917" w:name="_Toc239977917"/>
      <w:bookmarkStart w:id="918" w:name="_Toc219032611"/>
      <w:bookmarkStart w:id="919" w:name="_Toc239977919"/>
      <w:bookmarkEnd w:id="917"/>
    </w:p>
    <w:p w14:paraId="509CB293" w14:textId="77777777" w:rsidR="00A36371" w:rsidRPr="00CA7D36" w:rsidRDefault="00A36371" w:rsidP="00A36371">
      <w:pPr>
        <w:pStyle w:val="ListParagraph"/>
        <w:numPr>
          <w:ilvl w:val="1"/>
          <w:numId w:val="116"/>
        </w:numPr>
        <w:spacing w:after="0" w:line="240" w:lineRule="auto"/>
        <w:contextualSpacing w:val="0"/>
        <w:jc w:val="both"/>
        <w:rPr>
          <w:rFonts w:ascii="Garamond" w:hAnsi="Garamond"/>
          <w:b/>
          <w:vanish/>
          <w:sz w:val="24"/>
          <w:szCs w:val="24"/>
        </w:rPr>
      </w:pPr>
    </w:p>
    <w:p w14:paraId="267B9908" w14:textId="77777777" w:rsidR="00A36371" w:rsidRPr="00CA7D36" w:rsidRDefault="00A36371" w:rsidP="00A36371">
      <w:pPr>
        <w:numPr>
          <w:ilvl w:val="2"/>
          <w:numId w:val="116"/>
        </w:numPr>
        <w:spacing w:after="0" w:line="240" w:lineRule="auto"/>
        <w:jc w:val="both"/>
        <w:rPr>
          <w:rFonts w:ascii="Garamond" w:hAnsi="Garamond"/>
          <w:b/>
          <w:sz w:val="24"/>
          <w:szCs w:val="24"/>
        </w:rPr>
      </w:pPr>
      <w:r w:rsidRPr="00CA7D36">
        <w:rPr>
          <w:rFonts w:ascii="Garamond" w:hAnsi="Garamond"/>
          <w:b/>
          <w:sz w:val="24"/>
          <w:szCs w:val="24"/>
        </w:rPr>
        <w:t>Dispositions préalables pour l’exécution des travaux</w:t>
      </w:r>
      <w:bookmarkEnd w:id="918"/>
      <w:bookmarkEnd w:id="919"/>
    </w:p>
    <w:p w14:paraId="6EAA8366"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Dans l’organisation journalière de son chantier, l</w:t>
      </w:r>
      <w:r w:rsidRPr="00CA7D36">
        <w:rPr>
          <w:rFonts w:ascii="Garamond" w:hAnsi="Garamond"/>
          <w:sz w:val="24"/>
          <w:szCs w:val="24"/>
          <w:lang w:val="fr-CA"/>
        </w:rPr>
        <w:t xml:space="preserve">’Entrepreneur doit </w:t>
      </w:r>
      <w:r w:rsidRPr="00CA7D36">
        <w:rPr>
          <w:rFonts w:ascii="Garamond" w:hAnsi="Garamond"/>
          <w:sz w:val="24"/>
          <w:szCs w:val="24"/>
        </w:rPr>
        <w:t>prendre toutes les mesures appropriées en vue de minimiser les atteintes à l’environnement, en appliquant les prescriptions du contrat et surtout veiller à ce que son personnel les respecte et les applique également.</w:t>
      </w:r>
    </w:p>
    <w:p w14:paraId="1E7FC270" w14:textId="77777777" w:rsidR="00A36371" w:rsidRPr="00CA7D36" w:rsidRDefault="00A36371" w:rsidP="00A36371">
      <w:pPr>
        <w:spacing w:after="0" w:line="240" w:lineRule="auto"/>
        <w:jc w:val="both"/>
        <w:rPr>
          <w:rFonts w:ascii="Garamond" w:hAnsi="Garamond"/>
          <w:sz w:val="24"/>
          <w:szCs w:val="24"/>
          <w:lang w:val="fr-CA"/>
        </w:rPr>
      </w:pPr>
      <w:r w:rsidRPr="00CA7D36">
        <w:rPr>
          <w:rFonts w:ascii="Garamond" w:hAnsi="Garamond"/>
          <w:sz w:val="24"/>
          <w:szCs w:val="24"/>
          <w:lang w:val="fr-CA"/>
        </w:rPr>
        <w:t>L’Entrepreneur doit assumer la responsabilité et supporter les frais de toute réclamation ou obligation ayant pour motif le non-respect de l’environnement, comme conséquence des travaux définis dans le marché et réalisés par lui-même, ses sous-traitants et leurs employés respectifs.</w:t>
      </w:r>
    </w:p>
    <w:p w14:paraId="26530932"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20" w:name="_Toc219032612"/>
      <w:bookmarkStart w:id="921" w:name="_Toc239977920"/>
      <w:r w:rsidRPr="00CA7D36">
        <w:rPr>
          <w:rFonts w:ascii="Garamond" w:hAnsi="Garamond"/>
          <w:b/>
          <w:iCs/>
          <w:sz w:val="24"/>
          <w:szCs w:val="24"/>
        </w:rPr>
        <w:t>Respect des lois et réglementations nationales</w:t>
      </w:r>
      <w:bookmarkEnd w:id="920"/>
      <w:bookmarkEnd w:id="921"/>
      <w:r w:rsidRPr="00CA7D36">
        <w:rPr>
          <w:rFonts w:ascii="Garamond" w:hAnsi="Garamond"/>
          <w:b/>
          <w:iCs/>
          <w:sz w:val="24"/>
          <w:szCs w:val="24"/>
        </w:rPr>
        <w:t xml:space="preserve"> </w:t>
      </w:r>
    </w:p>
    <w:p w14:paraId="5A949A14"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L’Entrepreneur et ses sous-traitants doivent :</w:t>
      </w:r>
    </w:p>
    <w:p w14:paraId="11E7E615" w14:textId="77777777" w:rsidR="00A36371" w:rsidRPr="00CA7D36" w:rsidRDefault="00A36371" w:rsidP="00A36371">
      <w:pPr>
        <w:numPr>
          <w:ilvl w:val="0"/>
          <w:numId w:val="118"/>
        </w:numPr>
        <w:spacing w:after="0" w:line="240" w:lineRule="auto"/>
        <w:jc w:val="both"/>
        <w:rPr>
          <w:rFonts w:ascii="Garamond" w:hAnsi="Garamond"/>
          <w:sz w:val="24"/>
          <w:szCs w:val="24"/>
        </w:rPr>
      </w:pPr>
      <w:r w:rsidRPr="00CA7D36">
        <w:rPr>
          <w:rFonts w:ascii="Garamond" w:hAnsi="Garamond"/>
          <w:sz w:val="24"/>
          <w:szCs w:val="24"/>
        </w:rPr>
        <w:t>Connaître, respecter et appliquer les Normes Environnementales et sociales de la Banque applicables au sous-projet ainsi que les lois et règlements en vigueur en Mauritanie et relatifs à l’environnement, à l’élimination des déchets solides et liquides, aux normes de rejet et de bruit, aux heures de travail, etc.</w:t>
      </w:r>
    </w:p>
    <w:p w14:paraId="08726DED" w14:textId="77777777" w:rsidR="00A36371" w:rsidRPr="00CA7D36" w:rsidRDefault="00A36371" w:rsidP="00A36371">
      <w:pPr>
        <w:numPr>
          <w:ilvl w:val="0"/>
          <w:numId w:val="118"/>
        </w:numPr>
        <w:spacing w:after="0" w:line="240" w:lineRule="auto"/>
        <w:jc w:val="both"/>
        <w:rPr>
          <w:rFonts w:ascii="Garamond" w:hAnsi="Garamond"/>
          <w:sz w:val="24"/>
          <w:szCs w:val="24"/>
        </w:rPr>
      </w:pPr>
      <w:r w:rsidRPr="00CA7D36">
        <w:rPr>
          <w:rFonts w:ascii="Garamond" w:hAnsi="Garamond"/>
          <w:sz w:val="24"/>
          <w:szCs w:val="24"/>
        </w:rPr>
        <w:t>Prendre toutes les mesures appropriées en vue de minimiser les atteintes à l’environnement.</w:t>
      </w:r>
    </w:p>
    <w:p w14:paraId="28EFDCB7" w14:textId="77777777" w:rsidR="00A36371" w:rsidRPr="00CA7D36" w:rsidRDefault="00A36371" w:rsidP="00A36371">
      <w:pPr>
        <w:numPr>
          <w:ilvl w:val="0"/>
          <w:numId w:val="118"/>
        </w:numPr>
        <w:spacing w:after="0" w:line="240" w:lineRule="auto"/>
        <w:jc w:val="both"/>
        <w:rPr>
          <w:rFonts w:ascii="Garamond" w:hAnsi="Garamond"/>
          <w:sz w:val="24"/>
          <w:szCs w:val="24"/>
        </w:rPr>
      </w:pPr>
      <w:r w:rsidRPr="00CA7D36">
        <w:rPr>
          <w:rFonts w:ascii="Garamond" w:hAnsi="Garamond"/>
          <w:sz w:val="24"/>
          <w:szCs w:val="24"/>
        </w:rPr>
        <w:t>Assumer la responsabilité de toute réclamation liée au non-respect de l’environnement.</w:t>
      </w:r>
    </w:p>
    <w:p w14:paraId="14F31420"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22" w:name="_Toc219032613"/>
      <w:bookmarkStart w:id="923" w:name="_Toc239977921"/>
      <w:r w:rsidRPr="00CA7D36">
        <w:rPr>
          <w:rFonts w:ascii="Garamond" w:hAnsi="Garamond"/>
          <w:b/>
          <w:iCs/>
          <w:sz w:val="24"/>
          <w:szCs w:val="24"/>
        </w:rPr>
        <w:t>Permis et autorisations avant les travaux</w:t>
      </w:r>
      <w:bookmarkEnd w:id="922"/>
      <w:bookmarkEnd w:id="923"/>
      <w:r w:rsidRPr="00CA7D36">
        <w:rPr>
          <w:rFonts w:ascii="Garamond" w:hAnsi="Garamond"/>
          <w:b/>
          <w:iCs/>
          <w:sz w:val="24"/>
          <w:szCs w:val="24"/>
        </w:rPr>
        <w:t xml:space="preserve"> </w:t>
      </w:r>
    </w:p>
    <w:p w14:paraId="4C57D994"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 xml:space="preserve">Toute réalisation de travaux doit faire l’objet d’une procédure préalable d’information et d’autorisations administratives. </w:t>
      </w:r>
    </w:p>
    <w:p w14:paraId="6142E751"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 xml:space="preserve">Avant de commencer les travaux, l’Entrepreneur doit se procurer tous les permis nécessaires pour la réalisation des travaux prévus dans le contrat </w:t>
      </w:r>
      <w:bookmarkStart w:id="924" w:name="_Hlk69727269"/>
      <w:r w:rsidRPr="00CA7D36">
        <w:rPr>
          <w:rFonts w:ascii="Garamond" w:hAnsi="Garamond"/>
          <w:sz w:val="24"/>
          <w:szCs w:val="24"/>
        </w:rPr>
        <w:t>des travaux</w:t>
      </w:r>
      <w:bookmarkEnd w:id="924"/>
      <w:r w:rsidRPr="00CA7D36">
        <w:rPr>
          <w:rFonts w:ascii="Garamond" w:hAnsi="Garamond"/>
          <w:sz w:val="24"/>
          <w:szCs w:val="24"/>
        </w:rPr>
        <w:t>.</w:t>
      </w:r>
    </w:p>
    <w:p w14:paraId="5EB1057C"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Avant le démarrage des travaux, l’Entrepreneur doit se concerter avec les principales parties prenantes avec lesquelles il peut faire des arrangements facilitant le déroulement des chantiers.</w:t>
      </w:r>
    </w:p>
    <w:p w14:paraId="482C57F0"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25" w:name="_Toc219032614"/>
      <w:bookmarkStart w:id="926" w:name="_Toc239977922"/>
      <w:r w:rsidRPr="00CA7D36">
        <w:rPr>
          <w:rFonts w:ascii="Garamond" w:hAnsi="Garamond"/>
          <w:b/>
          <w:iCs/>
          <w:sz w:val="24"/>
          <w:szCs w:val="24"/>
        </w:rPr>
        <w:t>Réunions de démarrage des travaux</w:t>
      </w:r>
      <w:bookmarkEnd w:id="925"/>
      <w:bookmarkEnd w:id="926"/>
      <w:r w:rsidRPr="00CA7D36">
        <w:rPr>
          <w:rFonts w:ascii="Garamond" w:hAnsi="Garamond"/>
          <w:b/>
          <w:iCs/>
          <w:sz w:val="24"/>
          <w:szCs w:val="24"/>
        </w:rPr>
        <w:t xml:space="preserve"> </w:t>
      </w:r>
    </w:p>
    <w:p w14:paraId="68366F9F"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Avant le démarrage des travaux, l’Entrepreneur, sous la supervision de la MDC, doit organiser des réunions avec les autorités locales, les représentants des populations concernées par les travaux et les services techniques compétents, pour les informer de la consistance des travaux à réaliser et leur durée, ainsi que des itinéraires concernés et les emplacements susceptibles d'être affectés. Cette réunion permettra de recueillir les avis et observations des populations sur le sous-projet, de les sensibiliser sur les enjeux environnementaux et sociaux en phase de chantier, et sur leurs relations avec le personnel de l’entreprise.</w:t>
      </w:r>
    </w:p>
    <w:p w14:paraId="0B651403"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27" w:name="_Toc219032615"/>
      <w:bookmarkStart w:id="928" w:name="_Toc239977923"/>
      <w:r w:rsidRPr="00CA7D36">
        <w:rPr>
          <w:rFonts w:ascii="Garamond" w:hAnsi="Garamond"/>
          <w:b/>
          <w:iCs/>
          <w:sz w:val="24"/>
          <w:szCs w:val="24"/>
        </w:rPr>
        <w:t>Programme de gestion environnementale et sociale</w:t>
      </w:r>
      <w:bookmarkEnd w:id="927"/>
      <w:bookmarkEnd w:id="928"/>
      <w:r w:rsidRPr="00CA7D36">
        <w:rPr>
          <w:rFonts w:ascii="Garamond" w:hAnsi="Garamond"/>
          <w:b/>
          <w:iCs/>
          <w:sz w:val="24"/>
          <w:szCs w:val="24"/>
        </w:rPr>
        <w:t xml:space="preserve"> </w:t>
      </w:r>
    </w:p>
    <w:p w14:paraId="3FBD641F"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30 jours après la signature du contrat des travaux, l’entreprise sélectionnée devra établir et soumettre à l’approbation de la     mission de contrôle et de surveillance, un programme définitif détaillé de gestion environnementale et sociale, comportant les plans suivants :</w:t>
      </w:r>
    </w:p>
    <w:p w14:paraId="5FB6D978" w14:textId="77777777" w:rsidR="00A36371" w:rsidRPr="00CA7D36" w:rsidRDefault="00A36371" w:rsidP="00A36371">
      <w:pPr>
        <w:numPr>
          <w:ilvl w:val="0"/>
          <w:numId w:val="117"/>
        </w:numPr>
        <w:spacing w:after="0" w:line="240" w:lineRule="auto"/>
        <w:jc w:val="both"/>
        <w:rPr>
          <w:rFonts w:ascii="Garamond" w:hAnsi="Garamond"/>
          <w:sz w:val="24"/>
          <w:szCs w:val="24"/>
        </w:rPr>
      </w:pPr>
      <w:r w:rsidRPr="00CA7D36">
        <w:rPr>
          <w:rFonts w:ascii="Garamond" w:hAnsi="Garamond"/>
          <w:sz w:val="24"/>
          <w:szCs w:val="24"/>
        </w:rPr>
        <w:t>Plan de gestion des déchets de chantier (type de déchets prévus, mode de récolte, mode et lieu de stockage, mode et lieu d'élimination...).</w:t>
      </w:r>
    </w:p>
    <w:p w14:paraId="04C1B321" w14:textId="77777777" w:rsidR="00A36371" w:rsidRPr="00CA7D36" w:rsidRDefault="00A36371" w:rsidP="00A36371">
      <w:pPr>
        <w:numPr>
          <w:ilvl w:val="0"/>
          <w:numId w:val="117"/>
        </w:numPr>
        <w:spacing w:after="0" w:line="240" w:lineRule="auto"/>
        <w:jc w:val="both"/>
        <w:rPr>
          <w:rFonts w:ascii="Garamond" w:hAnsi="Garamond"/>
          <w:sz w:val="24"/>
          <w:szCs w:val="24"/>
        </w:rPr>
      </w:pPr>
      <w:r w:rsidRPr="00CA7D36">
        <w:rPr>
          <w:rFonts w:ascii="Garamond" w:hAnsi="Garamond"/>
          <w:sz w:val="24"/>
          <w:szCs w:val="24"/>
        </w:rPr>
        <w:t>Plan de gestion hygiène, santé et sécurité (PHSS).</w:t>
      </w:r>
    </w:p>
    <w:p w14:paraId="1601A6FF" w14:textId="77777777" w:rsidR="00A36371" w:rsidRPr="00CA7D36" w:rsidRDefault="00A36371" w:rsidP="00A36371">
      <w:pPr>
        <w:numPr>
          <w:ilvl w:val="0"/>
          <w:numId w:val="117"/>
        </w:numPr>
        <w:spacing w:after="0" w:line="240" w:lineRule="auto"/>
        <w:jc w:val="both"/>
        <w:rPr>
          <w:rFonts w:ascii="Garamond" w:hAnsi="Garamond"/>
          <w:sz w:val="24"/>
          <w:szCs w:val="24"/>
        </w:rPr>
      </w:pPr>
      <w:r w:rsidRPr="00CA7D36">
        <w:rPr>
          <w:rFonts w:ascii="Garamond" w:hAnsi="Garamond"/>
          <w:sz w:val="24"/>
          <w:szCs w:val="24"/>
        </w:rPr>
        <w:t xml:space="preserve">Plans de sensibilisation du personnel et des communautés sur les MST/VIH/SIDA/COVID-19, les VBG/l’EAS/le HS. </w:t>
      </w:r>
    </w:p>
    <w:p w14:paraId="58704C58" w14:textId="77777777" w:rsidR="00A36371" w:rsidRPr="00CA7D36" w:rsidRDefault="00A36371" w:rsidP="00A36371">
      <w:pPr>
        <w:numPr>
          <w:ilvl w:val="0"/>
          <w:numId w:val="117"/>
        </w:numPr>
        <w:spacing w:after="0" w:line="240" w:lineRule="auto"/>
        <w:jc w:val="both"/>
        <w:rPr>
          <w:rFonts w:ascii="Garamond" w:hAnsi="Garamond"/>
          <w:sz w:val="24"/>
          <w:szCs w:val="24"/>
        </w:rPr>
      </w:pPr>
      <w:r w:rsidRPr="00CA7D36">
        <w:rPr>
          <w:rFonts w:ascii="Garamond" w:hAnsi="Garamond"/>
          <w:sz w:val="24"/>
          <w:szCs w:val="24"/>
        </w:rPr>
        <w:t>Règlement intérieur du chantier.</w:t>
      </w:r>
    </w:p>
    <w:p w14:paraId="672D9F49" w14:textId="77777777" w:rsidR="00A36371" w:rsidRPr="00CA7D36" w:rsidRDefault="00A36371" w:rsidP="00A36371">
      <w:pPr>
        <w:spacing w:after="0" w:line="240" w:lineRule="auto"/>
        <w:jc w:val="both"/>
        <w:rPr>
          <w:rFonts w:ascii="Garamond" w:hAnsi="Garamond"/>
          <w:sz w:val="24"/>
          <w:szCs w:val="24"/>
        </w:rPr>
      </w:pPr>
    </w:p>
    <w:p w14:paraId="5C44B31F" w14:textId="77777777" w:rsidR="00A36371" w:rsidRPr="00CA7D36" w:rsidRDefault="00A36371" w:rsidP="00A36371">
      <w:pPr>
        <w:numPr>
          <w:ilvl w:val="2"/>
          <w:numId w:val="116"/>
        </w:numPr>
        <w:spacing w:after="0" w:line="240" w:lineRule="auto"/>
        <w:jc w:val="both"/>
        <w:rPr>
          <w:rFonts w:ascii="Garamond" w:hAnsi="Garamond"/>
          <w:b/>
          <w:sz w:val="24"/>
          <w:szCs w:val="24"/>
        </w:rPr>
      </w:pPr>
      <w:bookmarkStart w:id="929" w:name="_Toc219032616"/>
      <w:bookmarkStart w:id="930" w:name="_Toc239977924"/>
      <w:r w:rsidRPr="00CA7D36">
        <w:rPr>
          <w:rFonts w:ascii="Garamond" w:hAnsi="Garamond"/>
          <w:b/>
          <w:sz w:val="24"/>
          <w:szCs w:val="24"/>
        </w:rPr>
        <w:t>Installations de chantier et préparation</w:t>
      </w:r>
      <w:bookmarkEnd w:id="929"/>
      <w:bookmarkEnd w:id="930"/>
      <w:r w:rsidRPr="00CA7D36">
        <w:rPr>
          <w:rFonts w:ascii="Garamond" w:hAnsi="Garamond"/>
          <w:b/>
          <w:sz w:val="24"/>
          <w:szCs w:val="24"/>
        </w:rPr>
        <w:t xml:space="preserve"> </w:t>
      </w:r>
    </w:p>
    <w:p w14:paraId="529892EA"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31" w:name="_Toc219032617"/>
      <w:bookmarkStart w:id="932" w:name="_Toc239977925"/>
      <w:r w:rsidRPr="00CA7D36">
        <w:rPr>
          <w:rFonts w:ascii="Garamond" w:hAnsi="Garamond"/>
          <w:b/>
          <w:iCs/>
          <w:sz w:val="24"/>
          <w:szCs w:val="24"/>
        </w:rPr>
        <w:t>Aires destinées à l’usage de l'Entrepreneur :</w:t>
      </w:r>
      <w:bookmarkEnd w:id="931"/>
      <w:bookmarkEnd w:id="932"/>
    </w:p>
    <w:p w14:paraId="4248EF01"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lastRenderedPageBreak/>
        <w:t>Les aires retenues par l’Entrepreneur pour ses installations et/ou comme aires de stockage devront être à plus de 500 rn d'un cours d'eau, ou dans le cas contraire être accompagnées d'un dispositif permettant d'éviter tout risque de pollution ou de sédimentation issue de ces aires.</w:t>
      </w:r>
    </w:p>
    <w:p w14:paraId="0305C498"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A cette fin, les aires destinées au stockage ou à la manipulation de produits dangereux, toxiques, inflammables ou polluants devront être aménagés afin d'assurer une protection efficace du sol et du sous-sol, et permettre la récupération et l'évacuation des produits et/ou des terres éventuellement polluées. Ces aménagements. (Fosses de béton, bacs de décantation...) prendront en considération les conditions climatiques de la région afin d'éviter tout écoulement accidentel en dehors des aires aménagées.</w:t>
      </w:r>
    </w:p>
    <w:p w14:paraId="0F53BCC9"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Des aires de stockage pour les déchets seront prévues et clairement identifiées par nature de déchets. Chaque aire comprendra :</w:t>
      </w:r>
    </w:p>
    <w:p w14:paraId="1A7E1C07" w14:textId="77777777" w:rsidR="00A36371" w:rsidRPr="00CA7D36" w:rsidRDefault="00A36371" w:rsidP="00A36371">
      <w:pPr>
        <w:numPr>
          <w:ilvl w:val="0"/>
          <w:numId w:val="121"/>
        </w:numPr>
        <w:spacing w:after="0" w:line="240" w:lineRule="auto"/>
        <w:jc w:val="both"/>
        <w:rPr>
          <w:rFonts w:ascii="Garamond" w:hAnsi="Garamond"/>
          <w:sz w:val="24"/>
          <w:szCs w:val="24"/>
        </w:rPr>
      </w:pPr>
      <w:r w:rsidRPr="00CA7D36">
        <w:rPr>
          <w:rFonts w:ascii="Garamond" w:hAnsi="Garamond"/>
          <w:sz w:val="24"/>
          <w:szCs w:val="24"/>
        </w:rPr>
        <w:t>Une zone réservée au stockage des terres éventuellement contaminées/polluées,</w:t>
      </w:r>
    </w:p>
    <w:p w14:paraId="7305FB14" w14:textId="77777777" w:rsidR="00A36371" w:rsidRPr="00CA7D36" w:rsidRDefault="00A36371" w:rsidP="00A36371">
      <w:pPr>
        <w:numPr>
          <w:ilvl w:val="0"/>
          <w:numId w:val="121"/>
        </w:numPr>
        <w:spacing w:after="0" w:line="240" w:lineRule="auto"/>
        <w:jc w:val="both"/>
        <w:rPr>
          <w:rFonts w:ascii="Garamond" w:hAnsi="Garamond"/>
          <w:sz w:val="24"/>
          <w:szCs w:val="24"/>
        </w:rPr>
      </w:pPr>
      <w:r w:rsidRPr="00CA7D36">
        <w:rPr>
          <w:rFonts w:ascii="Garamond" w:hAnsi="Garamond"/>
          <w:sz w:val="24"/>
          <w:szCs w:val="24"/>
        </w:rPr>
        <w:t>Une zone protégée équipée de récipients étanches pour la récupération des huiles usagées,</w:t>
      </w:r>
    </w:p>
    <w:p w14:paraId="477E137E" w14:textId="77777777" w:rsidR="00A36371" w:rsidRPr="00CA7D36" w:rsidRDefault="00A36371" w:rsidP="00A36371">
      <w:pPr>
        <w:numPr>
          <w:ilvl w:val="0"/>
          <w:numId w:val="121"/>
        </w:numPr>
        <w:spacing w:after="0" w:line="240" w:lineRule="auto"/>
        <w:jc w:val="both"/>
        <w:rPr>
          <w:rFonts w:ascii="Garamond" w:hAnsi="Garamond"/>
          <w:sz w:val="24"/>
          <w:szCs w:val="24"/>
        </w:rPr>
      </w:pPr>
      <w:r w:rsidRPr="00CA7D36">
        <w:rPr>
          <w:rFonts w:ascii="Garamond" w:hAnsi="Garamond"/>
          <w:sz w:val="24"/>
          <w:szCs w:val="24"/>
        </w:rPr>
        <w:t>Une zone protégée et grillagée pour le stockage des déchets toxiques ou dangereux.</w:t>
      </w:r>
    </w:p>
    <w:p w14:paraId="4ABEB1E6"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Ces déchets seront évacués et éliminés suivant les instructions de l'ingénieur et conformément aux dispositions de la Loi.</w:t>
      </w:r>
    </w:p>
    <w:p w14:paraId="10BB9854"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L’Entrepreneur doit construire ses installations temporaires du chantier de façon à déranger le moins possible l’environnement et respecter la quiétude des riverains.</w:t>
      </w:r>
    </w:p>
    <w:p w14:paraId="07CF84D8"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33" w:name="_Toc219032618"/>
      <w:bookmarkStart w:id="934" w:name="_Toc239977926"/>
      <w:r w:rsidRPr="00CA7D36">
        <w:rPr>
          <w:rFonts w:ascii="Garamond" w:hAnsi="Garamond"/>
          <w:b/>
          <w:iCs/>
          <w:sz w:val="24"/>
          <w:szCs w:val="24"/>
        </w:rPr>
        <w:t>Affichage du règlement intérieur et sensibilisation du personnel</w:t>
      </w:r>
      <w:bookmarkEnd w:id="933"/>
      <w:bookmarkEnd w:id="934"/>
      <w:r w:rsidRPr="00CA7D36">
        <w:rPr>
          <w:rFonts w:ascii="Garamond" w:hAnsi="Garamond"/>
          <w:b/>
          <w:iCs/>
          <w:sz w:val="24"/>
          <w:szCs w:val="24"/>
        </w:rPr>
        <w:t xml:space="preserve"> </w:t>
      </w:r>
    </w:p>
    <w:p w14:paraId="3F27FA08"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L’Entrepreneur doit avoir et sensibiliser son personnel et les ouvriers sur son règlement intérieur prescrivant spécifiquement :</w:t>
      </w:r>
    </w:p>
    <w:p w14:paraId="7BAFDB25" w14:textId="77777777" w:rsidR="00A36371" w:rsidRPr="00CA7D36" w:rsidRDefault="00A36371" w:rsidP="00A36371">
      <w:pPr>
        <w:numPr>
          <w:ilvl w:val="0"/>
          <w:numId w:val="119"/>
        </w:numPr>
        <w:spacing w:after="0" w:line="240" w:lineRule="auto"/>
        <w:jc w:val="both"/>
        <w:rPr>
          <w:rFonts w:ascii="Garamond" w:hAnsi="Garamond"/>
          <w:sz w:val="24"/>
          <w:szCs w:val="24"/>
        </w:rPr>
      </w:pPr>
      <w:r w:rsidRPr="00CA7D36">
        <w:rPr>
          <w:rFonts w:ascii="Garamond" w:hAnsi="Garamond"/>
          <w:sz w:val="24"/>
          <w:szCs w:val="24"/>
        </w:rPr>
        <w:t>Le respect des us et coutumes locales.</w:t>
      </w:r>
    </w:p>
    <w:p w14:paraId="24771D45" w14:textId="77777777" w:rsidR="00A36371" w:rsidRPr="00CA7D36" w:rsidRDefault="00A36371" w:rsidP="00A36371">
      <w:pPr>
        <w:numPr>
          <w:ilvl w:val="0"/>
          <w:numId w:val="119"/>
        </w:numPr>
        <w:spacing w:after="0" w:line="240" w:lineRule="auto"/>
        <w:jc w:val="both"/>
        <w:rPr>
          <w:rFonts w:ascii="Garamond" w:hAnsi="Garamond"/>
          <w:sz w:val="24"/>
          <w:szCs w:val="24"/>
        </w:rPr>
      </w:pPr>
      <w:r w:rsidRPr="00CA7D36">
        <w:rPr>
          <w:rFonts w:ascii="Garamond" w:hAnsi="Garamond"/>
          <w:sz w:val="24"/>
          <w:szCs w:val="24"/>
        </w:rPr>
        <w:t>La protection contre les MST/VIH/SIDA/COVID-19.</w:t>
      </w:r>
    </w:p>
    <w:p w14:paraId="08AA993E" w14:textId="77777777" w:rsidR="00A36371" w:rsidRPr="00CA7D36" w:rsidRDefault="00A36371" w:rsidP="00A36371">
      <w:pPr>
        <w:numPr>
          <w:ilvl w:val="0"/>
          <w:numId w:val="119"/>
        </w:numPr>
        <w:spacing w:after="0" w:line="240" w:lineRule="auto"/>
        <w:jc w:val="both"/>
        <w:rPr>
          <w:rFonts w:ascii="Garamond" w:hAnsi="Garamond"/>
          <w:sz w:val="24"/>
          <w:szCs w:val="24"/>
        </w:rPr>
      </w:pPr>
      <w:r w:rsidRPr="00CA7D36">
        <w:rPr>
          <w:rFonts w:ascii="Garamond" w:hAnsi="Garamond"/>
          <w:sz w:val="24"/>
          <w:szCs w:val="24"/>
        </w:rPr>
        <w:t>Les règles d’hygiène et les mesures de sécurité.</w:t>
      </w:r>
    </w:p>
    <w:p w14:paraId="13C58358" w14:textId="77777777" w:rsidR="00A36371" w:rsidRPr="00CA7D36" w:rsidRDefault="00A36371" w:rsidP="00A36371">
      <w:pPr>
        <w:numPr>
          <w:ilvl w:val="0"/>
          <w:numId w:val="119"/>
        </w:numPr>
        <w:spacing w:after="0" w:line="240" w:lineRule="auto"/>
        <w:jc w:val="both"/>
        <w:rPr>
          <w:rFonts w:ascii="Garamond" w:hAnsi="Garamond"/>
          <w:sz w:val="24"/>
          <w:szCs w:val="24"/>
        </w:rPr>
      </w:pPr>
      <w:r w:rsidRPr="00CA7D36">
        <w:rPr>
          <w:rFonts w:ascii="Garamond" w:hAnsi="Garamond"/>
          <w:sz w:val="24"/>
          <w:szCs w:val="24"/>
        </w:rPr>
        <w:t>Les bonnes pratiques, en termes de gestion environnementale et sociale.</w:t>
      </w:r>
    </w:p>
    <w:p w14:paraId="1B4C73B4"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35" w:name="_Toc219032619"/>
      <w:bookmarkStart w:id="936" w:name="_Toc239977927"/>
      <w:r w:rsidRPr="00CA7D36">
        <w:rPr>
          <w:rFonts w:ascii="Garamond" w:hAnsi="Garamond"/>
          <w:b/>
          <w:iCs/>
          <w:sz w:val="24"/>
          <w:szCs w:val="24"/>
        </w:rPr>
        <w:t>Emploi de la main d’œuvre locale</w:t>
      </w:r>
      <w:bookmarkEnd w:id="935"/>
      <w:bookmarkEnd w:id="936"/>
      <w:r w:rsidRPr="00CA7D36">
        <w:rPr>
          <w:rFonts w:ascii="Garamond" w:hAnsi="Garamond"/>
          <w:b/>
          <w:iCs/>
          <w:sz w:val="24"/>
          <w:szCs w:val="24"/>
        </w:rPr>
        <w:t xml:space="preserve"> </w:t>
      </w:r>
    </w:p>
    <w:p w14:paraId="5EFF84B9"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 xml:space="preserve">L’Entrepreneur est tenu d’engager (en dehors de son personnel cadre technique), le plus de main d’œuvre possible dans la zone où les travaux sont réalisés. A défaut de trouver le personnel qualifié sur place, il est autorisé d’engager la main d’œuvre à l’extérieur de la zone de travail. </w:t>
      </w:r>
    </w:p>
    <w:p w14:paraId="0B93A03A"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37" w:name="_Toc219032620"/>
      <w:bookmarkStart w:id="938" w:name="_Toc239977928"/>
      <w:r w:rsidRPr="00CA7D36">
        <w:rPr>
          <w:rFonts w:ascii="Garamond" w:hAnsi="Garamond"/>
          <w:b/>
          <w:iCs/>
          <w:sz w:val="24"/>
          <w:szCs w:val="24"/>
        </w:rPr>
        <w:t>Respect des horaires de travail</w:t>
      </w:r>
      <w:bookmarkEnd w:id="937"/>
      <w:bookmarkEnd w:id="938"/>
      <w:r w:rsidRPr="00CA7D36">
        <w:rPr>
          <w:rFonts w:ascii="Garamond" w:hAnsi="Garamond"/>
          <w:b/>
          <w:iCs/>
          <w:sz w:val="24"/>
          <w:szCs w:val="24"/>
        </w:rPr>
        <w:t xml:space="preserve"> </w:t>
      </w:r>
    </w:p>
    <w:p w14:paraId="39767D94"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L’Entrepreneur doit s’assurer que les horaires de travail respectent les lois et règlements nationaux en vigueur. Toute dérogation est soumise à l’approbation du Maître d’œuvre. Dans la mesure du possible (sauf en cas d’exception accordé par le Maître d’œuvre), l’Entrepreneur doit éviter d’exécuter les travaux pendant les heures de repos et les jours fériés.</w:t>
      </w:r>
    </w:p>
    <w:p w14:paraId="11BC6C90"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39" w:name="_Toc219032621"/>
      <w:bookmarkStart w:id="940" w:name="_Toc239977929"/>
      <w:r w:rsidRPr="00CA7D36">
        <w:rPr>
          <w:rFonts w:ascii="Garamond" w:hAnsi="Garamond"/>
          <w:b/>
          <w:iCs/>
          <w:sz w:val="24"/>
          <w:szCs w:val="24"/>
        </w:rPr>
        <w:t>Protection du personnel de chantier</w:t>
      </w:r>
      <w:bookmarkEnd w:id="939"/>
      <w:bookmarkEnd w:id="940"/>
      <w:r w:rsidRPr="00CA7D36">
        <w:rPr>
          <w:rFonts w:ascii="Garamond" w:hAnsi="Garamond"/>
          <w:b/>
          <w:iCs/>
          <w:sz w:val="24"/>
          <w:szCs w:val="24"/>
        </w:rPr>
        <w:t xml:space="preserve"> </w:t>
      </w:r>
    </w:p>
    <w:p w14:paraId="049D82F8"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L’Entrepreneur doit mettre à disposition du personnel de chantier des tenues de travail correctes, réglementaires et en bon état, ainsi que tous les accessoires de protection et de sécurité propres à leurs activités (tenues, casques, bottes, ceintures, masques, gants, lunettes, etc.). L’Entrepreneur doit veiller au port scrupuleux des Equipements de Protection Individuelle (EPI) sur le chantier. Un contrôle permanent doit être effectué à cet effet et, en cas de manquement, des mesures coercitives (avertissement, mise à pied, renvoi) doivent être appliquées au personnel concerné.</w:t>
      </w:r>
    </w:p>
    <w:p w14:paraId="29B60F7B"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41" w:name="_Toc219032622"/>
      <w:bookmarkStart w:id="942" w:name="_Toc239977930"/>
      <w:r w:rsidRPr="00CA7D36">
        <w:rPr>
          <w:rFonts w:ascii="Garamond" w:hAnsi="Garamond"/>
          <w:b/>
          <w:iCs/>
          <w:sz w:val="24"/>
          <w:szCs w:val="24"/>
        </w:rPr>
        <w:t>Responsable Hygiène, Sécurité et Environnement</w:t>
      </w:r>
      <w:bookmarkEnd w:id="941"/>
      <w:bookmarkEnd w:id="942"/>
      <w:r w:rsidRPr="00CA7D36">
        <w:rPr>
          <w:rFonts w:ascii="Garamond" w:hAnsi="Garamond"/>
          <w:b/>
          <w:iCs/>
          <w:sz w:val="24"/>
          <w:szCs w:val="24"/>
        </w:rPr>
        <w:t xml:space="preserve"> </w:t>
      </w:r>
    </w:p>
    <w:p w14:paraId="487C9BAE"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L’Entrepreneur doit désigner un responsable Hygiène, Sécurité et Environnement (HSE) qui veillera à ce que les règles d’hygiène, de sécurité et de protection de l’environnement sont rigoureusement suivies par tous et à tous les niveaux d’exécution, tant pour les travailleurs que pour la population riveraine et autres personnes en contact avec le chantier. Il doit mettre en place un service médical courant et d’urgence à la base-vie, adapté à l’effectif de son personnel. L’Entrepreneur doit interdire l’accès du chantier au public, le protéger par des balises et des panneaux de signalisation, indiquer les différents accès et prendre toutes les mesures d’ordre et de sécurité propres à éviter les accidents.</w:t>
      </w:r>
    </w:p>
    <w:p w14:paraId="6F6D2C50"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43" w:name="_Toc219032623"/>
      <w:bookmarkStart w:id="944" w:name="_Toc239977931"/>
      <w:r w:rsidRPr="00CA7D36">
        <w:rPr>
          <w:rFonts w:ascii="Garamond" w:hAnsi="Garamond"/>
          <w:b/>
          <w:iCs/>
          <w:sz w:val="24"/>
          <w:szCs w:val="24"/>
        </w:rPr>
        <w:t>Mesures contre les entraves à la circulation</w:t>
      </w:r>
      <w:bookmarkEnd w:id="943"/>
      <w:bookmarkEnd w:id="944"/>
      <w:r w:rsidRPr="00CA7D36">
        <w:rPr>
          <w:rFonts w:ascii="Garamond" w:hAnsi="Garamond"/>
          <w:b/>
          <w:iCs/>
          <w:sz w:val="24"/>
          <w:szCs w:val="24"/>
        </w:rPr>
        <w:t xml:space="preserve"> </w:t>
      </w:r>
    </w:p>
    <w:p w14:paraId="4A49EB8D"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lastRenderedPageBreak/>
        <w:t xml:space="preserve">L’Entrepreneur doit éviter d’obstruer les accès publics. Il doit maintenir en permanence la circulation et l’accès des riverains en cours de travaux. L’Entrepreneur veillera à ce qu’aucune fouille ou tranchée ne reste ouverte la nuit, sans signalisation adéquate acceptée par le Maître d’œuvre. </w:t>
      </w:r>
    </w:p>
    <w:p w14:paraId="10DE6F0B"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L’Entrepreneur doit veiller aussi à ce que les déviations provisoires permettent une circulation sans danger.</w:t>
      </w:r>
    </w:p>
    <w:p w14:paraId="4056C546" w14:textId="77777777" w:rsidR="00A36371" w:rsidRPr="00CA7D36" w:rsidRDefault="00A36371" w:rsidP="00A36371">
      <w:pPr>
        <w:numPr>
          <w:ilvl w:val="2"/>
          <w:numId w:val="116"/>
        </w:numPr>
        <w:spacing w:after="0" w:line="240" w:lineRule="auto"/>
        <w:jc w:val="both"/>
        <w:rPr>
          <w:rFonts w:ascii="Garamond" w:hAnsi="Garamond"/>
          <w:b/>
          <w:sz w:val="24"/>
          <w:szCs w:val="24"/>
        </w:rPr>
      </w:pPr>
      <w:bookmarkStart w:id="945" w:name="_Toc219032624"/>
      <w:bookmarkStart w:id="946" w:name="_Toc239977932"/>
      <w:r w:rsidRPr="00CA7D36">
        <w:rPr>
          <w:rFonts w:ascii="Garamond" w:hAnsi="Garamond"/>
          <w:b/>
          <w:sz w:val="24"/>
          <w:szCs w:val="24"/>
        </w:rPr>
        <w:t>Protection du milieu social</w:t>
      </w:r>
      <w:bookmarkEnd w:id="945"/>
      <w:bookmarkEnd w:id="946"/>
      <w:r w:rsidRPr="00CA7D36">
        <w:rPr>
          <w:rFonts w:ascii="Garamond" w:hAnsi="Garamond"/>
          <w:b/>
          <w:sz w:val="24"/>
          <w:szCs w:val="24"/>
        </w:rPr>
        <w:t xml:space="preserve"> </w:t>
      </w:r>
    </w:p>
    <w:p w14:paraId="5BDAE4D2"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47" w:name="_Toc219032625"/>
      <w:bookmarkStart w:id="948" w:name="_Toc239977933"/>
      <w:r w:rsidRPr="00CA7D36">
        <w:rPr>
          <w:rFonts w:ascii="Garamond" w:hAnsi="Garamond"/>
          <w:b/>
          <w:iCs/>
          <w:sz w:val="24"/>
          <w:szCs w:val="24"/>
        </w:rPr>
        <w:t>Protection de la population contre les émissions atmosphériques de polluants</w:t>
      </w:r>
      <w:bookmarkEnd w:id="947"/>
      <w:bookmarkEnd w:id="948"/>
      <w:r w:rsidRPr="00CA7D36">
        <w:rPr>
          <w:rFonts w:ascii="Garamond" w:hAnsi="Garamond"/>
          <w:b/>
          <w:iCs/>
          <w:sz w:val="24"/>
          <w:szCs w:val="24"/>
        </w:rPr>
        <w:t xml:space="preserve"> </w:t>
      </w:r>
    </w:p>
    <w:p w14:paraId="778936AF"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 xml:space="preserve">La limitation des émissions de gaz d’échappement du parc de véhicules et engins lourds de l’Entrepreneur en service dans le cadre du présent marché permettra de limiter les polluants atmosphériques (gaz et particules) respirés par les populations riveraines des sites de chantier. </w:t>
      </w:r>
    </w:p>
    <w:p w14:paraId="6603D514"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 xml:space="preserve">Les centrales à béton s’il y en a, devront être conformes aux normes Tunisiennes en matière de rejet atmosphériques et hydriques. </w:t>
      </w:r>
    </w:p>
    <w:p w14:paraId="3C1243B2"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49" w:name="_Toc219032626"/>
      <w:bookmarkStart w:id="950" w:name="_Toc239977934"/>
      <w:r w:rsidRPr="00CA7D36">
        <w:rPr>
          <w:rFonts w:ascii="Garamond" w:hAnsi="Garamond"/>
          <w:b/>
          <w:iCs/>
          <w:sz w:val="24"/>
          <w:szCs w:val="24"/>
        </w:rPr>
        <w:t>Protection de la population contre le bruit</w:t>
      </w:r>
      <w:bookmarkEnd w:id="949"/>
      <w:bookmarkEnd w:id="950"/>
      <w:r w:rsidRPr="00CA7D36">
        <w:rPr>
          <w:rFonts w:ascii="Garamond" w:hAnsi="Garamond"/>
          <w:b/>
          <w:iCs/>
          <w:sz w:val="24"/>
          <w:szCs w:val="24"/>
        </w:rPr>
        <w:t xml:space="preserve"> </w:t>
      </w:r>
    </w:p>
    <w:p w14:paraId="23BBDEEE"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 xml:space="preserve">L’attention de l’Entrepreneur est spécialement attirée sur l’obligation de limiter les bruits de chantier susceptibles d’importuner gravement les riverains, soit par une durée exagérément longue, soit par leur prolongation en dehors des heures normales de travail, soit par plusieurs de ces causes simultanément. Toute émission de bruit non indispensable sera formellement interdite. </w:t>
      </w:r>
    </w:p>
    <w:p w14:paraId="79640D13"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51" w:name="_Toc219032627"/>
      <w:bookmarkStart w:id="952" w:name="_Toc239977935"/>
      <w:r w:rsidRPr="00CA7D36">
        <w:rPr>
          <w:rFonts w:ascii="Garamond" w:hAnsi="Garamond"/>
          <w:b/>
          <w:iCs/>
          <w:sz w:val="24"/>
          <w:szCs w:val="24"/>
        </w:rPr>
        <w:t>Limitation des préjudices causés aux propriétés</w:t>
      </w:r>
      <w:bookmarkEnd w:id="951"/>
      <w:bookmarkEnd w:id="952"/>
      <w:r w:rsidRPr="00CA7D36">
        <w:rPr>
          <w:rFonts w:ascii="Garamond" w:hAnsi="Garamond"/>
          <w:b/>
          <w:iCs/>
          <w:sz w:val="24"/>
          <w:szCs w:val="24"/>
        </w:rPr>
        <w:t xml:space="preserve"> </w:t>
      </w:r>
    </w:p>
    <w:p w14:paraId="0E569016"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 xml:space="preserve">L’Entrepreneur est responsable pour tout préjudice qu’il peut causer à toute terre ou autre propriété située au-delà des limites du chantier. L’indemnisation au titre des préjudices causés à ces terres ou propriétés par l’Entrepreneur doit être évaluée par l’Ingénieur, de concert avec les autorités locales, aux fins de règlement par l’Entrepreneur par le biais du Maitre d’Ouvrage. </w:t>
      </w:r>
    </w:p>
    <w:p w14:paraId="29E24AF9"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 xml:space="preserve">Le Maitre d’Ouvrage a le droit de retenir sur tous paiements dus à l’Entrepreneur des montants suffisants qu’il jugerait nécessaires pour faire face à la responsabilité civile de l’Entrepreneur, jusqu’à ce que l’Entrepreneur donne la preuve à l’Ingénieur que sa responsabilité, à cet égard, a été définitivement assumée. </w:t>
      </w:r>
    </w:p>
    <w:p w14:paraId="69630806"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53" w:name="_Toc219032628"/>
      <w:bookmarkStart w:id="954" w:name="_Toc239977936"/>
      <w:r w:rsidRPr="00CA7D36">
        <w:rPr>
          <w:rFonts w:ascii="Garamond" w:hAnsi="Garamond"/>
          <w:b/>
          <w:iCs/>
          <w:sz w:val="24"/>
          <w:szCs w:val="24"/>
        </w:rPr>
        <w:t>Plaintes des riverains</w:t>
      </w:r>
      <w:bookmarkEnd w:id="953"/>
      <w:bookmarkEnd w:id="954"/>
      <w:r w:rsidRPr="00CA7D36">
        <w:rPr>
          <w:rFonts w:ascii="Garamond" w:hAnsi="Garamond"/>
          <w:b/>
          <w:iCs/>
          <w:sz w:val="24"/>
          <w:szCs w:val="24"/>
        </w:rPr>
        <w:t xml:space="preserve"> </w:t>
      </w:r>
    </w:p>
    <w:p w14:paraId="1737B8A8"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 xml:space="preserve">Les éventuelles plaintes des riverains en ce qui concerne les nuisances apportées par le chantier seront reçues et enregistrées par l’Ingénieur puis communiquées à l’entrepreneur afin qu’il prenne les mesures correctives. </w:t>
      </w:r>
    </w:p>
    <w:p w14:paraId="4FB3BCC7" w14:textId="77777777" w:rsidR="00A36371" w:rsidRPr="00CA7D36" w:rsidRDefault="00A36371" w:rsidP="00A36371">
      <w:pPr>
        <w:numPr>
          <w:ilvl w:val="2"/>
          <w:numId w:val="116"/>
        </w:numPr>
        <w:spacing w:after="0" w:line="240" w:lineRule="auto"/>
        <w:jc w:val="both"/>
        <w:rPr>
          <w:rFonts w:ascii="Garamond" w:hAnsi="Garamond"/>
          <w:b/>
          <w:sz w:val="24"/>
          <w:szCs w:val="24"/>
        </w:rPr>
      </w:pPr>
      <w:bookmarkStart w:id="955" w:name="_Toc219032629"/>
      <w:bookmarkStart w:id="956" w:name="_Toc239977937"/>
      <w:r w:rsidRPr="00CA7D36">
        <w:rPr>
          <w:rFonts w:ascii="Garamond" w:hAnsi="Garamond"/>
          <w:b/>
          <w:sz w:val="24"/>
          <w:szCs w:val="24"/>
        </w:rPr>
        <w:t>Violences basées sur le genre et le travail des enfants</w:t>
      </w:r>
      <w:bookmarkEnd w:id="955"/>
      <w:bookmarkEnd w:id="956"/>
    </w:p>
    <w:p w14:paraId="3D5DFD87" w14:textId="77777777" w:rsidR="00A36371" w:rsidRPr="00CA7D36" w:rsidRDefault="00A36371" w:rsidP="00A36371">
      <w:pPr>
        <w:spacing w:after="0" w:line="240" w:lineRule="auto"/>
        <w:jc w:val="both"/>
        <w:rPr>
          <w:rFonts w:ascii="Garamond" w:hAnsi="Garamond"/>
          <w:iCs/>
          <w:sz w:val="24"/>
          <w:szCs w:val="24"/>
        </w:rPr>
      </w:pPr>
      <w:r w:rsidRPr="00CA7D36">
        <w:rPr>
          <w:rFonts w:ascii="Garamond" w:hAnsi="Garamond"/>
          <w:iCs/>
          <w:sz w:val="24"/>
          <w:szCs w:val="24"/>
        </w:rPr>
        <w:t>La personne est sacrée dans sa dignité et ne peut faire l’objet d’un traitement inhumain, cruel et dégradant sous aucune forme. Par conséquent, les actes de barbarie suivants sont sévèrement réprimés :</w:t>
      </w:r>
    </w:p>
    <w:p w14:paraId="59D3F8B6" w14:textId="77777777" w:rsidR="00A36371" w:rsidRPr="00CA7D36" w:rsidRDefault="00A36371" w:rsidP="00A36371">
      <w:pPr>
        <w:spacing w:after="0" w:line="240" w:lineRule="auto"/>
        <w:jc w:val="both"/>
        <w:rPr>
          <w:rFonts w:ascii="Garamond" w:hAnsi="Garamond"/>
          <w:b/>
          <w:iCs/>
          <w:sz w:val="24"/>
          <w:szCs w:val="24"/>
        </w:rPr>
      </w:pPr>
      <w:r w:rsidRPr="00CA7D36">
        <w:rPr>
          <w:rFonts w:ascii="Garamond" w:hAnsi="Garamond"/>
          <w:b/>
          <w:iCs/>
          <w:sz w:val="24"/>
          <w:szCs w:val="24"/>
        </w:rPr>
        <w:t>Harcèlement moral</w:t>
      </w:r>
    </w:p>
    <w:p w14:paraId="33F941B3" w14:textId="77777777" w:rsidR="00A36371" w:rsidRPr="00CA7D36" w:rsidRDefault="00A36371" w:rsidP="00A36371">
      <w:pPr>
        <w:spacing w:after="0" w:line="240" w:lineRule="auto"/>
        <w:jc w:val="both"/>
        <w:rPr>
          <w:rFonts w:ascii="Garamond" w:hAnsi="Garamond"/>
          <w:iCs/>
          <w:sz w:val="24"/>
          <w:szCs w:val="24"/>
        </w:rPr>
      </w:pPr>
      <w:r w:rsidRPr="00CA7D36">
        <w:rPr>
          <w:rFonts w:ascii="Garamond" w:hAnsi="Garamond"/>
          <w:iCs/>
          <w:sz w:val="24"/>
          <w:szCs w:val="24"/>
        </w:rPr>
        <w:t>Aucun Employé et apprenant de l’entreprise, ses sous-traitants ainsi que ses partenaires sécuritaires et autres ne doivent subir ou faire subir des agissements répétés de harcèlement moral ayant pour objet ou effet une dégradation des conditions de travail susceptibles de porter atteinte aux droits et à la dignité, d’altérer sa santé physique ou compromettre son avenir professionnel.</w:t>
      </w:r>
    </w:p>
    <w:p w14:paraId="7C5A32DC" w14:textId="77777777" w:rsidR="00A36371" w:rsidRPr="00CA7D36" w:rsidRDefault="00A36371" w:rsidP="00A36371">
      <w:pPr>
        <w:spacing w:after="0" w:line="240" w:lineRule="auto"/>
        <w:jc w:val="both"/>
        <w:rPr>
          <w:rFonts w:ascii="Garamond" w:hAnsi="Garamond"/>
          <w:iCs/>
          <w:sz w:val="24"/>
          <w:szCs w:val="24"/>
        </w:rPr>
      </w:pPr>
      <w:r w:rsidRPr="00CA7D36">
        <w:rPr>
          <w:rFonts w:ascii="Garamond" w:hAnsi="Garamond"/>
          <w:iCs/>
          <w:sz w:val="24"/>
          <w:szCs w:val="24"/>
        </w:rPr>
        <w:t>Aucun salarié ne peut être sanctionné, licencié ou faire l’objet d’une mesure discriminatoire pour avoir subi ou refusé de subir les agissements définis ci-dessus ou pour avoir témoigné de tels agissements ou les avoir relatés.</w:t>
      </w:r>
    </w:p>
    <w:p w14:paraId="2B5E2306" w14:textId="77777777" w:rsidR="00A36371" w:rsidRPr="00CA7D36" w:rsidRDefault="00A36371" w:rsidP="00A36371">
      <w:pPr>
        <w:spacing w:after="0" w:line="240" w:lineRule="auto"/>
        <w:jc w:val="both"/>
        <w:rPr>
          <w:rFonts w:ascii="Garamond" w:hAnsi="Garamond"/>
          <w:iCs/>
          <w:sz w:val="24"/>
          <w:szCs w:val="24"/>
        </w:rPr>
      </w:pPr>
      <w:r w:rsidRPr="00CA7D36">
        <w:rPr>
          <w:rFonts w:ascii="Garamond" w:hAnsi="Garamond"/>
          <w:iCs/>
          <w:sz w:val="24"/>
          <w:szCs w:val="24"/>
        </w:rPr>
        <w:t>Est donc passible d’une sanction disciplinaire tout employé et apprenant de l’entreprise, ses sous-traitants ainsi que ses partenaires sécuritaires qui aura commis de tels actes répréhensibles.</w:t>
      </w:r>
    </w:p>
    <w:p w14:paraId="557275D2" w14:textId="77777777" w:rsidR="00A36371" w:rsidRPr="00CA7D36" w:rsidRDefault="00A36371" w:rsidP="00A36371">
      <w:pPr>
        <w:spacing w:after="0" w:line="240" w:lineRule="auto"/>
        <w:jc w:val="both"/>
        <w:rPr>
          <w:rFonts w:ascii="Garamond" w:hAnsi="Garamond"/>
          <w:b/>
          <w:iCs/>
          <w:sz w:val="24"/>
          <w:szCs w:val="24"/>
        </w:rPr>
      </w:pPr>
      <w:r w:rsidRPr="00CA7D36">
        <w:rPr>
          <w:rFonts w:ascii="Garamond" w:hAnsi="Garamond"/>
          <w:b/>
          <w:iCs/>
          <w:sz w:val="24"/>
          <w:szCs w:val="24"/>
        </w:rPr>
        <w:t>Violences physiques</w:t>
      </w:r>
    </w:p>
    <w:p w14:paraId="231ECE8F" w14:textId="77777777" w:rsidR="00A36371" w:rsidRPr="00CA7D36" w:rsidRDefault="00A36371" w:rsidP="00A36371">
      <w:pPr>
        <w:spacing w:after="0" w:line="240" w:lineRule="auto"/>
        <w:jc w:val="both"/>
        <w:rPr>
          <w:rFonts w:ascii="Garamond" w:hAnsi="Garamond"/>
          <w:iCs/>
          <w:sz w:val="24"/>
          <w:szCs w:val="24"/>
        </w:rPr>
      </w:pPr>
      <w:r w:rsidRPr="00CA7D36">
        <w:rPr>
          <w:rFonts w:ascii="Garamond" w:hAnsi="Garamond"/>
          <w:iCs/>
          <w:sz w:val="24"/>
          <w:szCs w:val="24"/>
        </w:rPr>
        <w:t xml:space="preserve">Aucun employé et apprenant de l’entreprise, ses sous-traitants ainsi que ses partenaires sécuritaires et autres ne doivent subir ou faire subir des violences physiques, sous toutes ses formes, des voies de faits, des coups et blessures volontaires, des mutilations physiques à l’endroit de tout être humain ou ses biens personnels. </w:t>
      </w:r>
    </w:p>
    <w:p w14:paraId="6FE7128C" w14:textId="77777777" w:rsidR="00A36371" w:rsidRPr="00CA7D36" w:rsidRDefault="00A36371" w:rsidP="00A36371">
      <w:pPr>
        <w:spacing w:after="0" w:line="240" w:lineRule="auto"/>
        <w:jc w:val="both"/>
        <w:rPr>
          <w:rFonts w:ascii="Garamond" w:hAnsi="Garamond"/>
          <w:b/>
          <w:iCs/>
          <w:sz w:val="24"/>
          <w:szCs w:val="24"/>
        </w:rPr>
      </w:pPr>
      <w:r w:rsidRPr="00CA7D36">
        <w:rPr>
          <w:rFonts w:ascii="Garamond" w:hAnsi="Garamond"/>
          <w:iCs/>
          <w:sz w:val="24"/>
          <w:szCs w:val="24"/>
        </w:rPr>
        <w:t>P</w:t>
      </w:r>
      <w:r w:rsidRPr="00CA7D36">
        <w:rPr>
          <w:rFonts w:ascii="Garamond" w:hAnsi="Garamond"/>
          <w:b/>
          <w:iCs/>
          <w:sz w:val="24"/>
          <w:szCs w:val="24"/>
        </w:rPr>
        <w:t>roxénétisme, harcèlement et violences sexuels et pédophilie</w:t>
      </w:r>
    </w:p>
    <w:p w14:paraId="0EBF7375" w14:textId="77777777" w:rsidR="00A36371" w:rsidRPr="00CA7D36" w:rsidRDefault="00A36371" w:rsidP="00A36371">
      <w:pPr>
        <w:spacing w:after="0" w:line="240" w:lineRule="auto"/>
        <w:jc w:val="both"/>
        <w:rPr>
          <w:rFonts w:ascii="Garamond" w:hAnsi="Garamond"/>
          <w:iCs/>
          <w:sz w:val="24"/>
          <w:szCs w:val="24"/>
        </w:rPr>
      </w:pPr>
      <w:r w:rsidRPr="00CA7D36">
        <w:rPr>
          <w:rFonts w:ascii="Garamond" w:hAnsi="Garamond"/>
          <w:iCs/>
          <w:sz w:val="24"/>
          <w:szCs w:val="24"/>
        </w:rPr>
        <w:lastRenderedPageBreak/>
        <w:t>Conformément aux textes nationaux, régionaux et internationaux sur le proxénétisme, le harcèlement et les violences sexuelles contre les femmes, la pédophilie et le respect des us et coutumes des populations et des relations humaines d’une manière générale, tout acte de proxénétisme, harcèlement, abus, violences sexuelles (violences basées sur le genre/VBG), pédophilie ( </w:t>
      </w:r>
      <w:proofErr w:type="spellStart"/>
      <w:r w:rsidRPr="00CA7D36">
        <w:rPr>
          <w:rFonts w:ascii="Garamond" w:hAnsi="Garamond"/>
          <w:iCs/>
          <w:sz w:val="24"/>
          <w:szCs w:val="24"/>
        </w:rPr>
        <w:t>cf</w:t>
      </w:r>
      <w:proofErr w:type="spellEnd"/>
      <w:r w:rsidRPr="00CA7D36">
        <w:rPr>
          <w:rFonts w:ascii="Garamond" w:hAnsi="Garamond"/>
          <w:iCs/>
          <w:sz w:val="24"/>
          <w:szCs w:val="24"/>
        </w:rPr>
        <w:t xml:space="preserve"> : (i) résolution 48/104 des Nations Unies relative à la déclaration sur l’élimination des violences contre les femmes et (ii) Résolution 2011/33 sur la prévention, la protection et la coopération internationale contre l’utilisation des nouvelles technologies d’information pour abuser et/ou exploiter les enfants) sera immédiatement sanctionné par un licenciement dès la première constatation de la faute, avec transmission des éléments caractéristiques de la faute pour les poursuites judiciaires par l’autorité publique compétente s’il y échec.</w:t>
      </w:r>
    </w:p>
    <w:p w14:paraId="61BD06E0" w14:textId="77777777" w:rsidR="00A36371" w:rsidRPr="00CA7D36" w:rsidRDefault="00A36371" w:rsidP="00A36371">
      <w:pPr>
        <w:spacing w:after="0" w:line="240" w:lineRule="auto"/>
        <w:jc w:val="both"/>
        <w:rPr>
          <w:rFonts w:ascii="Garamond" w:hAnsi="Garamond"/>
          <w:b/>
          <w:iCs/>
          <w:sz w:val="24"/>
          <w:szCs w:val="24"/>
        </w:rPr>
      </w:pPr>
      <w:r w:rsidRPr="00CA7D36">
        <w:rPr>
          <w:rFonts w:ascii="Garamond" w:hAnsi="Garamond"/>
          <w:b/>
          <w:iCs/>
          <w:sz w:val="24"/>
          <w:szCs w:val="24"/>
        </w:rPr>
        <w:t>Exploitation des enfants</w:t>
      </w:r>
    </w:p>
    <w:p w14:paraId="2BBDA222" w14:textId="77777777" w:rsidR="00A36371" w:rsidRPr="00CA7D36" w:rsidRDefault="00A36371" w:rsidP="00A36371">
      <w:pPr>
        <w:spacing w:after="0" w:line="240" w:lineRule="auto"/>
        <w:jc w:val="both"/>
        <w:rPr>
          <w:rFonts w:ascii="Garamond" w:hAnsi="Garamond"/>
          <w:iCs/>
          <w:sz w:val="24"/>
          <w:szCs w:val="24"/>
        </w:rPr>
      </w:pPr>
      <w:r w:rsidRPr="00CA7D36">
        <w:rPr>
          <w:rFonts w:ascii="Garamond" w:hAnsi="Garamond"/>
          <w:iCs/>
          <w:sz w:val="24"/>
          <w:szCs w:val="24"/>
        </w:rPr>
        <w:t>Conformément aux textes nationaux, régionaux, et internationaux : ((i) résolution 2011/33 sur la prévention, la protection et la coopération internationale contre l’utilisation des nouvelles technologies d’information pour abuser et/ou exploiter les enfants et (ii) résolution 44/25 du 20 novembre 1989 sur les droits des enfants), l’emploi et l’exploitation des enfants sont strictement interdits au sein de l’entreprise.</w:t>
      </w:r>
    </w:p>
    <w:p w14:paraId="2501B544"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57" w:name="_Toc219032630"/>
      <w:bookmarkStart w:id="958" w:name="_Toc239977938"/>
      <w:r w:rsidRPr="00CA7D36">
        <w:rPr>
          <w:rFonts w:ascii="Garamond" w:hAnsi="Garamond"/>
          <w:b/>
          <w:iCs/>
          <w:sz w:val="24"/>
          <w:szCs w:val="24"/>
        </w:rPr>
        <w:t>Normes Minimales pour la Prévention et la Réponse à la Violence basée sur le Genre dans les situations d’urgence</w:t>
      </w:r>
      <w:bookmarkEnd w:id="957"/>
      <w:bookmarkEnd w:id="958"/>
    </w:p>
    <w:p w14:paraId="4D93AD0C" w14:textId="77777777" w:rsidR="00A36371" w:rsidRPr="00CA7D36" w:rsidRDefault="00A36371" w:rsidP="00A36371">
      <w:pPr>
        <w:numPr>
          <w:ilvl w:val="0"/>
          <w:numId w:val="124"/>
        </w:numPr>
        <w:spacing w:after="0" w:line="240" w:lineRule="auto"/>
        <w:jc w:val="both"/>
        <w:rPr>
          <w:rFonts w:ascii="Garamond" w:hAnsi="Garamond"/>
          <w:b/>
          <w:sz w:val="24"/>
          <w:szCs w:val="24"/>
        </w:rPr>
      </w:pPr>
      <w:r w:rsidRPr="00CA7D36">
        <w:rPr>
          <w:rFonts w:ascii="Garamond" w:hAnsi="Garamond"/>
          <w:b/>
          <w:sz w:val="24"/>
          <w:szCs w:val="24"/>
        </w:rPr>
        <w:t>Participation</w:t>
      </w:r>
    </w:p>
    <w:p w14:paraId="356279CE"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Les communautés, notamment les femmes et les filles, sont engagées comme partenaires actifs pour mettre fin à la VBG et promouvoir l’accès aux survivantes des services.</w:t>
      </w:r>
    </w:p>
    <w:p w14:paraId="1DE7A283" w14:textId="77777777" w:rsidR="00A36371" w:rsidRPr="00CA7D36" w:rsidRDefault="00A36371" w:rsidP="00A36371">
      <w:pPr>
        <w:numPr>
          <w:ilvl w:val="0"/>
          <w:numId w:val="124"/>
        </w:numPr>
        <w:spacing w:after="0" w:line="240" w:lineRule="auto"/>
        <w:jc w:val="both"/>
        <w:rPr>
          <w:rFonts w:ascii="Garamond" w:hAnsi="Garamond"/>
          <w:sz w:val="24"/>
          <w:szCs w:val="24"/>
        </w:rPr>
      </w:pPr>
      <w:r w:rsidRPr="00CA7D36">
        <w:rPr>
          <w:rFonts w:ascii="Garamond" w:hAnsi="Garamond"/>
          <w:b/>
          <w:bCs/>
          <w:sz w:val="24"/>
          <w:szCs w:val="24"/>
        </w:rPr>
        <w:t>Systèmes Nationaux</w:t>
      </w:r>
    </w:p>
    <w:p w14:paraId="5A524ACA"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Les actions de prévention, d’atténuation et de réponse à la VBG dans les situations d’urgence permettent de renforcer les systèmes nationaux et les capacités locales.</w:t>
      </w:r>
    </w:p>
    <w:p w14:paraId="220C0100" w14:textId="77777777" w:rsidR="00A36371" w:rsidRPr="00CA7D36" w:rsidRDefault="00A36371" w:rsidP="00A36371">
      <w:pPr>
        <w:numPr>
          <w:ilvl w:val="0"/>
          <w:numId w:val="124"/>
        </w:numPr>
        <w:spacing w:after="0" w:line="240" w:lineRule="auto"/>
        <w:jc w:val="both"/>
        <w:rPr>
          <w:rFonts w:ascii="Garamond" w:hAnsi="Garamond"/>
          <w:sz w:val="24"/>
          <w:szCs w:val="24"/>
        </w:rPr>
      </w:pPr>
      <w:r w:rsidRPr="00CA7D36">
        <w:rPr>
          <w:rFonts w:ascii="Garamond" w:hAnsi="Garamond"/>
          <w:b/>
          <w:bCs/>
          <w:sz w:val="24"/>
          <w:szCs w:val="24"/>
        </w:rPr>
        <w:t>Genre et Normes Sociales</w:t>
      </w:r>
    </w:p>
    <w:p w14:paraId="418F19C4"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Le programme de préparation en situation d’urgence, de prévention et de réponse favorise la promotion du genre et des normes sociales pour traiter la VBG.</w:t>
      </w:r>
    </w:p>
    <w:p w14:paraId="29DC59F5" w14:textId="77777777" w:rsidR="00A36371" w:rsidRPr="00CA7D36" w:rsidRDefault="00A36371" w:rsidP="00A36371">
      <w:pPr>
        <w:numPr>
          <w:ilvl w:val="0"/>
          <w:numId w:val="124"/>
        </w:numPr>
        <w:spacing w:after="0" w:line="240" w:lineRule="auto"/>
        <w:jc w:val="both"/>
        <w:rPr>
          <w:rFonts w:ascii="Garamond" w:hAnsi="Garamond"/>
          <w:sz w:val="24"/>
          <w:szCs w:val="24"/>
        </w:rPr>
      </w:pPr>
      <w:r w:rsidRPr="00CA7D36">
        <w:rPr>
          <w:rFonts w:ascii="Garamond" w:hAnsi="Garamond"/>
          <w:b/>
          <w:bCs/>
          <w:sz w:val="24"/>
          <w:szCs w:val="24"/>
        </w:rPr>
        <w:t>Autonomisation Socio-Économique</w:t>
      </w:r>
    </w:p>
    <w:p w14:paraId="0573D91C"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Les femmes et les adolescentes ont accès à des moyens de subsistance pour atténuer le risque de VBG ainsi que l’accès à l’assistance socio-économique dans le cadre d’une réponse multisectorielle.</w:t>
      </w:r>
    </w:p>
    <w:p w14:paraId="485CB720" w14:textId="77777777" w:rsidR="00A36371" w:rsidRPr="00CA7D36" w:rsidRDefault="00A36371" w:rsidP="00A36371">
      <w:pPr>
        <w:numPr>
          <w:ilvl w:val="0"/>
          <w:numId w:val="124"/>
        </w:numPr>
        <w:spacing w:after="0" w:line="240" w:lineRule="auto"/>
        <w:jc w:val="both"/>
        <w:rPr>
          <w:rFonts w:ascii="Garamond" w:hAnsi="Garamond"/>
          <w:sz w:val="24"/>
          <w:szCs w:val="24"/>
        </w:rPr>
      </w:pPr>
      <w:r w:rsidRPr="00CA7D36">
        <w:rPr>
          <w:rFonts w:ascii="Garamond" w:hAnsi="Garamond"/>
          <w:b/>
          <w:bCs/>
          <w:sz w:val="24"/>
          <w:szCs w:val="24"/>
        </w:rPr>
        <w:t>Systèmes d’Orientation</w:t>
      </w:r>
    </w:p>
    <w:p w14:paraId="27EA2A0E"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Les systèmes d’orientation sont développés pour relier les femmes, les filles et les autres groupes à risque vers les services appropriés multisectoriels de prévention et d’intervention VBG en temps opportun et en toute sécurité.</w:t>
      </w:r>
    </w:p>
    <w:p w14:paraId="5D5C3659" w14:textId="77777777" w:rsidR="00A36371" w:rsidRPr="00CA7D36" w:rsidRDefault="00A36371" w:rsidP="00A36371">
      <w:pPr>
        <w:numPr>
          <w:ilvl w:val="0"/>
          <w:numId w:val="124"/>
        </w:numPr>
        <w:spacing w:after="0" w:line="240" w:lineRule="auto"/>
        <w:jc w:val="both"/>
        <w:rPr>
          <w:rFonts w:ascii="Garamond" w:hAnsi="Garamond"/>
          <w:sz w:val="24"/>
          <w:szCs w:val="24"/>
        </w:rPr>
      </w:pPr>
      <w:r w:rsidRPr="00CA7D36">
        <w:rPr>
          <w:rFonts w:ascii="Garamond" w:hAnsi="Garamond"/>
          <w:b/>
          <w:bCs/>
          <w:sz w:val="24"/>
          <w:szCs w:val="24"/>
        </w:rPr>
        <w:t>Intégration</w:t>
      </w:r>
    </w:p>
    <w:p w14:paraId="359DD750"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L’atténuation des risques VBG et le soutien apporté au survivant sont intégrés dans tous les secteurs humanitaires à toutes les étapes du cycle du programme et tout au long de l’intervention d’urgence.</w:t>
      </w:r>
    </w:p>
    <w:p w14:paraId="0359EFE2" w14:textId="77777777" w:rsidR="00A36371" w:rsidRPr="00CA7D36" w:rsidRDefault="00A36371" w:rsidP="00A36371">
      <w:pPr>
        <w:numPr>
          <w:ilvl w:val="0"/>
          <w:numId w:val="124"/>
        </w:numPr>
        <w:spacing w:after="0" w:line="240" w:lineRule="auto"/>
        <w:jc w:val="both"/>
        <w:rPr>
          <w:rFonts w:ascii="Garamond" w:hAnsi="Garamond"/>
          <w:b/>
          <w:sz w:val="24"/>
          <w:szCs w:val="24"/>
        </w:rPr>
      </w:pPr>
      <w:r w:rsidRPr="00CA7D36">
        <w:rPr>
          <w:rFonts w:ascii="Garamond" w:hAnsi="Garamond"/>
          <w:b/>
          <w:sz w:val="24"/>
          <w:szCs w:val="24"/>
        </w:rPr>
        <w:t>Trois domaines d’actions</w:t>
      </w:r>
    </w:p>
    <w:p w14:paraId="2C546015" w14:textId="77777777" w:rsidR="00A36371" w:rsidRPr="00CA7D36" w:rsidRDefault="00A36371" w:rsidP="00A36371">
      <w:pPr>
        <w:numPr>
          <w:ilvl w:val="0"/>
          <w:numId w:val="125"/>
        </w:numPr>
        <w:spacing w:after="0" w:line="240" w:lineRule="auto"/>
        <w:jc w:val="both"/>
        <w:rPr>
          <w:rFonts w:ascii="Garamond" w:hAnsi="Garamond"/>
          <w:bCs/>
          <w:sz w:val="24"/>
          <w:szCs w:val="24"/>
        </w:rPr>
      </w:pPr>
      <w:r w:rsidRPr="00CA7D36">
        <w:rPr>
          <w:rFonts w:ascii="Garamond" w:hAnsi="Garamond"/>
          <w:bCs/>
          <w:sz w:val="24"/>
          <w:szCs w:val="24"/>
        </w:rPr>
        <w:t>Protection des enfants contre la Violence sexuelle et sexiste.</w:t>
      </w:r>
    </w:p>
    <w:p w14:paraId="3BF6DB33" w14:textId="77777777" w:rsidR="00A36371" w:rsidRPr="00CA7D36" w:rsidRDefault="00A36371" w:rsidP="00A36371">
      <w:pPr>
        <w:numPr>
          <w:ilvl w:val="0"/>
          <w:numId w:val="125"/>
        </w:numPr>
        <w:spacing w:after="0" w:line="240" w:lineRule="auto"/>
        <w:jc w:val="both"/>
        <w:rPr>
          <w:rFonts w:ascii="Garamond" w:hAnsi="Garamond"/>
          <w:bCs/>
          <w:sz w:val="24"/>
          <w:szCs w:val="24"/>
        </w:rPr>
      </w:pPr>
      <w:r w:rsidRPr="00CA7D36">
        <w:rPr>
          <w:rFonts w:ascii="Garamond" w:hAnsi="Garamond"/>
          <w:bCs/>
          <w:sz w:val="24"/>
          <w:szCs w:val="24"/>
        </w:rPr>
        <w:t>Lutte contre la pratique du sexe de survie comme mécanisme d'adaptation dans les situations de déplacement.</w:t>
      </w:r>
    </w:p>
    <w:p w14:paraId="0843F7A4" w14:textId="77777777" w:rsidR="00A36371" w:rsidRPr="00CA7D36" w:rsidRDefault="00A36371" w:rsidP="00A36371">
      <w:pPr>
        <w:numPr>
          <w:ilvl w:val="0"/>
          <w:numId w:val="125"/>
        </w:numPr>
        <w:spacing w:after="0" w:line="240" w:lineRule="auto"/>
        <w:jc w:val="both"/>
        <w:rPr>
          <w:rFonts w:ascii="Garamond" w:hAnsi="Garamond"/>
          <w:bCs/>
          <w:sz w:val="24"/>
          <w:szCs w:val="24"/>
        </w:rPr>
      </w:pPr>
      <w:r w:rsidRPr="00CA7D36">
        <w:rPr>
          <w:rFonts w:ascii="Garamond" w:hAnsi="Garamond"/>
          <w:bCs/>
          <w:sz w:val="24"/>
          <w:szCs w:val="24"/>
        </w:rPr>
        <w:t>Implication des hommes et des garçons.</w:t>
      </w:r>
    </w:p>
    <w:p w14:paraId="32800653"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59" w:name="_Toc219032631"/>
      <w:bookmarkStart w:id="960" w:name="_Toc239977939"/>
      <w:r w:rsidRPr="00CA7D36">
        <w:rPr>
          <w:rFonts w:ascii="Garamond" w:hAnsi="Garamond"/>
          <w:b/>
          <w:iCs/>
          <w:sz w:val="24"/>
          <w:szCs w:val="24"/>
        </w:rPr>
        <w:t>Règlement intérieur et code de bonne conduite de chantier</w:t>
      </w:r>
      <w:bookmarkEnd w:id="959"/>
      <w:bookmarkEnd w:id="960"/>
    </w:p>
    <w:p w14:paraId="747F7D62" w14:textId="77777777" w:rsidR="00A36371" w:rsidRPr="00CA7D36" w:rsidRDefault="00A36371" w:rsidP="00A36371">
      <w:pPr>
        <w:spacing w:after="0" w:line="240" w:lineRule="auto"/>
        <w:jc w:val="both"/>
        <w:rPr>
          <w:rFonts w:ascii="Garamond" w:hAnsi="Garamond"/>
          <w:iCs/>
          <w:sz w:val="24"/>
          <w:szCs w:val="24"/>
        </w:rPr>
      </w:pPr>
      <w:r w:rsidRPr="00CA7D36">
        <w:rPr>
          <w:rFonts w:ascii="Garamond" w:hAnsi="Garamond"/>
          <w:iCs/>
          <w:sz w:val="24"/>
          <w:szCs w:val="24"/>
        </w:rPr>
        <w:t>Le présent règlement intérieur et code de bonne conduite a pour objet de définir :</w:t>
      </w:r>
    </w:p>
    <w:p w14:paraId="59FA13A2" w14:textId="77777777" w:rsidR="00A36371" w:rsidRPr="00CA7D36" w:rsidRDefault="00A36371" w:rsidP="00A36371">
      <w:pPr>
        <w:numPr>
          <w:ilvl w:val="0"/>
          <w:numId w:val="123"/>
        </w:numPr>
        <w:spacing w:after="0" w:line="240" w:lineRule="auto"/>
        <w:jc w:val="both"/>
        <w:rPr>
          <w:rFonts w:ascii="Garamond" w:hAnsi="Garamond"/>
          <w:iCs/>
          <w:sz w:val="24"/>
          <w:szCs w:val="24"/>
        </w:rPr>
      </w:pPr>
      <w:r w:rsidRPr="00CA7D36">
        <w:rPr>
          <w:rFonts w:ascii="Garamond" w:hAnsi="Garamond"/>
          <w:iCs/>
          <w:sz w:val="24"/>
          <w:szCs w:val="24"/>
        </w:rPr>
        <w:t>Les règles générales et permanentes relatives à la discipline au travail ;</w:t>
      </w:r>
    </w:p>
    <w:p w14:paraId="69D01194" w14:textId="77777777" w:rsidR="00A36371" w:rsidRPr="00CA7D36" w:rsidRDefault="00A36371" w:rsidP="00A36371">
      <w:pPr>
        <w:numPr>
          <w:ilvl w:val="0"/>
          <w:numId w:val="123"/>
        </w:numPr>
        <w:spacing w:after="0" w:line="240" w:lineRule="auto"/>
        <w:jc w:val="both"/>
        <w:rPr>
          <w:rFonts w:ascii="Garamond" w:hAnsi="Garamond"/>
          <w:iCs/>
          <w:sz w:val="24"/>
          <w:szCs w:val="24"/>
        </w:rPr>
      </w:pPr>
      <w:r w:rsidRPr="00CA7D36">
        <w:rPr>
          <w:rFonts w:ascii="Garamond" w:hAnsi="Garamond"/>
          <w:iCs/>
          <w:sz w:val="24"/>
          <w:szCs w:val="24"/>
        </w:rPr>
        <w:t>Les principales mesures en matière d’hygiène et de sécurité dans l’entreprise ;</w:t>
      </w:r>
    </w:p>
    <w:p w14:paraId="6E3F51E6" w14:textId="77777777" w:rsidR="00A36371" w:rsidRPr="00CA7D36" w:rsidRDefault="00A36371" w:rsidP="00A36371">
      <w:pPr>
        <w:numPr>
          <w:ilvl w:val="0"/>
          <w:numId w:val="123"/>
        </w:numPr>
        <w:spacing w:after="0" w:line="240" w:lineRule="auto"/>
        <w:jc w:val="both"/>
        <w:rPr>
          <w:rFonts w:ascii="Garamond" w:hAnsi="Garamond"/>
          <w:iCs/>
          <w:sz w:val="24"/>
          <w:szCs w:val="24"/>
        </w:rPr>
      </w:pPr>
      <w:r w:rsidRPr="00CA7D36">
        <w:rPr>
          <w:rFonts w:ascii="Garamond" w:hAnsi="Garamond"/>
          <w:iCs/>
          <w:sz w:val="24"/>
          <w:szCs w:val="24"/>
        </w:rPr>
        <w:t>Le respect des droits de l’homme ;</w:t>
      </w:r>
    </w:p>
    <w:p w14:paraId="0E35DD6B" w14:textId="77777777" w:rsidR="00A36371" w:rsidRPr="00CA7D36" w:rsidRDefault="00A36371" w:rsidP="00A36371">
      <w:pPr>
        <w:numPr>
          <w:ilvl w:val="0"/>
          <w:numId w:val="123"/>
        </w:numPr>
        <w:spacing w:after="0" w:line="240" w:lineRule="auto"/>
        <w:jc w:val="both"/>
        <w:rPr>
          <w:rFonts w:ascii="Garamond" w:hAnsi="Garamond"/>
          <w:iCs/>
          <w:sz w:val="24"/>
          <w:szCs w:val="24"/>
        </w:rPr>
      </w:pPr>
      <w:r w:rsidRPr="00CA7D36">
        <w:rPr>
          <w:rFonts w:ascii="Garamond" w:hAnsi="Garamond"/>
          <w:iCs/>
          <w:sz w:val="24"/>
          <w:szCs w:val="24"/>
        </w:rPr>
        <w:t>Le respect de l’environnement ;</w:t>
      </w:r>
    </w:p>
    <w:p w14:paraId="437C04E6" w14:textId="77777777" w:rsidR="00A36371" w:rsidRPr="00CA7D36" w:rsidRDefault="00A36371" w:rsidP="00A36371">
      <w:pPr>
        <w:numPr>
          <w:ilvl w:val="0"/>
          <w:numId w:val="123"/>
        </w:numPr>
        <w:spacing w:after="0" w:line="240" w:lineRule="auto"/>
        <w:jc w:val="both"/>
        <w:rPr>
          <w:rFonts w:ascii="Garamond" w:hAnsi="Garamond"/>
          <w:iCs/>
          <w:sz w:val="24"/>
          <w:szCs w:val="24"/>
        </w:rPr>
      </w:pPr>
      <w:r w:rsidRPr="00CA7D36">
        <w:rPr>
          <w:rFonts w:ascii="Garamond" w:hAnsi="Garamond"/>
          <w:iCs/>
          <w:sz w:val="24"/>
          <w:szCs w:val="24"/>
        </w:rPr>
        <w:t>Les dispositions relatives à la défense des droits des employés ;</w:t>
      </w:r>
    </w:p>
    <w:p w14:paraId="07D4B9C9" w14:textId="77777777" w:rsidR="00A36371" w:rsidRPr="00CA7D36" w:rsidRDefault="00A36371" w:rsidP="00A36371">
      <w:pPr>
        <w:numPr>
          <w:ilvl w:val="0"/>
          <w:numId w:val="123"/>
        </w:numPr>
        <w:spacing w:after="0" w:line="240" w:lineRule="auto"/>
        <w:jc w:val="both"/>
        <w:rPr>
          <w:rFonts w:ascii="Garamond" w:hAnsi="Garamond"/>
          <w:iCs/>
          <w:sz w:val="24"/>
          <w:szCs w:val="24"/>
        </w:rPr>
      </w:pPr>
      <w:r w:rsidRPr="00CA7D36">
        <w:rPr>
          <w:rFonts w:ascii="Garamond" w:hAnsi="Garamond"/>
          <w:iCs/>
          <w:sz w:val="24"/>
          <w:szCs w:val="24"/>
        </w:rPr>
        <w:lastRenderedPageBreak/>
        <w:t>Les mesures disciplinaires ;</w:t>
      </w:r>
    </w:p>
    <w:p w14:paraId="06E7F96A" w14:textId="77777777" w:rsidR="00A36371" w:rsidRPr="00CA7D36" w:rsidRDefault="00A36371" w:rsidP="00A36371">
      <w:pPr>
        <w:numPr>
          <w:ilvl w:val="0"/>
          <w:numId w:val="123"/>
        </w:numPr>
        <w:spacing w:after="0" w:line="240" w:lineRule="auto"/>
        <w:jc w:val="both"/>
        <w:rPr>
          <w:rFonts w:ascii="Garamond" w:hAnsi="Garamond"/>
          <w:iCs/>
          <w:sz w:val="24"/>
          <w:szCs w:val="24"/>
        </w:rPr>
      </w:pPr>
      <w:r w:rsidRPr="00CA7D36">
        <w:rPr>
          <w:rFonts w:ascii="Garamond" w:hAnsi="Garamond"/>
          <w:iCs/>
          <w:sz w:val="24"/>
          <w:szCs w:val="24"/>
        </w:rPr>
        <w:t>Les formalités de son application.</w:t>
      </w:r>
    </w:p>
    <w:p w14:paraId="0C57FD20" w14:textId="77777777" w:rsidR="00A36371" w:rsidRPr="00CA7D36" w:rsidRDefault="00A36371" w:rsidP="00A36371">
      <w:pPr>
        <w:spacing w:after="0" w:line="240" w:lineRule="auto"/>
        <w:jc w:val="both"/>
        <w:rPr>
          <w:rFonts w:ascii="Garamond" w:hAnsi="Garamond"/>
          <w:iCs/>
          <w:sz w:val="24"/>
          <w:szCs w:val="24"/>
        </w:rPr>
      </w:pPr>
      <w:r w:rsidRPr="00CA7D36">
        <w:rPr>
          <w:rFonts w:ascii="Garamond" w:hAnsi="Garamond"/>
          <w:iCs/>
          <w:sz w:val="24"/>
          <w:szCs w:val="24"/>
        </w:rPr>
        <w:t xml:space="preserve">Le présent règlement et code de bonne conduite s’applique sans restriction ni réserve à l’ensemble des salariés et apprentis de l’entreprise, y compris, ses sous-traitants et partenaires sécuritaires et autres. </w:t>
      </w:r>
    </w:p>
    <w:p w14:paraId="26966F25" w14:textId="77777777" w:rsidR="00A36371" w:rsidRPr="00CA7D36" w:rsidRDefault="00A36371" w:rsidP="00A36371">
      <w:pPr>
        <w:numPr>
          <w:ilvl w:val="2"/>
          <w:numId w:val="116"/>
        </w:numPr>
        <w:spacing w:after="0" w:line="240" w:lineRule="auto"/>
        <w:jc w:val="both"/>
        <w:rPr>
          <w:rFonts w:ascii="Garamond" w:hAnsi="Garamond"/>
          <w:b/>
          <w:sz w:val="24"/>
          <w:szCs w:val="24"/>
        </w:rPr>
      </w:pPr>
      <w:bookmarkStart w:id="961" w:name="_Toc219032632"/>
      <w:bookmarkStart w:id="962" w:name="_Toc239977940"/>
      <w:r w:rsidRPr="00CA7D36">
        <w:rPr>
          <w:rFonts w:ascii="Garamond" w:hAnsi="Garamond"/>
          <w:b/>
          <w:sz w:val="24"/>
          <w:szCs w:val="24"/>
        </w:rPr>
        <w:t>Repli de chantier et réaménagement</w:t>
      </w:r>
      <w:bookmarkEnd w:id="961"/>
      <w:bookmarkEnd w:id="962"/>
      <w:r w:rsidRPr="00CA7D36">
        <w:rPr>
          <w:rFonts w:ascii="Garamond" w:hAnsi="Garamond"/>
          <w:b/>
          <w:sz w:val="24"/>
          <w:szCs w:val="24"/>
        </w:rPr>
        <w:t xml:space="preserve"> </w:t>
      </w:r>
    </w:p>
    <w:p w14:paraId="7432B2F5"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63" w:name="_Toc219032633"/>
      <w:bookmarkStart w:id="964" w:name="_Toc239977941"/>
      <w:r w:rsidRPr="00CA7D36">
        <w:rPr>
          <w:rFonts w:ascii="Garamond" w:hAnsi="Garamond"/>
          <w:b/>
          <w:iCs/>
          <w:sz w:val="24"/>
          <w:szCs w:val="24"/>
        </w:rPr>
        <w:t>Règles générales</w:t>
      </w:r>
      <w:bookmarkEnd w:id="963"/>
      <w:bookmarkEnd w:id="964"/>
      <w:r w:rsidRPr="00CA7D36">
        <w:rPr>
          <w:rFonts w:ascii="Garamond" w:hAnsi="Garamond"/>
          <w:b/>
          <w:iCs/>
          <w:sz w:val="24"/>
          <w:szCs w:val="24"/>
        </w:rPr>
        <w:t xml:space="preserve"> </w:t>
      </w:r>
    </w:p>
    <w:p w14:paraId="58085D02"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A toute libération de site, l'Entrepreneur laisse les lieux propres à leur affectation immédiate. Il ne peut être libéré de ses engagements et de sa responsabilité concernant leur usage sans qu'il ait formellement fait constater ce bon état. L'Entrepreneur réalisera tous les aménagements nécessaires à la remise en état des lieux. Il est tenu de replier tous ses équipements et matériaux et ne peut les abandonner sur le site ou les environs.</w:t>
      </w:r>
    </w:p>
    <w:p w14:paraId="53E5073E"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Une fois les travaux achevés, l’Entrepreneur doit :</w:t>
      </w:r>
    </w:p>
    <w:p w14:paraId="1453B67C" w14:textId="77777777" w:rsidR="00A36371" w:rsidRPr="00CA7D36" w:rsidRDefault="00A36371" w:rsidP="00A36371">
      <w:pPr>
        <w:numPr>
          <w:ilvl w:val="0"/>
          <w:numId w:val="120"/>
        </w:numPr>
        <w:spacing w:after="0" w:line="240" w:lineRule="auto"/>
        <w:jc w:val="both"/>
        <w:rPr>
          <w:rFonts w:ascii="Garamond" w:hAnsi="Garamond"/>
          <w:sz w:val="24"/>
          <w:szCs w:val="24"/>
        </w:rPr>
      </w:pPr>
      <w:r w:rsidRPr="00CA7D36">
        <w:rPr>
          <w:rFonts w:ascii="Garamond" w:hAnsi="Garamond"/>
          <w:sz w:val="24"/>
          <w:szCs w:val="24"/>
        </w:rPr>
        <w:t>Retirer les bâtiments temporaires, le matériel, les déchets solides et liquides, les matériaux excédentaires, etc.</w:t>
      </w:r>
    </w:p>
    <w:p w14:paraId="6A8C682B" w14:textId="77777777" w:rsidR="00A36371" w:rsidRPr="00CA7D36" w:rsidRDefault="00A36371" w:rsidP="00A36371">
      <w:pPr>
        <w:numPr>
          <w:ilvl w:val="0"/>
          <w:numId w:val="120"/>
        </w:numPr>
        <w:spacing w:after="0" w:line="240" w:lineRule="auto"/>
        <w:jc w:val="both"/>
        <w:rPr>
          <w:rFonts w:ascii="Garamond" w:hAnsi="Garamond"/>
          <w:sz w:val="24"/>
          <w:szCs w:val="24"/>
        </w:rPr>
      </w:pPr>
      <w:r w:rsidRPr="00CA7D36">
        <w:rPr>
          <w:rFonts w:ascii="Garamond" w:hAnsi="Garamond"/>
          <w:sz w:val="24"/>
          <w:szCs w:val="24"/>
        </w:rPr>
        <w:t>Rectifier les défauts de drainage et régaler toutes les zones excavées.</w:t>
      </w:r>
    </w:p>
    <w:p w14:paraId="27853182"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S'il est de l'intérêt du Client de récupérer les anciennes installations pour une utilisation future, l'Entrepreneur doit les céder sans dédommagements lors du repli.</w:t>
      </w:r>
    </w:p>
    <w:p w14:paraId="3BC913AE"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 xml:space="preserve">En cas de défaillance de l'Entrepreneur pour l'exécution des travaux de remise en état, ceux-ci sont effectués par une entreprise du choix de l’UCP, en rapport avec les services concernés et aux frais du défaillant. </w:t>
      </w:r>
    </w:p>
    <w:p w14:paraId="2C04D0AE"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Après le repli de tout le matériel, un PV constatant la remise en état du site doit être dressé et joint au PV de réception des travaux. La non-remise en état des lieux doit entraîner le refus de réception des travaux. Dans ce cas, le pourcentage non encore libéré du montant du poste « Installation de chantier » sera retenu pour servir à assurer le repli de chantier</w:t>
      </w:r>
    </w:p>
    <w:p w14:paraId="4FC66E37"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65" w:name="_Toc219032634"/>
      <w:bookmarkStart w:id="966" w:name="_Toc239977942"/>
      <w:r w:rsidRPr="00CA7D36">
        <w:rPr>
          <w:rFonts w:ascii="Garamond" w:hAnsi="Garamond"/>
          <w:b/>
          <w:iCs/>
          <w:sz w:val="24"/>
          <w:szCs w:val="24"/>
        </w:rPr>
        <w:t>Protection des zones instables</w:t>
      </w:r>
      <w:bookmarkEnd w:id="965"/>
      <w:bookmarkEnd w:id="966"/>
      <w:r w:rsidRPr="00CA7D36">
        <w:rPr>
          <w:rFonts w:ascii="Garamond" w:hAnsi="Garamond"/>
          <w:b/>
          <w:iCs/>
          <w:sz w:val="24"/>
          <w:szCs w:val="24"/>
        </w:rPr>
        <w:t xml:space="preserve"> </w:t>
      </w:r>
    </w:p>
    <w:p w14:paraId="0A7F0701"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Lors du démantèlement d’ouvrages en milieux instables, l’Entrepreneur doit prendre les précautions pour ne requises pour ne pas accentuer l’instabilité des sols tout en conservant le couvert végétal.</w:t>
      </w:r>
    </w:p>
    <w:p w14:paraId="463C6EBB"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67" w:name="_Toc219032635"/>
      <w:bookmarkStart w:id="968" w:name="_Toc239977943"/>
      <w:r w:rsidRPr="00CA7D36">
        <w:rPr>
          <w:rFonts w:ascii="Garamond" w:hAnsi="Garamond"/>
          <w:b/>
          <w:iCs/>
          <w:sz w:val="24"/>
          <w:szCs w:val="24"/>
        </w:rPr>
        <w:t>Carrières et sites d’emprunts</w:t>
      </w:r>
      <w:bookmarkEnd w:id="967"/>
      <w:bookmarkEnd w:id="968"/>
      <w:r w:rsidRPr="00CA7D36">
        <w:rPr>
          <w:rFonts w:ascii="Garamond" w:hAnsi="Garamond"/>
          <w:b/>
          <w:iCs/>
          <w:sz w:val="24"/>
          <w:szCs w:val="24"/>
        </w:rPr>
        <w:t xml:space="preserve"> </w:t>
      </w:r>
    </w:p>
    <w:p w14:paraId="1770CCB6"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 xml:space="preserve">L’Entrepreneur est tenu de disposer des autorisations requises pour l’ouverture et l’exploitation des carrières et sites d’emprunts (temporaires et permanents), en se conformant à la législation nationale en la matière. L’Entrepreneur doit, dans la mesure du possible, utiliser de préférence un site existant. </w:t>
      </w:r>
    </w:p>
    <w:p w14:paraId="5D6A0E40"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 xml:space="preserve">Tous les sites doivent être approuvés par le superviseur des travaux et répondre aux normes environnementales en vigueur. </w:t>
      </w:r>
    </w:p>
    <w:p w14:paraId="48B18690"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A la fin de l'exploitation d’un site permanent, l’Entrepreneur doit :</w:t>
      </w:r>
    </w:p>
    <w:p w14:paraId="5D842FEE" w14:textId="77777777" w:rsidR="00A36371" w:rsidRPr="00CA7D36" w:rsidRDefault="00A36371" w:rsidP="00A36371">
      <w:pPr>
        <w:numPr>
          <w:ilvl w:val="0"/>
          <w:numId w:val="127"/>
        </w:numPr>
        <w:spacing w:after="0" w:line="240" w:lineRule="auto"/>
        <w:jc w:val="both"/>
        <w:rPr>
          <w:rFonts w:ascii="Garamond" w:hAnsi="Garamond"/>
          <w:sz w:val="24"/>
          <w:szCs w:val="24"/>
        </w:rPr>
      </w:pPr>
      <w:r w:rsidRPr="00CA7D36">
        <w:rPr>
          <w:rFonts w:ascii="Garamond" w:hAnsi="Garamond"/>
          <w:sz w:val="24"/>
          <w:szCs w:val="24"/>
        </w:rPr>
        <w:t>Rétablir les écoulements naturels antérieurs, par régalage des matériaux de découverte non utilisés.</w:t>
      </w:r>
    </w:p>
    <w:p w14:paraId="332FB3B3" w14:textId="77777777" w:rsidR="00A36371" w:rsidRPr="00CA7D36" w:rsidRDefault="00A36371" w:rsidP="00A36371">
      <w:pPr>
        <w:numPr>
          <w:ilvl w:val="0"/>
          <w:numId w:val="127"/>
        </w:numPr>
        <w:spacing w:after="0" w:line="240" w:lineRule="auto"/>
        <w:jc w:val="both"/>
        <w:rPr>
          <w:rFonts w:ascii="Garamond" w:hAnsi="Garamond"/>
          <w:sz w:val="24"/>
          <w:szCs w:val="24"/>
        </w:rPr>
      </w:pPr>
      <w:r w:rsidRPr="00CA7D36">
        <w:rPr>
          <w:rFonts w:ascii="Garamond" w:hAnsi="Garamond"/>
          <w:sz w:val="24"/>
          <w:szCs w:val="24"/>
        </w:rPr>
        <w:t xml:space="preserve">Supprimer l'aspect délabré du site, en répartissant et dissimulant les gros blocs rocheux. </w:t>
      </w:r>
    </w:p>
    <w:p w14:paraId="480DA5A1"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A la fin de l’exploitation, un PV de l'état des lieux est dressé en rapport avec le Maître d’œuvre et les services compétents.</w:t>
      </w:r>
    </w:p>
    <w:p w14:paraId="4E97F5E4"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69" w:name="_Toc219032636"/>
      <w:bookmarkStart w:id="970" w:name="_Toc239977944"/>
      <w:r w:rsidRPr="00CA7D36">
        <w:rPr>
          <w:rFonts w:ascii="Garamond" w:hAnsi="Garamond"/>
          <w:b/>
          <w:iCs/>
          <w:sz w:val="24"/>
          <w:szCs w:val="24"/>
        </w:rPr>
        <w:t>Gestion des hydrocarbures et autres contaminants</w:t>
      </w:r>
      <w:bookmarkEnd w:id="969"/>
      <w:bookmarkEnd w:id="970"/>
      <w:r w:rsidRPr="00CA7D36">
        <w:rPr>
          <w:rFonts w:ascii="Garamond" w:hAnsi="Garamond"/>
          <w:b/>
          <w:iCs/>
          <w:sz w:val="24"/>
          <w:szCs w:val="24"/>
        </w:rPr>
        <w:t xml:space="preserve"> </w:t>
      </w:r>
    </w:p>
    <w:p w14:paraId="36C114F4"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L’Entrepreneur doit nettoyer l’aire de travail ou de stockage, où il y a eu de la manipulation et/ou de l’utilisation d’hydrocarbures et autres contaminants.</w:t>
      </w:r>
    </w:p>
    <w:p w14:paraId="284DA86A"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71" w:name="_Toc219032637"/>
      <w:bookmarkStart w:id="972" w:name="_Toc239977945"/>
      <w:r w:rsidRPr="00CA7D36">
        <w:rPr>
          <w:rFonts w:ascii="Garamond" w:hAnsi="Garamond"/>
          <w:b/>
          <w:iCs/>
          <w:sz w:val="24"/>
          <w:szCs w:val="24"/>
        </w:rPr>
        <w:t>Contrôle de l’exécution des clauses environnementales et sociales</w:t>
      </w:r>
      <w:bookmarkEnd w:id="971"/>
      <w:bookmarkEnd w:id="972"/>
      <w:r w:rsidRPr="00CA7D36">
        <w:rPr>
          <w:rFonts w:ascii="Garamond" w:hAnsi="Garamond"/>
          <w:b/>
          <w:iCs/>
          <w:sz w:val="24"/>
          <w:szCs w:val="24"/>
        </w:rPr>
        <w:t xml:space="preserve"> </w:t>
      </w:r>
    </w:p>
    <w:p w14:paraId="4642A0D5"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Le contrôle du respect et de l’effectivité de la mise en œuvre des clauses environnementales et sociales par l’Entrepreneur est effectué par le Maître d’œuvre/Maitre d’ouvrage délégué, dont l’équipe doit comprendre un Expert Environnementaliste qui fait partie intégrante de la mission de contrôle des travaux.</w:t>
      </w:r>
    </w:p>
    <w:p w14:paraId="0520D94F"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73" w:name="_Toc219032638"/>
      <w:bookmarkStart w:id="974" w:name="_Toc239977946"/>
      <w:r w:rsidRPr="00CA7D36">
        <w:rPr>
          <w:rFonts w:ascii="Garamond" w:hAnsi="Garamond"/>
          <w:b/>
          <w:iCs/>
          <w:sz w:val="24"/>
          <w:szCs w:val="24"/>
        </w:rPr>
        <w:t>Notification</w:t>
      </w:r>
      <w:bookmarkEnd w:id="973"/>
      <w:bookmarkEnd w:id="974"/>
      <w:r w:rsidRPr="00CA7D36">
        <w:rPr>
          <w:rFonts w:ascii="Garamond" w:hAnsi="Garamond"/>
          <w:b/>
          <w:iCs/>
          <w:sz w:val="24"/>
          <w:szCs w:val="24"/>
        </w:rPr>
        <w:t xml:space="preserve"> </w:t>
      </w:r>
    </w:p>
    <w:p w14:paraId="583D5B94"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lastRenderedPageBreak/>
        <w:t xml:space="preserve">La Mission de Contrôle notifie par écrit à l’Entrepreneur tous les cas de défaut ou non-exécution des mesures environnementales et sociales. L’Entrepreneur doit redresser tout manquement aux prescriptions dûment notifiées à lui par la Mission de Contrôle. La reprise des travaux ou les travaux supplémentaires découlant du non-respect des clauses sont à la charge de l’Entrepreneur. </w:t>
      </w:r>
    </w:p>
    <w:p w14:paraId="44EF193A"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75" w:name="_Toc219032639"/>
      <w:bookmarkStart w:id="976" w:name="_Toc239977947"/>
      <w:r w:rsidRPr="00CA7D36">
        <w:rPr>
          <w:rFonts w:ascii="Garamond" w:hAnsi="Garamond"/>
          <w:b/>
          <w:iCs/>
          <w:sz w:val="24"/>
          <w:szCs w:val="24"/>
        </w:rPr>
        <w:t>Sanction</w:t>
      </w:r>
      <w:bookmarkEnd w:id="975"/>
      <w:bookmarkEnd w:id="976"/>
      <w:r w:rsidRPr="00CA7D36">
        <w:rPr>
          <w:rFonts w:ascii="Garamond" w:hAnsi="Garamond"/>
          <w:b/>
          <w:iCs/>
          <w:sz w:val="24"/>
          <w:szCs w:val="24"/>
        </w:rPr>
        <w:t xml:space="preserve"> </w:t>
      </w:r>
    </w:p>
    <w:p w14:paraId="23A7A575"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Les non-conformités détectées au cours d’inspections réalisées par le Maître d'Œuvre feront l’objet d’un traitement adapté à la gravité de la situation. Les non-conformités seront ainsi réparties en 4 catégories :</w:t>
      </w:r>
    </w:p>
    <w:p w14:paraId="718335BE"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 xml:space="preserve">La Notification d’Observation, </w:t>
      </w:r>
      <w:r w:rsidRPr="00CA7D36">
        <w:rPr>
          <w:rFonts w:ascii="Garamond" w:hAnsi="Garamond"/>
          <w:b/>
          <w:bCs/>
          <w:sz w:val="24"/>
          <w:szCs w:val="24"/>
        </w:rPr>
        <w:t>pour les non-conformités mineures</w:t>
      </w:r>
      <w:r w:rsidRPr="00CA7D36">
        <w:rPr>
          <w:rFonts w:ascii="Garamond" w:hAnsi="Garamond"/>
          <w:sz w:val="24"/>
          <w:szCs w:val="24"/>
        </w:rPr>
        <w:t>. Ce niveau n’entraîne qu’une notification du Maître d'Œuvre au représentant sur Site de l’Entrepreneur, avec signature de Notification d’Observation préparée par le Maître d'Œuvre ; la multiplication de Notifications d’Observation sur un Site (trois (03) notifications), ou bien la non prise en compte de la Notification d’Observation par l’Entrepreneur, peut élever la Notification d’Observation au niveau de non-conformités de niveau 1.</w:t>
      </w:r>
    </w:p>
    <w:p w14:paraId="51B1BBB9"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b/>
          <w:bCs/>
          <w:sz w:val="24"/>
          <w:szCs w:val="24"/>
        </w:rPr>
        <w:t>La non-conformité de niveau 1 :</w:t>
      </w:r>
      <w:r w:rsidRPr="00CA7D36">
        <w:rPr>
          <w:rFonts w:ascii="Garamond" w:hAnsi="Garamond"/>
          <w:sz w:val="24"/>
          <w:szCs w:val="24"/>
        </w:rPr>
        <w:t xml:space="preserve"> pour les non-conformités n’entraînant pas de risque grave et immédiat pour l’environnement et la santé ; la non-conformité fait l’objet d’un rapport envoyé à l’Entrepreneur et devra </w:t>
      </w:r>
      <w:r w:rsidRPr="00CA7D36">
        <w:rPr>
          <w:rFonts w:ascii="Garamond" w:hAnsi="Garamond"/>
          <w:b/>
          <w:bCs/>
          <w:sz w:val="24"/>
          <w:szCs w:val="24"/>
        </w:rPr>
        <w:t>être résolue dans un délai de cinq (5) jours</w:t>
      </w:r>
      <w:r w:rsidRPr="00CA7D36">
        <w:rPr>
          <w:rFonts w:ascii="Garamond" w:hAnsi="Garamond"/>
          <w:sz w:val="24"/>
          <w:szCs w:val="24"/>
        </w:rPr>
        <w:t>. L’Entrepreneur adressera au Maître d'Œuvre le rapport de résolution du problème. Après visite et avis favorable, le Maître d'Œuvre signe le rapport de clôture de non-conformité. Dans tous les cas, toute non-conformité de niveau 1 non corrigée dans un délai d’un (1) mois sera élevée au niveau 2.</w:t>
      </w:r>
    </w:p>
    <w:p w14:paraId="2A7B923B"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b/>
          <w:bCs/>
          <w:sz w:val="24"/>
          <w:szCs w:val="24"/>
        </w:rPr>
        <w:t>La non-conformité de niveau 2</w:t>
      </w:r>
      <w:r w:rsidRPr="00CA7D36">
        <w:rPr>
          <w:rFonts w:ascii="Garamond" w:hAnsi="Garamond"/>
          <w:sz w:val="24"/>
          <w:szCs w:val="24"/>
        </w:rPr>
        <w:t xml:space="preserve"> : applicable à toute non-conformité ayant entrainé un dommage pour l’environnement ou la santé ou présentant un risque élevé pour l’environnement ou la santé. La même procédure que pour les non-conformités 1 est appliquée ; </w:t>
      </w:r>
      <w:r w:rsidRPr="00CA7D36">
        <w:rPr>
          <w:rFonts w:ascii="Garamond" w:hAnsi="Garamond"/>
          <w:b/>
          <w:bCs/>
          <w:sz w:val="24"/>
          <w:szCs w:val="24"/>
        </w:rPr>
        <w:t>la résolution devra se faire dans un délai de trois (3) jours</w:t>
      </w:r>
      <w:r w:rsidRPr="00CA7D36">
        <w:rPr>
          <w:rFonts w:ascii="Garamond" w:hAnsi="Garamond"/>
          <w:sz w:val="24"/>
          <w:szCs w:val="24"/>
        </w:rPr>
        <w:t>. L’Entrepreneur adressera son rapport de résolution. Toute non-conformité de niveau 2 non corrigée dans un délai d’un (1) mois sera élevée au niveau 3.</w:t>
      </w:r>
    </w:p>
    <w:p w14:paraId="61A5BC18"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b/>
          <w:bCs/>
          <w:sz w:val="24"/>
          <w:szCs w:val="24"/>
        </w:rPr>
        <w:t>La non-conformité de niveau 3</w:t>
      </w:r>
      <w:r w:rsidRPr="00CA7D36">
        <w:rPr>
          <w:rFonts w:ascii="Garamond" w:hAnsi="Garamond"/>
          <w:sz w:val="24"/>
          <w:szCs w:val="24"/>
        </w:rPr>
        <w:t xml:space="preserve"> : applicable à toute non-conformité présentant des risques de gravité majeure ou ayant entraîné des dommages environnementaux ou humains. Le niveau hiérarchique le plus élevé présent dans le pays des travaux, de l’Entrepreneur et du Maître d'Œuvre sont informés immédiatement et </w:t>
      </w:r>
      <w:r w:rsidRPr="00CA7D36">
        <w:rPr>
          <w:rFonts w:ascii="Garamond" w:hAnsi="Garamond"/>
          <w:b/>
          <w:bCs/>
          <w:sz w:val="24"/>
          <w:szCs w:val="24"/>
        </w:rPr>
        <w:t>l’Entrepreneur dispose de vingt-quatre (24) heures</w:t>
      </w:r>
      <w:r w:rsidRPr="00CA7D36">
        <w:rPr>
          <w:rFonts w:ascii="Garamond" w:hAnsi="Garamond"/>
          <w:sz w:val="24"/>
          <w:szCs w:val="24"/>
        </w:rPr>
        <w:t xml:space="preserve"> pour sécuriser la situation. </w:t>
      </w:r>
    </w:p>
    <w:p w14:paraId="2E2DDCAE"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Une non-conformité de niveau 3 entraine la suspension du paiement du décompte suivant jusqu’à résolution de la non-conformité. Si la situation l’exige, le Maitre d’œuvre pourra ordonner de suspendre les travaux dans l’attente de la résolution de la non-conformité. En application des dispositions contractuelles, le non-respect des clauses environnementales et sociales, dûment constaté par le Maître d’œuvre, peut être un motif de résiliation du contrat. L’Entrepreneur ayant fait l’objet d’une résiliation pour cause de non-application des clauses environnementales et sociales s’expose à des sanctions allant jusqu’à la suspension du droit de soumissionner pour une période déterminée par l’UCP, avec une réfaction sur le prix et un blocage de la retenue de garantie.</w:t>
      </w:r>
    </w:p>
    <w:p w14:paraId="3077D1A2"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 xml:space="preserve">L'Entrepreneur nomme un Manager Environnement, Social, Sécurité &amp; Hygiène responsable de la mise en œuvre des présentes Spécifications ESSH. Le Manager ESSH est basé de manière permanente sur le Site principal pour la durée entière des travaux, de la mobilisation dans le pays jusqu’à la réception provisoire de tous les ouvrages. </w:t>
      </w:r>
    </w:p>
    <w:p w14:paraId="7FB20632"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Cette personne a le niveau hiérarchique suffisant dans l'organisation de l'Entrepreneur pour arrêter les travaux si elle le juge nécessaire en cas de non-conformité de niveau 2 ou 3, et pour mobiliser les engins, personnels et équipements du Chantier pour mettre en œuvre toute mesure de correction jugée nécessaire.</w:t>
      </w:r>
    </w:p>
    <w:p w14:paraId="6BA49DE7"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Le Manager Environnement, Social, Sécurité &amp; Hygiène a pour rôle de veiller à ce que les travaux soient conduits en conformité avec les présentes Spécifications ESSH.</w:t>
      </w:r>
    </w:p>
    <w:p w14:paraId="254A9CEF"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 xml:space="preserve">Le Manager ESSH réalise une fois par semaine conjointement avec le Maître d'Œuvre une inspection ESSH du Site. </w:t>
      </w:r>
    </w:p>
    <w:p w14:paraId="3A733399"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lastRenderedPageBreak/>
        <w:t>Chaque inspection hebdomadaire donne lieu à un compte-rendu écrit sous une forme approuvée par le Maître d'Œuvre, des situations de non-conformité avec les présentes Spécifications environnementales, sociales, de sécurité ou d'hygiène observées sur le site.</w:t>
      </w:r>
    </w:p>
    <w:p w14:paraId="708F45F4"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77" w:name="_Toc219032640"/>
      <w:bookmarkStart w:id="978" w:name="_Toc239977948"/>
      <w:r w:rsidRPr="00CA7D36">
        <w:rPr>
          <w:rFonts w:ascii="Garamond" w:hAnsi="Garamond"/>
          <w:b/>
          <w:iCs/>
          <w:sz w:val="24"/>
          <w:szCs w:val="24"/>
        </w:rPr>
        <w:t>Réception des travaux</w:t>
      </w:r>
      <w:bookmarkEnd w:id="977"/>
      <w:bookmarkEnd w:id="978"/>
      <w:r w:rsidRPr="00CA7D36">
        <w:rPr>
          <w:rFonts w:ascii="Garamond" w:hAnsi="Garamond"/>
          <w:b/>
          <w:iCs/>
          <w:sz w:val="24"/>
          <w:szCs w:val="24"/>
        </w:rPr>
        <w:t xml:space="preserve"> </w:t>
      </w:r>
    </w:p>
    <w:p w14:paraId="437B8585"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Le non-respect des présentes clauses expose l’Entrepreneur au refus de réception provisoire ou définitive des travaux, par la Commission de réception. L’exécution de chaque mesure environnementale et sociale peut faire l’objet d’une réception partielle impliquant les services compétents concernés.</w:t>
      </w:r>
    </w:p>
    <w:p w14:paraId="74BE1E19" w14:textId="77777777" w:rsidR="00A36371" w:rsidRPr="00CA7D36" w:rsidRDefault="00A36371" w:rsidP="00A36371">
      <w:pPr>
        <w:numPr>
          <w:ilvl w:val="2"/>
          <w:numId w:val="116"/>
        </w:numPr>
        <w:spacing w:after="0" w:line="240" w:lineRule="auto"/>
        <w:jc w:val="both"/>
        <w:rPr>
          <w:rFonts w:ascii="Garamond" w:hAnsi="Garamond"/>
          <w:b/>
          <w:sz w:val="24"/>
          <w:szCs w:val="24"/>
        </w:rPr>
      </w:pPr>
      <w:bookmarkStart w:id="979" w:name="_Toc219032641"/>
      <w:bookmarkStart w:id="980" w:name="_Toc239977949"/>
      <w:r w:rsidRPr="00CA7D36">
        <w:rPr>
          <w:rFonts w:ascii="Garamond" w:hAnsi="Garamond"/>
          <w:b/>
          <w:sz w:val="24"/>
          <w:szCs w:val="24"/>
        </w:rPr>
        <w:t>Clauses environnementales et sociales spécifiques</w:t>
      </w:r>
      <w:bookmarkEnd w:id="979"/>
      <w:bookmarkEnd w:id="980"/>
      <w:r w:rsidRPr="00CA7D36">
        <w:rPr>
          <w:rFonts w:ascii="Garamond" w:hAnsi="Garamond"/>
          <w:b/>
          <w:sz w:val="24"/>
          <w:szCs w:val="24"/>
        </w:rPr>
        <w:t xml:space="preserve"> </w:t>
      </w:r>
    </w:p>
    <w:p w14:paraId="3C959CAB"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81" w:name="_Toc219032642"/>
      <w:bookmarkStart w:id="982" w:name="_Toc239977950"/>
      <w:r w:rsidRPr="00CA7D36">
        <w:rPr>
          <w:rFonts w:ascii="Garamond" w:hAnsi="Garamond"/>
          <w:b/>
          <w:iCs/>
          <w:sz w:val="24"/>
          <w:szCs w:val="24"/>
        </w:rPr>
        <w:t>Signalisation des travaux</w:t>
      </w:r>
      <w:bookmarkEnd w:id="981"/>
      <w:bookmarkEnd w:id="982"/>
      <w:r w:rsidRPr="00CA7D36">
        <w:rPr>
          <w:rFonts w:ascii="Garamond" w:hAnsi="Garamond"/>
          <w:b/>
          <w:iCs/>
          <w:sz w:val="24"/>
          <w:szCs w:val="24"/>
        </w:rPr>
        <w:t xml:space="preserve"> </w:t>
      </w:r>
    </w:p>
    <w:p w14:paraId="52A82210"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 xml:space="preserve">L’Entrepreneur doit placer, préalablement à l’ouverture du chantier et chaque fois que de besoin, une </w:t>
      </w:r>
      <w:proofErr w:type="spellStart"/>
      <w:r w:rsidRPr="00CA7D36">
        <w:rPr>
          <w:rFonts w:ascii="Garamond" w:hAnsi="Garamond"/>
          <w:sz w:val="24"/>
          <w:szCs w:val="24"/>
        </w:rPr>
        <w:t>pré-signalisation</w:t>
      </w:r>
      <w:proofErr w:type="spellEnd"/>
      <w:r w:rsidRPr="00CA7D36">
        <w:rPr>
          <w:rFonts w:ascii="Garamond" w:hAnsi="Garamond"/>
          <w:sz w:val="24"/>
          <w:szCs w:val="24"/>
        </w:rPr>
        <w:t xml:space="preserve"> et une signalisation du chantier à longue distance (balisage du site de la pompe, etc.) qui répond aux lois et règlements en vigueur.</w:t>
      </w:r>
    </w:p>
    <w:p w14:paraId="172FA6C4"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83" w:name="_Toc219032643"/>
      <w:bookmarkStart w:id="984" w:name="_Toc239977951"/>
      <w:r w:rsidRPr="00CA7D36">
        <w:rPr>
          <w:rFonts w:ascii="Garamond" w:hAnsi="Garamond"/>
          <w:b/>
          <w:iCs/>
          <w:sz w:val="24"/>
          <w:szCs w:val="24"/>
        </w:rPr>
        <w:t>Mesures pour les travaux de terrassement</w:t>
      </w:r>
      <w:bookmarkEnd w:id="983"/>
      <w:bookmarkEnd w:id="984"/>
      <w:r w:rsidRPr="00CA7D36">
        <w:rPr>
          <w:rFonts w:ascii="Garamond" w:hAnsi="Garamond"/>
          <w:b/>
          <w:iCs/>
          <w:sz w:val="24"/>
          <w:szCs w:val="24"/>
        </w:rPr>
        <w:t xml:space="preserve"> </w:t>
      </w:r>
    </w:p>
    <w:p w14:paraId="1A1D76B6"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 xml:space="preserve">L’Entrepreneur doit limiter au strict minimum le décapage, le déblaiement, le remblayage et le nivellement des aires de travail, afin de respecter la topographie naturelle et de prévenir l’érosion. </w:t>
      </w:r>
    </w:p>
    <w:p w14:paraId="775FDEDC"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Après le décapage de la couche de sol arable, l’Entrepreneur doit conserver la terre végétale et l’utiliser pour le réaménagement des surfaces perturbées. L’Entrepreneur doit déposer les déblais non réutilisés dans des aires d’entreposage, s’il est prévu de les utiliser plus tard ; sinon il doit les transporter dans des zones de remblais préalablement autorisées.</w:t>
      </w:r>
    </w:p>
    <w:p w14:paraId="33F58759"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85" w:name="_Toc219032644"/>
      <w:bookmarkStart w:id="986" w:name="_Toc239977952"/>
      <w:r w:rsidRPr="00CA7D36">
        <w:rPr>
          <w:rFonts w:ascii="Garamond" w:hAnsi="Garamond"/>
          <w:b/>
          <w:iCs/>
          <w:sz w:val="24"/>
          <w:szCs w:val="24"/>
        </w:rPr>
        <w:t>Mesures pour le transport et le stockage des matériaux</w:t>
      </w:r>
      <w:bookmarkEnd w:id="985"/>
      <w:bookmarkEnd w:id="986"/>
      <w:r w:rsidRPr="00CA7D36">
        <w:rPr>
          <w:rFonts w:ascii="Garamond" w:hAnsi="Garamond"/>
          <w:b/>
          <w:iCs/>
          <w:sz w:val="24"/>
          <w:szCs w:val="24"/>
        </w:rPr>
        <w:t xml:space="preserve"> </w:t>
      </w:r>
    </w:p>
    <w:p w14:paraId="6D562AAF"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Lors de l’exécution des travaux, l’Entrepreneur doit :</w:t>
      </w:r>
    </w:p>
    <w:p w14:paraId="1DB0751C" w14:textId="77777777" w:rsidR="00A36371" w:rsidRPr="00CA7D36" w:rsidRDefault="00A36371" w:rsidP="00A36371">
      <w:pPr>
        <w:numPr>
          <w:ilvl w:val="0"/>
          <w:numId w:val="128"/>
        </w:numPr>
        <w:spacing w:after="0" w:line="240" w:lineRule="auto"/>
        <w:jc w:val="both"/>
        <w:rPr>
          <w:rFonts w:ascii="Garamond" w:hAnsi="Garamond"/>
          <w:sz w:val="24"/>
          <w:szCs w:val="24"/>
        </w:rPr>
      </w:pPr>
      <w:proofErr w:type="gramStart"/>
      <w:r w:rsidRPr="00CA7D36">
        <w:rPr>
          <w:rFonts w:ascii="Garamond" w:hAnsi="Garamond"/>
          <w:sz w:val="24"/>
          <w:szCs w:val="24"/>
        </w:rPr>
        <w:t>la</w:t>
      </w:r>
      <w:proofErr w:type="gramEnd"/>
      <w:r w:rsidRPr="00CA7D36">
        <w:rPr>
          <w:rFonts w:ascii="Garamond" w:hAnsi="Garamond"/>
          <w:sz w:val="24"/>
          <w:szCs w:val="24"/>
        </w:rPr>
        <w:t xml:space="preserve"> vitesse des véhicules sera limitée sur le sous-</w:t>
      </w:r>
      <w:proofErr w:type="gramStart"/>
      <w:r w:rsidRPr="00CA7D36">
        <w:rPr>
          <w:rFonts w:ascii="Garamond" w:hAnsi="Garamond"/>
          <w:sz w:val="24"/>
          <w:szCs w:val="24"/>
        </w:rPr>
        <w:t>projet  tout</w:t>
      </w:r>
      <w:proofErr w:type="gramEnd"/>
      <w:r w:rsidRPr="00CA7D36">
        <w:rPr>
          <w:rFonts w:ascii="Garamond" w:hAnsi="Garamond"/>
          <w:sz w:val="24"/>
          <w:szCs w:val="24"/>
        </w:rPr>
        <w:t xml:space="preserve"> en sensibilisation les chauffeurs pour assurer l'ordre dans le trafic et la sécurité sur les routes.</w:t>
      </w:r>
    </w:p>
    <w:p w14:paraId="15897EA1" w14:textId="77777777" w:rsidR="00A36371" w:rsidRPr="00CA7D36" w:rsidRDefault="00A36371" w:rsidP="00A36371">
      <w:pPr>
        <w:numPr>
          <w:ilvl w:val="0"/>
          <w:numId w:val="128"/>
        </w:numPr>
        <w:spacing w:after="0" w:line="240" w:lineRule="auto"/>
        <w:jc w:val="both"/>
        <w:rPr>
          <w:rFonts w:ascii="Garamond" w:hAnsi="Garamond"/>
          <w:sz w:val="24"/>
          <w:szCs w:val="24"/>
        </w:rPr>
      </w:pPr>
      <w:proofErr w:type="gramStart"/>
      <w:r w:rsidRPr="00CA7D36">
        <w:rPr>
          <w:rFonts w:ascii="Garamond" w:hAnsi="Garamond"/>
          <w:sz w:val="24"/>
          <w:szCs w:val="24"/>
        </w:rPr>
        <w:t>le</w:t>
      </w:r>
      <w:proofErr w:type="gramEnd"/>
      <w:r w:rsidRPr="00CA7D36">
        <w:rPr>
          <w:rFonts w:ascii="Garamond" w:hAnsi="Garamond"/>
          <w:sz w:val="24"/>
          <w:szCs w:val="24"/>
        </w:rPr>
        <w:t xml:space="preserve"> sable, le ciment et les autres matériaux fins doivent être contenus hermétiquement durant le transport, afin d'éviter l’envol de poussière et le déversement en cours de transport. </w:t>
      </w:r>
    </w:p>
    <w:p w14:paraId="56CB9697" w14:textId="77777777" w:rsidR="00A36371" w:rsidRPr="00CA7D36" w:rsidRDefault="00A36371" w:rsidP="00A36371">
      <w:pPr>
        <w:numPr>
          <w:ilvl w:val="0"/>
          <w:numId w:val="128"/>
        </w:numPr>
        <w:spacing w:after="0" w:line="240" w:lineRule="auto"/>
        <w:jc w:val="both"/>
        <w:rPr>
          <w:rFonts w:ascii="Garamond" w:hAnsi="Garamond"/>
          <w:sz w:val="24"/>
          <w:szCs w:val="24"/>
        </w:rPr>
      </w:pPr>
      <w:r w:rsidRPr="00CA7D36">
        <w:rPr>
          <w:rFonts w:ascii="Garamond" w:hAnsi="Garamond"/>
          <w:sz w:val="24"/>
          <w:szCs w:val="24"/>
        </w:rPr>
        <w:t xml:space="preserve">Les matériaux contenant des particules fines doivent être recouverts d'une bâche fixée solidement. </w:t>
      </w:r>
    </w:p>
    <w:p w14:paraId="5B5D1038"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 xml:space="preserve">L’Entrepreneur doit prendre des protections spéciales (filets, bâches) contre les risques de projections, émanations et chutes d’objets. </w:t>
      </w:r>
    </w:p>
    <w:p w14:paraId="1C442DBB"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Tout stockage de quelque nature que ce soit, est formellement interdit dans l’environnement immédiat, en dehors des emprises et des zones prédéfinies.</w:t>
      </w:r>
    </w:p>
    <w:p w14:paraId="7E9B1C4C"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87" w:name="_Toc219032645"/>
      <w:bookmarkStart w:id="988" w:name="_Toc239977953"/>
      <w:r w:rsidRPr="00CA7D36">
        <w:rPr>
          <w:rFonts w:ascii="Garamond" w:hAnsi="Garamond"/>
          <w:b/>
          <w:iCs/>
          <w:sz w:val="24"/>
          <w:szCs w:val="24"/>
        </w:rPr>
        <w:t>Approvisionnement en eau du chantier</w:t>
      </w:r>
      <w:bookmarkEnd w:id="987"/>
      <w:bookmarkEnd w:id="988"/>
      <w:r w:rsidRPr="00CA7D36">
        <w:rPr>
          <w:rFonts w:ascii="Garamond" w:hAnsi="Garamond"/>
          <w:b/>
          <w:iCs/>
          <w:sz w:val="24"/>
          <w:szCs w:val="24"/>
        </w:rPr>
        <w:t xml:space="preserve"> </w:t>
      </w:r>
    </w:p>
    <w:p w14:paraId="1F9986BF"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La recherche et l’exploitation des points d’eau sont à la charge de l’Entrepreneur. L’Entrepreneur doit s’assurer que les besoins en eau du chantier ne portent pas préjudice aux sources d’eau utilisées par les communautés locales pour leur alimentation en eau potable. Il est recommandé à l’Entrepreneur d’utiliser les services publics d’eau potable autant que possible, en cas de disponibilité.</w:t>
      </w:r>
    </w:p>
    <w:p w14:paraId="5FD32008"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89" w:name="_Toc219032646"/>
      <w:bookmarkStart w:id="990" w:name="_Toc239977954"/>
      <w:r w:rsidRPr="00CA7D36">
        <w:rPr>
          <w:rFonts w:ascii="Garamond" w:hAnsi="Garamond"/>
          <w:b/>
          <w:iCs/>
          <w:sz w:val="24"/>
          <w:szCs w:val="24"/>
        </w:rPr>
        <w:t>Gestion des déchets liquides</w:t>
      </w:r>
      <w:bookmarkEnd w:id="989"/>
      <w:bookmarkEnd w:id="990"/>
      <w:r w:rsidRPr="00CA7D36">
        <w:rPr>
          <w:rFonts w:ascii="Garamond" w:hAnsi="Garamond"/>
          <w:b/>
          <w:iCs/>
          <w:sz w:val="24"/>
          <w:szCs w:val="24"/>
        </w:rPr>
        <w:t xml:space="preserve"> </w:t>
      </w:r>
    </w:p>
    <w:p w14:paraId="4180BA28"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L’Entrepreneur doit respecter les règlements sanitaires en vigueur. Les installations sanitaires sont établies en accord avec le Maître d’œuvre. Il est interdit à l’Entrepreneur de rejeter les effluents liquides pouvant entraîner des stagnations et incommodités pour le voisinage, ou des pollutions des eaux de surface ou souterraines.</w:t>
      </w:r>
    </w:p>
    <w:p w14:paraId="027275EA"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91" w:name="_Toc219032647"/>
      <w:bookmarkStart w:id="992" w:name="_Toc239977955"/>
      <w:r w:rsidRPr="00CA7D36">
        <w:rPr>
          <w:rFonts w:ascii="Garamond" w:hAnsi="Garamond"/>
          <w:b/>
          <w:iCs/>
          <w:sz w:val="24"/>
          <w:szCs w:val="24"/>
        </w:rPr>
        <w:t>Gestion des déchets solides</w:t>
      </w:r>
      <w:bookmarkEnd w:id="991"/>
      <w:bookmarkEnd w:id="992"/>
      <w:r w:rsidRPr="00CA7D36">
        <w:rPr>
          <w:rFonts w:ascii="Garamond" w:hAnsi="Garamond"/>
          <w:b/>
          <w:iCs/>
          <w:sz w:val="24"/>
          <w:szCs w:val="24"/>
        </w:rPr>
        <w:t xml:space="preserve"> </w:t>
      </w:r>
    </w:p>
    <w:p w14:paraId="7C223C44"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 xml:space="preserve">L’Entrepreneur doit déposer les ordures ménagères dans des poubelles étanches et devant être vidées périodiquement.  En cas d’évacuation par les camions du chantier, les bennes doivent être étanches de façon à ne pas laisser échapper de déchets. </w:t>
      </w:r>
    </w:p>
    <w:p w14:paraId="486EE7A1"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Pour des raisons d’hygiène, et pour ne pas attirer les vecteurs de maladies,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14:paraId="61B8DDAF" w14:textId="77777777" w:rsidR="00A36371" w:rsidRPr="00CA7D36" w:rsidRDefault="00A36371" w:rsidP="00A36371">
      <w:pPr>
        <w:numPr>
          <w:ilvl w:val="3"/>
          <w:numId w:val="116"/>
        </w:numPr>
        <w:spacing w:after="0" w:line="240" w:lineRule="auto"/>
        <w:jc w:val="both"/>
        <w:rPr>
          <w:rFonts w:ascii="Garamond" w:hAnsi="Garamond"/>
          <w:b/>
          <w:iCs/>
          <w:sz w:val="24"/>
          <w:szCs w:val="24"/>
        </w:rPr>
      </w:pPr>
      <w:bookmarkStart w:id="993" w:name="_Toc219032648"/>
      <w:bookmarkStart w:id="994" w:name="_Toc239977956"/>
      <w:r w:rsidRPr="00CA7D36">
        <w:rPr>
          <w:rFonts w:ascii="Garamond" w:hAnsi="Garamond"/>
          <w:b/>
          <w:iCs/>
          <w:sz w:val="24"/>
          <w:szCs w:val="24"/>
        </w:rPr>
        <w:lastRenderedPageBreak/>
        <w:t>Journal de chantier</w:t>
      </w:r>
      <w:bookmarkEnd w:id="993"/>
      <w:bookmarkEnd w:id="994"/>
      <w:r w:rsidRPr="00CA7D36">
        <w:rPr>
          <w:rFonts w:ascii="Garamond" w:hAnsi="Garamond"/>
          <w:b/>
          <w:iCs/>
          <w:sz w:val="24"/>
          <w:szCs w:val="24"/>
        </w:rPr>
        <w:t xml:space="preserve"> </w:t>
      </w:r>
    </w:p>
    <w:p w14:paraId="0C1D6662"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L’Entrepreneur doit tenir à jour un journal de chantier, dans lequel seront consignés les réclamations, les manquements ou incidents ayant un impact significatif sur l’environnement ou à un incident avec la population. Le journal de chantier est unique pour le chantier. L’Entrepreneur doit informer le public en général, et les riverains en particulier, de l’existence de ce journal, avec indication du lieu où il peut être consulté.</w:t>
      </w:r>
    </w:p>
    <w:p w14:paraId="5EED6EFA" w14:textId="77777777" w:rsidR="00A36371" w:rsidRPr="00CA7D36" w:rsidRDefault="00A36371" w:rsidP="00A36371">
      <w:pPr>
        <w:numPr>
          <w:ilvl w:val="2"/>
          <w:numId w:val="116"/>
        </w:numPr>
        <w:spacing w:after="0" w:line="240" w:lineRule="auto"/>
        <w:jc w:val="both"/>
        <w:rPr>
          <w:rFonts w:ascii="Garamond" w:hAnsi="Garamond"/>
          <w:b/>
          <w:sz w:val="24"/>
          <w:szCs w:val="24"/>
        </w:rPr>
      </w:pPr>
      <w:bookmarkStart w:id="995" w:name="_Toc219032649"/>
      <w:bookmarkStart w:id="996" w:name="_Toc239977957"/>
      <w:r w:rsidRPr="00CA7D36">
        <w:rPr>
          <w:rFonts w:ascii="Garamond" w:hAnsi="Garamond"/>
          <w:b/>
          <w:sz w:val="24"/>
          <w:szCs w:val="24"/>
        </w:rPr>
        <w:t>Établissement de rapports de Gestion Environnementale et Social par l’Entrepreneur :</w:t>
      </w:r>
      <w:bookmarkEnd w:id="995"/>
      <w:bookmarkEnd w:id="996"/>
    </w:p>
    <w:p w14:paraId="55C7618F" w14:textId="77777777" w:rsidR="00A36371" w:rsidRPr="00CA7D36" w:rsidRDefault="00A36371" w:rsidP="00A36371">
      <w:pPr>
        <w:spacing w:after="0" w:line="240" w:lineRule="auto"/>
        <w:jc w:val="both"/>
        <w:rPr>
          <w:rFonts w:ascii="Garamond" w:hAnsi="Garamond"/>
          <w:b/>
          <w:sz w:val="24"/>
          <w:szCs w:val="24"/>
        </w:rPr>
      </w:pPr>
      <w:r w:rsidRPr="00CA7D36">
        <w:rPr>
          <w:rFonts w:ascii="Garamond" w:hAnsi="Garamond"/>
          <w:b/>
          <w:sz w:val="24"/>
          <w:szCs w:val="24"/>
        </w:rPr>
        <w:t>Rapports mensuels sur les aspects environnementaux, sociaux, sanitaires et sécuritaires :</w:t>
      </w:r>
    </w:p>
    <w:p w14:paraId="5CF684A3" w14:textId="77777777" w:rsidR="00A36371" w:rsidRPr="00CA7D36" w:rsidRDefault="00A36371" w:rsidP="00A36371">
      <w:pPr>
        <w:spacing w:after="0" w:line="240" w:lineRule="auto"/>
        <w:jc w:val="both"/>
        <w:rPr>
          <w:rFonts w:ascii="Garamond" w:hAnsi="Garamond"/>
          <w:sz w:val="24"/>
          <w:szCs w:val="24"/>
        </w:rPr>
      </w:pPr>
      <w:r w:rsidRPr="00CA7D36">
        <w:rPr>
          <w:rFonts w:ascii="Garamond" w:hAnsi="Garamond"/>
          <w:sz w:val="24"/>
          <w:szCs w:val="24"/>
        </w:rPr>
        <w:t xml:space="preserve">L’Entrepreneur doit élaborer et soumettre à l’Ingénieur, pour approbation, des rapports mensuels d’activité sur le respect des dispositions relatives à la mise en œuvre des activités d’atténuation des impacts. Ces rapports devraient contenir des informations sur les points ci-après : </w:t>
      </w:r>
    </w:p>
    <w:p w14:paraId="784B4B4F" w14:textId="77777777" w:rsidR="00A36371" w:rsidRPr="00CA7D36" w:rsidRDefault="00A36371" w:rsidP="00A36371">
      <w:pPr>
        <w:numPr>
          <w:ilvl w:val="0"/>
          <w:numId w:val="122"/>
        </w:numPr>
        <w:spacing w:after="0" w:line="240" w:lineRule="auto"/>
        <w:jc w:val="both"/>
        <w:rPr>
          <w:rFonts w:ascii="Garamond" w:hAnsi="Garamond"/>
          <w:sz w:val="24"/>
          <w:szCs w:val="24"/>
        </w:rPr>
      </w:pPr>
      <w:r w:rsidRPr="00CA7D36">
        <w:rPr>
          <w:rFonts w:ascii="Garamond" w:hAnsi="Garamond"/>
          <w:sz w:val="24"/>
          <w:szCs w:val="24"/>
        </w:rPr>
        <w:t xml:space="preserve">Les mesures environnementales, sociales et sécuritaires, notamment les autorisations sollicitées auprès des autorités locales et nationales ; </w:t>
      </w:r>
    </w:p>
    <w:p w14:paraId="7B951DB1" w14:textId="77777777" w:rsidR="00A36371" w:rsidRPr="00CA7D36" w:rsidRDefault="00A36371" w:rsidP="00A36371">
      <w:pPr>
        <w:numPr>
          <w:ilvl w:val="0"/>
          <w:numId w:val="122"/>
        </w:numPr>
        <w:spacing w:after="0" w:line="240" w:lineRule="auto"/>
        <w:jc w:val="both"/>
        <w:rPr>
          <w:rFonts w:ascii="Garamond" w:hAnsi="Garamond"/>
          <w:sz w:val="24"/>
          <w:szCs w:val="24"/>
        </w:rPr>
      </w:pPr>
      <w:r w:rsidRPr="00CA7D36">
        <w:rPr>
          <w:rFonts w:ascii="Garamond" w:hAnsi="Garamond"/>
          <w:sz w:val="24"/>
          <w:szCs w:val="24"/>
        </w:rPr>
        <w:t xml:space="preserve">Les problèmes liés aux aspects environnementaux, sociaux, sanitaires et sécuritaires (les incidents, notamment les retards, les conséquences en termes de coûts, etc... Qui en </w:t>
      </w:r>
      <w:proofErr w:type="gramStart"/>
      <w:r w:rsidRPr="00CA7D36">
        <w:rPr>
          <w:rFonts w:ascii="Garamond" w:hAnsi="Garamond"/>
          <w:sz w:val="24"/>
          <w:szCs w:val="24"/>
        </w:rPr>
        <w:t>découlent);</w:t>
      </w:r>
      <w:proofErr w:type="gramEnd"/>
      <w:r w:rsidRPr="00CA7D36">
        <w:rPr>
          <w:rFonts w:ascii="Garamond" w:hAnsi="Garamond"/>
          <w:sz w:val="24"/>
          <w:szCs w:val="24"/>
        </w:rPr>
        <w:t xml:space="preserve"> </w:t>
      </w:r>
    </w:p>
    <w:p w14:paraId="22A10338" w14:textId="77777777" w:rsidR="00A36371" w:rsidRPr="00CA7D36" w:rsidRDefault="00A36371" w:rsidP="00A36371">
      <w:pPr>
        <w:numPr>
          <w:ilvl w:val="0"/>
          <w:numId w:val="122"/>
        </w:numPr>
        <w:spacing w:after="0" w:line="240" w:lineRule="auto"/>
        <w:jc w:val="both"/>
        <w:rPr>
          <w:rFonts w:ascii="Garamond" w:hAnsi="Garamond"/>
          <w:sz w:val="24"/>
          <w:szCs w:val="24"/>
        </w:rPr>
      </w:pPr>
      <w:r w:rsidRPr="00CA7D36">
        <w:rPr>
          <w:rFonts w:ascii="Garamond" w:hAnsi="Garamond"/>
          <w:sz w:val="24"/>
          <w:szCs w:val="24"/>
        </w:rPr>
        <w:t xml:space="preserve">Le non-respect des conditions contractuelles par l’entrepreneur ; </w:t>
      </w:r>
    </w:p>
    <w:p w14:paraId="16052ED3" w14:textId="77777777" w:rsidR="00A36371" w:rsidRPr="00CA7D36" w:rsidRDefault="00A36371" w:rsidP="00A36371">
      <w:pPr>
        <w:numPr>
          <w:ilvl w:val="0"/>
          <w:numId w:val="122"/>
        </w:numPr>
        <w:spacing w:after="0" w:line="240" w:lineRule="auto"/>
        <w:jc w:val="both"/>
        <w:rPr>
          <w:rFonts w:ascii="Garamond" w:hAnsi="Garamond"/>
          <w:sz w:val="24"/>
          <w:szCs w:val="24"/>
        </w:rPr>
      </w:pPr>
      <w:r w:rsidRPr="00CA7D36">
        <w:rPr>
          <w:rFonts w:ascii="Garamond" w:hAnsi="Garamond"/>
          <w:sz w:val="24"/>
          <w:szCs w:val="24"/>
        </w:rPr>
        <w:t xml:space="preserve">Les changements liés aux hypothèses, conditions, mesures, plans et aux activités réelles au titre des aspects environnementaux, sanitaires et sécuritaires ; </w:t>
      </w:r>
    </w:p>
    <w:p w14:paraId="5FE1FFF6" w14:textId="77777777" w:rsidR="00A36371" w:rsidRPr="00CA7D36" w:rsidRDefault="00A36371" w:rsidP="00A36371">
      <w:pPr>
        <w:numPr>
          <w:ilvl w:val="0"/>
          <w:numId w:val="122"/>
        </w:numPr>
        <w:spacing w:after="0" w:line="240" w:lineRule="auto"/>
        <w:jc w:val="both"/>
        <w:rPr>
          <w:rFonts w:ascii="Garamond" w:hAnsi="Garamond"/>
          <w:sz w:val="24"/>
          <w:szCs w:val="24"/>
        </w:rPr>
      </w:pPr>
      <w:r w:rsidRPr="00CA7D36">
        <w:rPr>
          <w:rFonts w:ascii="Garamond" w:hAnsi="Garamond"/>
          <w:sz w:val="24"/>
          <w:szCs w:val="24"/>
        </w:rPr>
        <w:t xml:space="preserve">Les observations faites, les préoccupations exprimées et/ou les décisions prises concernant la gestion de l’environnement, de la santé et de la sécurité au cours des réunions sur le chantier ; </w:t>
      </w:r>
    </w:p>
    <w:p w14:paraId="7C2559C1" w14:textId="77777777" w:rsidR="00A36371" w:rsidRPr="00CA7D36" w:rsidRDefault="00A36371" w:rsidP="00A36371">
      <w:pPr>
        <w:numPr>
          <w:ilvl w:val="0"/>
          <w:numId w:val="122"/>
        </w:numPr>
        <w:spacing w:after="0" w:line="240" w:lineRule="auto"/>
        <w:jc w:val="both"/>
        <w:rPr>
          <w:rFonts w:ascii="Garamond" w:hAnsi="Garamond"/>
          <w:sz w:val="24"/>
          <w:szCs w:val="24"/>
        </w:rPr>
      </w:pPr>
      <w:r w:rsidRPr="00CA7D36">
        <w:rPr>
          <w:rFonts w:ascii="Garamond" w:hAnsi="Garamond"/>
          <w:sz w:val="24"/>
          <w:szCs w:val="24"/>
        </w:rPr>
        <w:t xml:space="preserve">Les découvertes archéologiques éventuelles. </w:t>
      </w:r>
    </w:p>
    <w:p w14:paraId="3FF135B4" w14:textId="77777777" w:rsidR="00A36371" w:rsidRPr="00CA7D36" w:rsidRDefault="00A36371" w:rsidP="00A36371">
      <w:pPr>
        <w:numPr>
          <w:ilvl w:val="0"/>
          <w:numId w:val="122"/>
        </w:numPr>
        <w:spacing w:after="0" w:line="240" w:lineRule="auto"/>
        <w:jc w:val="both"/>
        <w:rPr>
          <w:rFonts w:ascii="Garamond" w:hAnsi="Garamond"/>
          <w:sz w:val="24"/>
          <w:szCs w:val="24"/>
        </w:rPr>
      </w:pPr>
      <w:r w:rsidRPr="00CA7D36">
        <w:rPr>
          <w:rFonts w:ascii="Garamond" w:hAnsi="Garamond"/>
          <w:sz w:val="24"/>
          <w:szCs w:val="24"/>
        </w:rPr>
        <w:t xml:space="preserve">Le suivi de l’état et de l’efficacité des mesures de protection et/ou des mesures correctives identifiées dans les formulaires de notification d’incident ou par tout autre moyen ; </w:t>
      </w:r>
    </w:p>
    <w:p w14:paraId="23A60625" w14:textId="77777777" w:rsidR="00A36371" w:rsidRPr="00CA7D36" w:rsidRDefault="00A36371" w:rsidP="00A36371">
      <w:pPr>
        <w:numPr>
          <w:ilvl w:val="0"/>
          <w:numId w:val="122"/>
        </w:numPr>
        <w:spacing w:after="0" w:line="240" w:lineRule="auto"/>
        <w:jc w:val="both"/>
        <w:rPr>
          <w:rFonts w:ascii="Garamond" w:hAnsi="Garamond"/>
          <w:sz w:val="24"/>
          <w:szCs w:val="24"/>
        </w:rPr>
      </w:pPr>
      <w:r w:rsidRPr="00CA7D36">
        <w:rPr>
          <w:rFonts w:ascii="Garamond" w:hAnsi="Garamond"/>
          <w:sz w:val="24"/>
          <w:szCs w:val="24"/>
        </w:rPr>
        <w:t xml:space="preserve">Le suivi, notamment les mesures de protection, l’état des mesures et leur efficacité, concernant le non-respect des conditions contractuelles ; </w:t>
      </w:r>
    </w:p>
    <w:p w14:paraId="3346856B" w14:textId="77777777" w:rsidR="00A36371" w:rsidRPr="00CA7D36" w:rsidRDefault="00A36371" w:rsidP="00A36371">
      <w:pPr>
        <w:numPr>
          <w:ilvl w:val="0"/>
          <w:numId w:val="122"/>
        </w:numPr>
        <w:spacing w:after="0" w:line="240" w:lineRule="auto"/>
        <w:jc w:val="both"/>
        <w:rPr>
          <w:rFonts w:ascii="Garamond" w:hAnsi="Garamond"/>
          <w:sz w:val="24"/>
          <w:szCs w:val="24"/>
        </w:rPr>
      </w:pPr>
      <w:r w:rsidRPr="00CA7D36">
        <w:rPr>
          <w:rFonts w:ascii="Garamond" w:hAnsi="Garamond"/>
          <w:sz w:val="24"/>
          <w:szCs w:val="24"/>
        </w:rPr>
        <w:t xml:space="preserve">L’état de mise en œuvre des mesures en rapport avec celles initialement prévues et présenter les nouvelles mesures prises en fonction des nécessités sur le terrain. </w:t>
      </w:r>
    </w:p>
    <w:p w14:paraId="33793AC1" w14:textId="77777777" w:rsidR="0057136E" w:rsidRPr="00CA7D36" w:rsidRDefault="0057136E" w:rsidP="00AD7C89">
      <w:pPr>
        <w:spacing w:after="0" w:line="240" w:lineRule="auto"/>
        <w:jc w:val="both"/>
        <w:rPr>
          <w:rFonts w:ascii="Garamond" w:hAnsi="Garamond"/>
          <w:sz w:val="24"/>
          <w:szCs w:val="24"/>
        </w:rPr>
      </w:pPr>
    </w:p>
    <w:bookmarkEnd w:id="914"/>
    <w:p w14:paraId="4CCFD2A2" w14:textId="77777777" w:rsidR="0057136E" w:rsidRPr="00CA7D36" w:rsidRDefault="0057136E" w:rsidP="00AD7C89">
      <w:pPr>
        <w:spacing w:after="0" w:line="240" w:lineRule="auto"/>
        <w:jc w:val="both"/>
        <w:rPr>
          <w:rFonts w:ascii="Garamond" w:hAnsi="Garamond"/>
          <w:sz w:val="24"/>
          <w:szCs w:val="24"/>
        </w:rPr>
      </w:pPr>
    </w:p>
    <w:p w14:paraId="5BD0667E" w14:textId="77777777" w:rsidR="0057136E" w:rsidRPr="00CA7D36" w:rsidRDefault="0057136E" w:rsidP="00AD7C89">
      <w:pPr>
        <w:spacing w:after="0" w:line="240" w:lineRule="auto"/>
        <w:jc w:val="both"/>
        <w:rPr>
          <w:rFonts w:ascii="Garamond" w:hAnsi="Garamond"/>
          <w:sz w:val="24"/>
          <w:szCs w:val="24"/>
        </w:rPr>
      </w:pPr>
    </w:p>
    <w:p w14:paraId="64F8E137" w14:textId="77777777" w:rsidR="0057136E" w:rsidRPr="00CA7D36" w:rsidRDefault="0057136E" w:rsidP="00AD7C89">
      <w:pPr>
        <w:spacing w:after="0" w:line="240" w:lineRule="auto"/>
        <w:jc w:val="both"/>
        <w:rPr>
          <w:rFonts w:ascii="Garamond" w:hAnsi="Garamond"/>
          <w:sz w:val="24"/>
          <w:szCs w:val="24"/>
        </w:rPr>
      </w:pPr>
    </w:p>
    <w:p w14:paraId="3AE4D4F8" w14:textId="77777777" w:rsidR="00EC69C0" w:rsidRPr="00CA7D36" w:rsidRDefault="00EC69C0" w:rsidP="00AD7C89">
      <w:pPr>
        <w:spacing w:after="0" w:line="240" w:lineRule="auto"/>
        <w:rPr>
          <w:rFonts w:ascii="Garamond" w:hAnsi="Garamond"/>
          <w:sz w:val="24"/>
        </w:rPr>
      </w:pPr>
    </w:p>
    <w:sectPr w:rsidR="00EC69C0" w:rsidRPr="00CA7D36" w:rsidSect="008F0BBF">
      <w:pgSz w:w="11910" w:h="16840"/>
      <w:pgMar w:top="709" w:right="1417" w:bottom="1417" w:left="1417" w:header="924" w:footer="7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E1189" w14:textId="77777777" w:rsidR="007674BA" w:rsidRDefault="007674BA" w:rsidP="00393F79">
      <w:pPr>
        <w:spacing w:after="0" w:line="240" w:lineRule="auto"/>
      </w:pPr>
      <w:r>
        <w:separator/>
      </w:r>
    </w:p>
  </w:endnote>
  <w:endnote w:type="continuationSeparator" w:id="0">
    <w:p w14:paraId="12293A61" w14:textId="77777777" w:rsidR="007674BA" w:rsidRDefault="007674BA" w:rsidP="00393F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ill Sans MT Condensed">
    <w:panose1 w:val="020B0506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E2458" w14:textId="159DA9DD" w:rsidR="003E2187" w:rsidRDefault="003E2187">
    <w:pPr>
      <w:pStyle w:val="Footer"/>
    </w:pPr>
    <w:r>
      <w:rPr>
        <w:noProof/>
      </w:rPr>
      <mc:AlternateContent>
        <mc:Choice Requires="wps">
          <w:drawing>
            <wp:anchor distT="0" distB="0" distL="0" distR="0" simplePos="0" relativeHeight="251658241" behindDoc="0" locked="0" layoutInCell="1" allowOverlap="1" wp14:anchorId="5C8A467F" wp14:editId="28F4BDE3">
              <wp:simplePos x="635" y="635"/>
              <wp:positionH relativeFrom="page">
                <wp:align>right</wp:align>
              </wp:positionH>
              <wp:positionV relativeFrom="page">
                <wp:align>bottom</wp:align>
              </wp:positionV>
              <wp:extent cx="1158875" cy="352425"/>
              <wp:effectExtent l="0" t="0" r="0" b="0"/>
              <wp:wrapNone/>
              <wp:docPr id="1359491623"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52425"/>
                      </a:xfrm>
                      <a:prstGeom prst="rect">
                        <a:avLst/>
                      </a:prstGeom>
                      <a:noFill/>
                      <a:ln>
                        <a:noFill/>
                      </a:ln>
                    </wps:spPr>
                    <wps:txbx>
                      <w:txbxContent>
                        <w:p w14:paraId="1AFB6FFE" w14:textId="3B042463" w:rsidR="003E2187" w:rsidRPr="003E2187" w:rsidRDefault="003E2187" w:rsidP="003E2187">
                          <w:pPr>
                            <w:spacing w:after="0"/>
                            <w:rPr>
                              <w:rFonts w:ascii="Aptos" w:eastAsia="Aptos" w:hAnsi="Aptos" w:cs="Aptos"/>
                              <w:noProof/>
                              <w:color w:val="000000"/>
                              <w:sz w:val="20"/>
                              <w:szCs w:val="20"/>
                            </w:rPr>
                          </w:pPr>
                          <w:r w:rsidRPr="003E2187">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C8A467F" id="_x0000_t202" coordsize="21600,21600" o:spt="202" path="m,l,21600r21600,l21600,xe">
              <v:stroke joinstyle="miter"/>
              <v:path gradientshapeok="t" o:connecttype="rect"/>
            </v:shapetype>
            <v:shape id="Text Box 2" o:spid="_x0000_s1034" type="#_x0000_t202" alt="Official Use Only" style="position:absolute;margin-left:40.05pt;margin-top:0;width:91.25pt;height:27.75pt;z-index:25165824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" filled="f" stroked="f">
              <v:textbox style="mso-fit-shape-to-text:t" inset="0,0,20pt,15pt">
                <w:txbxContent>
                  <w:p w14:paraId="1AFB6FFE" w14:textId="3B042463" w:rsidR="003E2187" w:rsidRPr="003E2187" w:rsidRDefault="003E2187" w:rsidP="003E2187">
                    <w:pPr>
                      <w:spacing w:after="0"/>
                      <w:rPr>
                        <w:rFonts w:ascii="Aptos" w:eastAsia="Aptos" w:hAnsi="Aptos" w:cs="Aptos"/>
                        <w:noProof/>
                        <w:color w:val="000000"/>
                        <w:sz w:val="20"/>
                        <w:szCs w:val="20"/>
                      </w:rPr>
                    </w:pPr>
                    <w:r w:rsidRPr="003E2187">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E09B8" w14:textId="0628686C" w:rsidR="00EA23CE" w:rsidRDefault="00EA23CE">
    <w:pPr>
      <w:pStyle w:val="Footer"/>
      <w:jc w:val="right"/>
    </w:pPr>
  </w:p>
  <w:sdt>
    <w:sdtPr>
      <w:id w:val="2074234814"/>
      <w:docPartObj>
        <w:docPartGallery w:val="Page Numbers (Bottom of Page)"/>
        <w:docPartUnique/>
      </w:docPartObj>
    </w:sdtPr>
    <w:sdtContent>
      <w:p w14:paraId="3A788319" w14:textId="77777777" w:rsidR="00EA23CE" w:rsidRDefault="00EA23CE">
        <w:pPr>
          <w:pStyle w:val="Footer"/>
          <w:jc w:val="right"/>
        </w:pPr>
        <w:r>
          <w:fldChar w:fldCharType="begin"/>
        </w:r>
        <w:r>
          <w:instrText>PAGE   \* MERGEFORMAT</w:instrText>
        </w:r>
        <w:r>
          <w:fldChar w:fldCharType="separate"/>
        </w:r>
        <w:r w:rsidR="00AF7A0C">
          <w:rPr>
            <w:noProof/>
          </w:rPr>
          <w:t>vii</w:t>
        </w:r>
        <w:r>
          <w:fldChar w:fldCharType="end"/>
        </w:r>
      </w:p>
    </w:sdtContent>
  </w:sdt>
  <w:p w14:paraId="05B7C7CA" w14:textId="77777777" w:rsidR="00EA23CE" w:rsidRDefault="00EA23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24807" w14:textId="061E6BC7" w:rsidR="00EA23CE" w:rsidRDefault="00EA23CE">
    <w:pPr>
      <w:pStyle w:val="Footer"/>
      <w:jc w:val="right"/>
    </w:pPr>
  </w:p>
  <w:p w14:paraId="69C1D7D5" w14:textId="77777777" w:rsidR="00EA23CE" w:rsidRDefault="00EA23C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C4F59" w14:textId="54EBCC41" w:rsidR="00EA23CE" w:rsidRDefault="00EA23CE">
    <w:pPr>
      <w:pStyle w:val="Footer"/>
      <w:jc w:val="right"/>
    </w:pPr>
  </w:p>
  <w:sdt>
    <w:sdtPr>
      <w:id w:val="-1995719245"/>
      <w:docPartObj>
        <w:docPartGallery w:val="Page Numbers (Bottom of Page)"/>
        <w:docPartUnique/>
      </w:docPartObj>
    </w:sdtPr>
    <w:sdtContent>
      <w:p w14:paraId="5271C8FE" w14:textId="77777777" w:rsidR="00EA23CE" w:rsidRDefault="00EA23CE">
        <w:pPr>
          <w:pStyle w:val="Footer"/>
          <w:jc w:val="right"/>
        </w:pPr>
        <w:r>
          <w:fldChar w:fldCharType="begin"/>
        </w:r>
        <w:r>
          <w:instrText>PAGE   \* MERGEFORMAT</w:instrText>
        </w:r>
        <w:r>
          <w:fldChar w:fldCharType="separate"/>
        </w:r>
        <w:r w:rsidR="00AF7A0C">
          <w:rPr>
            <w:noProof/>
          </w:rPr>
          <w:t>i</w:t>
        </w:r>
        <w:r>
          <w:fldChar w:fldCharType="end"/>
        </w:r>
      </w:p>
    </w:sdtContent>
  </w:sdt>
  <w:p w14:paraId="06FCE8DF" w14:textId="77777777" w:rsidR="00EA23CE" w:rsidRPr="0037728B" w:rsidRDefault="00EA23CE" w:rsidP="001F397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069AA" w14:textId="37EE16DC" w:rsidR="00EA23CE" w:rsidRDefault="00EA23CE">
    <w:pPr>
      <w:pStyle w:val="Footer"/>
      <w:jc w:val="right"/>
    </w:pPr>
  </w:p>
  <w:sdt>
    <w:sdtPr>
      <w:id w:val="8347732"/>
      <w:docPartObj>
        <w:docPartGallery w:val="Page Numbers (Bottom of Page)"/>
        <w:docPartUnique/>
      </w:docPartObj>
    </w:sdtPr>
    <w:sdtContent>
      <w:p w14:paraId="269EA59B" w14:textId="77777777" w:rsidR="00EA23CE" w:rsidRDefault="00EA23CE">
        <w:pPr>
          <w:pStyle w:val="Footer"/>
          <w:jc w:val="right"/>
        </w:pPr>
        <w:r>
          <w:fldChar w:fldCharType="begin"/>
        </w:r>
        <w:r>
          <w:instrText>PAGE   \* MERGEFORMAT</w:instrText>
        </w:r>
        <w:r>
          <w:fldChar w:fldCharType="separate"/>
        </w:r>
        <w:r w:rsidR="00AF7A0C">
          <w:rPr>
            <w:noProof/>
          </w:rPr>
          <w:t>13</w:t>
        </w:r>
        <w:r>
          <w:fldChar w:fldCharType="end"/>
        </w:r>
      </w:p>
    </w:sdtContent>
  </w:sdt>
  <w:p w14:paraId="1E9271A2" w14:textId="77777777" w:rsidR="00EA23CE" w:rsidRDefault="00EA23C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0154A" w14:textId="26253613" w:rsidR="00EA23CE" w:rsidRDefault="00EA23CE">
    <w:pPr>
      <w:pStyle w:val="Footer"/>
      <w:jc w:val="right"/>
    </w:pPr>
  </w:p>
  <w:sdt>
    <w:sdtPr>
      <w:id w:val="-1850006630"/>
      <w:docPartObj>
        <w:docPartGallery w:val="Page Numbers (Bottom of Page)"/>
        <w:docPartUnique/>
      </w:docPartObj>
    </w:sdtPr>
    <w:sdtContent>
      <w:p w14:paraId="2BA424BB" w14:textId="77777777" w:rsidR="00EA23CE" w:rsidRDefault="00EA23CE">
        <w:pPr>
          <w:pStyle w:val="Footer"/>
          <w:jc w:val="right"/>
        </w:pPr>
        <w:r>
          <w:fldChar w:fldCharType="begin"/>
        </w:r>
        <w:r>
          <w:instrText>PAGE   \* MERGEFORMAT</w:instrText>
        </w:r>
        <w:r>
          <w:fldChar w:fldCharType="separate"/>
        </w:r>
        <w:r w:rsidR="00AF7A0C">
          <w:rPr>
            <w:noProof/>
          </w:rPr>
          <w:t>1</w:t>
        </w:r>
        <w:r>
          <w:fldChar w:fldCharType="end"/>
        </w:r>
      </w:p>
    </w:sdtContent>
  </w:sdt>
  <w:p w14:paraId="3F5DA85A" w14:textId="77777777" w:rsidR="00EA23CE" w:rsidRPr="0037728B" w:rsidRDefault="00EA23CE" w:rsidP="001F3976"/>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9771C" w14:textId="4088BDA1" w:rsidR="00EA23CE" w:rsidRDefault="00EA23CE">
    <w:pPr>
      <w:pStyle w:val="Footer"/>
      <w:jc w:val="right"/>
    </w:pPr>
  </w:p>
  <w:sdt>
    <w:sdtPr>
      <w:id w:val="-214354790"/>
      <w:docPartObj>
        <w:docPartGallery w:val="Page Numbers (Bottom of Page)"/>
        <w:docPartUnique/>
      </w:docPartObj>
    </w:sdtPr>
    <w:sdtContent>
      <w:p w14:paraId="278D6718" w14:textId="77777777" w:rsidR="00EA23CE" w:rsidRDefault="00EA23CE">
        <w:pPr>
          <w:pStyle w:val="Footer"/>
          <w:jc w:val="right"/>
        </w:pPr>
        <w:r>
          <w:fldChar w:fldCharType="begin"/>
        </w:r>
        <w:r>
          <w:instrText>PAGE   \* MERGEFORMAT</w:instrText>
        </w:r>
        <w:r>
          <w:fldChar w:fldCharType="separate"/>
        </w:r>
        <w:r w:rsidR="00AF7A0C">
          <w:rPr>
            <w:noProof/>
          </w:rPr>
          <w:t>38</w:t>
        </w:r>
        <w:r>
          <w:fldChar w:fldCharType="end"/>
        </w:r>
      </w:p>
    </w:sdtContent>
  </w:sdt>
  <w:p w14:paraId="585B3973" w14:textId="77777777" w:rsidR="00EA23CE" w:rsidRPr="0037728B" w:rsidRDefault="00EA23CE" w:rsidP="001F3976"/>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0A705" w14:textId="1964C10F" w:rsidR="00EA23CE" w:rsidRDefault="00EA23CE">
    <w:pPr>
      <w:pStyle w:val="Footer"/>
      <w:jc w:val="right"/>
    </w:pPr>
  </w:p>
  <w:sdt>
    <w:sdtPr>
      <w:id w:val="1185952384"/>
      <w:docPartObj>
        <w:docPartGallery w:val="Page Numbers (Bottom of Page)"/>
        <w:docPartUnique/>
      </w:docPartObj>
    </w:sdtPr>
    <w:sdtContent>
      <w:p w14:paraId="096B4176" w14:textId="77777777" w:rsidR="00EA23CE" w:rsidRDefault="00EA23CE">
        <w:pPr>
          <w:pStyle w:val="Footer"/>
          <w:jc w:val="right"/>
        </w:pPr>
        <w:r>
          <w:fldChar w:fldCharType="begin"/>
        </w:r>
        <w:r>
          <w:instrText>PAGE   \* MERGEFORMAT</w:instrText>
        </w:r>
        <w:r>
          <w:fldChar w:fldCharType="separate"/>
        </w:r>
        <w:r w:rsidR="00AF7A0C">
          <w:rPr>
            <w:noProof/>
          </w:rPr>
          <w:t>54</w:t>
        </w:r>
        <w:r>
          <w:fldChar w:fldCharType="end"/>
        </w:r>
      </w:p>
    </w:sdtContent>
  </w:sdt>
  <w:p w14:paraId="35F441F5" w14:textId="77777777" w:rsidR="00EA23CE" w:rsidRPr="0037728B" w:rsidRDefault="00EA23CE" w:rsidP="001F3976"/>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48A71" w14:textId="1B3E169C" w:rsidR="00EA23CE" w:rsidRPr="00487218" w:rsidRDefault="00EA23CE" w:rsidP="0004642F">
    <w:r w:rsidRPr="00487218">
      <w:rPr>
        <w:noProof/>
        <w:lang w:eastAsia="fr-FR"/>
      </w:rPr>
      <mc:AlternateContent>
        <mc:Choice Requires="wps">
          <w:drawing>
            <wp:anchor distT="0" distB="0" distL="0" distR="0" simplePos="0" relativeHeight="251658240" behindDoc="1" locked="0" layoutInCell="1" allowOverlap="1" wp14:anchorId="193F4CF7" wp14:editId="37F60FFA">
              <wp:simplePos x="0" y="0"/>
              <wp:positionH relativeFrom="page">
                <wp:posOffset>9368790</wp:posOffset>
              </wp:positionH>
              <wp:positionV relativeFrom="page">
                <wp:posOffset>6974485</wp:posOffset>
              </wp:positionV>
              <wp:extent cx="476884" cy="149225"/>
              <wp:effectExtent l="0" t="0" r="0" b="0"/>
              <wp:wrapNone/>
              <wp:docPr id="208"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884" cy="149225"/>
                      </a:xfrm>
                      <a:prstGeom prst="rect">
                        <a:avLst/>
                      </a:prstGeom>
                    </wps:spPr>
                    <wps:txbx>
                      <w:txbxContent>
                        <w:p w14:paraId="4FA5FE7F" w14:textId="71B990D2" w:rsidR="00EA23CE" w:rsidRPr="00487218" w:rsidRDefault="00EA23CE" w:rsidP="0004642F">
                          <w:r w:rsidRPr="00487218">
                            <w:t xml:space="preserve">Page </w:t>
                          </w:r>
                          <w:r w:rsidRPr="00487218">
                            <w:fldChar w:fldCharType="begin"/>
                          </w:r>
                          <w:r w:rsidRPr="00487218">
                            <w:instrText xml:space="preserve"> PAGE </w:instrText>
                          </w:r>
                          <w:r w:rsidRPr="00487218">
                            <w:fldChar w:fldCharType="separate"/>
                          </w:r>
                          <w:r w:rsidR="00AF7A0C">
                            <w:rPr>
                              <w:noProof/>
                            </w:rPr>
                            <w:t>56</w:t>
                          </w:r>
                          <w:r w:rsidRPr="00487218">
                            <w:fldChar w:fldCharType="end"/>
                          </w:r>
                        </w:p>
                      </w:txbxContent>
                    </wps:txbx>
                    <wps:bodyPr wrap="square" lIns="0" tIns="0" rIns="0" bIns="0" rtlCol="0">
                      <a:noAutofit/>
                    </wps:bodyPr>
                  </wps:wsp>
                </a:graphicData>
              </a:graphic>
            </wp:anchor>
          </w:drawing>
        </mc:Choice>
        <mc:Fallback>
          <w:pict>
            <v:shapetype w14:anchorId="193F4CF7" id="_x0000_t202" coordsize="21600,21600" o:spt="202" path="m,l,21600r21600,l21600,xe">
              <v:stroke joinstyle="miter"/>
              <v:path gradientshapeok="t" o:connecttype="rect"/>
            </v:shapetype>
            <v:shape id="Textbox 208" o:spid="_x0000_s1035" type="#_x0000_t202" style="position:absolute;margin-left:737.7pt;margin-top:549.15pt;width:37.55pt;height:11.7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" filled="f" stroked="f">
              <v:textbox inset="0,0,0,0">
                <w:txbxContent>
                  <w:p w14:paraId="4FA5FE7F" w14:textId="71B990D2" w:rsidR="00EA23CE" w:rsidRPr="00487218" w:rsidRDefault="00EA23CE" w:rsidP="0004642F">
                    <w:r w:rsidRPr="00487218">
                      <w:t xml:space="preserve">Page </w:t>
                    </w:r>
                    <w:r w:rsidRPr="00487218">
                      <w:fldChar w:fldCharType="begin"/>
                    </w:r>
                    <w:r w:rsidRPr="00487218">
                      <w:instrText xml:space="preserve"> PAGE </w:instrText>
                    </w:r>
                    <w:r w:rsidRPr="00487218">
                      <w:fldChar w:fldCharType="separate"/>
                    </w:r>
                    <w:r w:rsidR="00AF7A0C">
                      <w:rPr>
                        <w:noProof/>
                      </w:rPr>
                      <w:t>56</w:t>
                    </w:r>
                    <w:r w:rsidRPr="00487218">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B99BF" w14:textId="09D63077" w:rsidR="00EA23CE" w:rsidRDefault="00EA23CE">
    <w:pPr>
      <w:pStyle w:val="Footer"/>
      <w:jc w:val="right"/>
    </w:pPr>
  </w:p>
  <w:sdt>
    <w:sdtPr>
      <w:id w:val="687491898"/>
      <w:docPartObj>
        <w:docPartGallery w:val="Page Numbers (Bottom of Page)"/>
        <w:docPartUnique/>
      </w:docPartObj>
    </w:sdtPr>
    <w:sdtContent>
      <w:p w14:paraId="04C557C5" w14:textId="77777777" w:rsidR="00EA23CE" w:rsidRDefault="00EA23CE">
        <w:pPr>
          <w:pStyle w:val="Footer"/>
          <w:jc w:val="right"/>
        </w:pPr>
        <w:r>
          <w:fldChar w:fldCharType="begin"/>
        </w:r>
        <w:r>
          <w:instrText>PAGE   \* MERGEFORMAT</w:instrText>
        </w:r>
        <w:r>
          <w:fldChar w:fldCharType="separate"/>
        </w:r>
        <w:r w:rsidR="00AF7A0C">
          <w:rPr>
            <w:noProof/>
          </w:rPr>
          <w:t>99</w:t>
        </w:r>
        <w:r>
          <w:fldChar w:fldCharType="end"/>
        </w:r>
      </w:p>
    </w:sdtContent>
  </w:sdt>
  <w:p w14:paraId="7E961471" w14:textId="77777777" w:rsidR="00EA23CE" w:rsidRPr="000B269D" w:rsidRDefault="00EA23CE" w:rsidP="001F39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9639B" w14:textId="77777777" w:rsidR="007674BA" w:rsidRDefault="007674BA" w:rsidP="00393F79">
      <w:pPr>
        <w:spacing w:after="0" w:line="240" w:lineRule="auto"/>
      </w:pPr>
      <w:r>
        <w:separator/>
      </w:r>
    </w:p>
  </w:footnote>
  <w:footnote w:type="continuationSeparator" w:id="0">
    <w:p w14:paraId="3BD4B96D" w14:textId="77777777" w:rsidR="007674BA" w:rsidRDefault="007674BA" w:rsidP="00393F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11CE2" w14:textId="77777777" w:rsidR="00EA23CE" w:rsidRDefault="00EA23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5D61D" w14:textId="77777777" w:rsidR="00EA23CE" w:rsidRDefault="00EA23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BA2B" w14:textId="77777777" w:rsidR="00EA23CE" w:rsidRDefault="00EA23C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F98B8" w14:textId="77777777" w:rsidR="00EA23CE" w:rsidRPr="00C13C39" w:rsidRDefault="00EA23CE" w:rsidP="0004642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62D53" w14:textId="77777777" w:rsidR="00EA23CE" w:rsidRPr="008F0BBF" w:rsidRDefault="00EA23CE" w:rsidP="008F0B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F6A"/>
    <w:multiLevelType w:val="hybridMultilevel"/>
    <w:tmpl w:val="E6CCD5EA"/>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0672C3F"/>
    <w:multiLevelType w:val="hybridMultilevel"/>
    <w:tmpl w:val="D74ADF3A"/>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08231DD"/>
    <w:multiLevelType w:val="hybridMultilevel"/>
    <w:tmpl w:val="31EC9DE4"/>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2A51FFE"/>
    <w:multiLevelType w:val="hybridMultilevel"/>
    <w:tmpl w:val="0C9C2C7C"/>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6981B27"/>
    <w:multiLevelType w:val="hybridMultilevel"/>
    <w:tmpl w:val="C4A8FA7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6F45EC4"/>
    <w:multiLevelType w:val="hybridMultilevel"/>
    <w:tmpl w:val="91ECA782"/>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78533C3"/>
    <w:multiLevelType w:val="hybridMultilevel"/>
    <w:tmpl w:val="00E4721A"/>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83A5493"/>
    <w:multiLevelType w:val="hybridMultilevel"/>
    <w:tmpl w:val="A414FFA8"/>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9D14104"/>
    <w:multiLevelType w:val="hybridMultilevel"/>
    <w:tmpl w:val="E4A63B48"/>
    <w:lvl w:ilvl="0" w:tplc="8B4A2430">
      <w:numFmt w:val="bullet"/>
      <w:lvlText w:val="-"/>
      <w:lvlJc w:val="left"/>
      <w:pPr>
        <w:ind w:left="360" w:hanging="360"/>
      </w:pPr>
      <w:rPr>
        <w:rFonts w:ascii="Arial MT" w:eastAsia="Arial MT" w:hAnsi="Arial MT" w:cs="Arial MT" w:hint="default"/>
        <w:b/>
        <w:w w:val="100"/>
        <w:sz w:val="24"/>
        <w:szCs w:val="24"/>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A44129D"/>
    <w:multiLevelType w:val="hybridMultilevel"/>
    <w:tmpl w:val="97D8DDEE"/>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B142803"/>
    <w:multiLevelType w:val="hybridMultilevel"/>
    <w:tmpl w:val="537C54D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B375F84"/>
    <w:multiLevelType w:val="hybridMultilevel"/>
    <w:tmpl w:val="1EFE484C"/>
    <w:lvl w:ilvl="0" w:tplc="04090009">
      <w:start w:val="1"/>
      <w:numFmt w:val="bullet"/>
      <w:lvlText w:val=""/>
      <w:lvlJc w:val="left"/>
      <w:pPr>
        <w:ind w:left="360" w:hanging="360"/>
      </w:pPr>
      <w:rPr>
        <w:rFonts w:ascii="Wingdings" w:hAnsi="Wingdings" w:hint="default"/>
        <w:b/>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B5156D3"/>
    <w:multiLevelType w:val="hybridMultilevel"/>
    <w:tmpl w:val="64C2F20E"/>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BCB1207"/>
    <w:multiLevelType w:val="hybridMultilevel"/>
    <w:tmpl w:val="9DCAEA5E"/>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C04366C"/>
    <w:multiLevelType w:val="hybridMultilevel"/>
    <w:tmpl w:val="F5F42A58"/>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D106182"/>
    <w:multiLevelType w:val="multilevel"/>
    <w:tmpl w:val="02327216"/>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0DFF1B22"/>
    <w:multiLevelType w:val="multilevel"/>
    <w:tmpl w:val="50CC1880"/>
    <w:lvl w:ilvl="0">
      <w:numFmt w:val="bullet"/>
      <w:lvlText w:val="-"/>
      <w:lvlJc w:val="left"/>
      <w:pPr>
        <w:tabs>
          <w:tab w:val="num" w:pos="360"/>
        </w:tabs>
        <w:ind w:left="360" w:hanging="360"/>
      </w:pPr>
      <w:rPr>
        <w:rFonts w:ascii="Arial MT" w:eastAsia="Arial MT" w:hAnsi="Arial MT" w:cs="Arial MT" w:hint="default"/>
        <w:w w:val="100"/>
        <w:sz w:val="24"/>
        <w:szCs w:val="24"/>
        <w:lang w:val="fr-FR" w:eastAsia="en-US" w:bidi="ar-SA"/>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0E21293A"/>
    <w:multiLevelType w:val="hybridMultilevel"/>
    <w:tmpl w:val="985A1E1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0E847EF5"/>
    <w:multiLevelType w:val="multilevel"/>
    <w:tmpl w:val="B4EE8478"/>
    <w:lvl w:ilvl="0">
      <w:numFmt w:val="bullet"/>
      <w:lvlText w:val="-"/>
      <w:lvlJc w:val="left"/>
      <w:pPr>
        <w:tabs>
          <w:tab w:val="num" w:pos="360"/>
        </w:tabs>
        <w:ind w:left="360" w:hanging="360"/>
      </w:pPr>
      <w:rPr>
        <w:rFonts w:ascii="Arial MT" w:eastAsia="Arial MT" w:hAnsi="Arial MT" w:cs="Arial MT" w:hint="default"/>
        <w:w w:val="100"/>
        <w:sz w:val="24"/>
        <w:szCs w:val="24"/>
        <w:lang w:val="fr-FR" w:eastAsia="en-US" w:bidi="ar-SA"/>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0EE469A6"/>
    <w:multiLevelType w:val="hybridMultilevel"/>
    <w:tmpl w:val="9AAC5E4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0F2F270D"/>
    <w:multiLevelType w:val="multilevel"/>
    <w:tmpl w:val="B2169E38"/>
    <w:lvl w:ilvl="0">
      <w:numFmt w:val="bullet"/>
      <w:lvlText w:val="-"/>
      <w:lvlJc w:val="left"/>
      <w:pPr>
        <w:tabs>
          <w:tab w:val="num" w:pos="360"/>
        </w:tabs>
        <w:ind w:left="360" w:hanging="360"/>
      </w:pPr>
      <w:rPr>
        <w:rFonts w:ascii="Arial MT" w:eastAsia="Arial MT" w:hAnsi="Arial MT" w:cs="Arial MT" w:hint="default"/>
        <w:w w:val="100"/>
        <w:sz w:val="24"/>
        <w:szCs w:val="24"/>
        <w:lang w:val="fr-FR" w:eastAsia="en-US" w:bidi="ar-SA"/>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0F4A4AD2"/>
    <w:multiLevelType w:val="hybridMultilevel"/>
    <w:tmpl w:val="485C7A22"/>
    <w:lvl w:ilvl="0" w:tplc="8B4A2430">
      <w:numFmt w:val="bullet"/>
      <w:lvlText w:val="-"/>
      <w:lvlJc w:val="left"/>
      <w:pPr>
        <w:ind w:left="360" w:hanging="360"/>
      </w:pPr>
      <w:rPr>
        <w:rFonts w:ascii="Arial MT" w:eastAsia="Arial MT" w:hAnsi="Arial MT" w:cs="Arial MT" w:hint="default"/>
        <w:w w:val="100"/>
        <w:sz w:val="24"/>
        <w:szCs w:val="24"/>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0205306"/>
    <w:multiLevelType w:val="multilevel"/>
    <w:tmpl w:val="FD704A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10A25AE3"/>
    <w:multiLevelType w:val="hybridMultilevel"/>
    <w:tmpl w:val="0B1CA11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1151081E"/>
    <w:multiLevelType w:val="hybridMultilevel"/>
    <w:tmpl w:val="24308FC6"/>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13294FC9"/>
    <w:multiLevelType w:val="hybridMultilevel"/>
    <w:tmpl w:val="227EA7E4"/>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13F422BF"/>
    <w:multiLevelType w:val="hybridMultilevel"/>
    <w:tmpl w:val="443E50D0"/>
    <w:lvl w:ilvl="0" w:tplc="8F94CDA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40B2637"/>
    <w:multiLevelType w:val="hybridMultilevel"/>
    <w:tmpl w:val="9AF8C1EE"/>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45E02C9"/>
    <w:multiLevelType w:val="hybridMultilevel"/>
    <w:tmpl w:val="363CF958"/>
    <w:lvl w:ilvl="0" w:tplc="8B4A2430">
      <w:numFmt w:val="bullet"/>
      <w:lvlText w:val="-"/>
      <w:lvlJc w:val="left"/>
      <w:pPr>
        <w:ind w:left="360" w:hanging="360"/>
      </w:pPr>
      <w:rPr>
        <w:rFonts w:ascii="Arial MT" w:eastAsia="Arial MT" w:hAnsi="Arial MT" w:cs="Arial MT" w:hint="default"/>
        <w:w w:val="100"/>
        <w:sz w:val="24"/>
        <w:szCs w:val="24"/>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780466D"/>
    <w:multiLevelType w:val="hybridMultilevel"/>
    <w:tmpl w:val="1D383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1891175E"/>
    <w:multiLevelType w:val="hybridMultilevel"/>
    <w:tmpl w:val="4E326BC8"/>
    <w:lvl w:ilvl="0" w:tplc="F190A31E">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9562AA7"/>
    <w:multiLevelType w:val="hybridMultilevel"/>
    <w:tmpl w:val="0722114C"/>
    <w:lvl w:ilvl="0" w:tplc="8B4A2430">
      <w:numFmt w:val="bullet"/>
      <w:lvlText w:val="-"/>
      <w:lvlJc w:val="left"/>
      <w:pPr>
        <w:ind w:left="360" w:hanging="360"/>
      </w:pPr>
      <w:rPr>
        <w:rFonts w:ascii="Arial MT" w:eastAsia="Arial MT" w:hAnsi="Arial MT" w:cs="Arial MT" w:hint="default"/>
        <w:w w:val="100"/>
        <w:sz w:val="24"/>
        <w:szCs w:val="24"/>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19853A7D"/>
    <w:multiLevelType w:val="hybridMultilevel"/>
    <w:tmpl w:val="243A2ED8"/>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1B152986"/>
    <w:multiLevelType w:val="hybridMultilevel"/>
    <w:tmpl w:val="628892DA"/>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1BB23327"/>
    <w:multiLevelType w:val="hybridMultilevel"/>
    <w:tmpl w:val="58D69E76"/>
    <w:lvl w:ilvl="0" w:tplc="F190A31E">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BE005BB"/>
    <w:multiLevelType w:val="hybridMultilevel"/>
    <w:tmpl w:val="72C8FAC2"/>
    <w:styleLink w:val="Style16"/>
    <w:lvl w:ilvl="0" w:tplc="705AC660">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1C092D41"/>
    <w:multiLevelType w:val="multilevel"/>
    <w:tmpl w:val="FD704A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7" w15:restartNumberingAfterBreak="0">
    <w:nsid w:val="1D225C82"/>
    <w:multiLevelType w:val="hybridMultilevel"/>
    <w:tmpl w:val="50427CE0"/>
    <w:lvl w:ilvl="0" w:tplc="4BFEA99E">
      <w:start w:val="1"/>
      <w:numFmt w:val="bullet"/>
      <w:lvlText w:val="-"/>
      <w:lvlJc w:val="left"/>
      <w:pPr>
        <w:ind w:left="360" w:hanging="360"/>
      </w:pPr>
      <w:rPr>
        <w:rFonts w:ascii="Garamond" w:eastAsiaTheme="minorHAnsi" w:hAnsi="Garamond"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1D9B01F2"/>
    <w:multiLevelType w:val="hybridMultilevel"/>
    <w:tmpl w:val="81FE7EFA"/>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1E6C5C70"/>
    <w:multiLevelType w:val="hybridMultilevel"/>
    <w:tmpl w:val="0DC8012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1EE33300"/>
    <w:multiLevelType w:val="hybridMultilevel"/>
    <w:tmpl w:val="E54882D6"/>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1F327F82"/>
    <w:multiLevelType w:val="hybridMultilevel"/>
    <w:tmpl w:val="FBBE66FC"/>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1F524C38"/>
    <w:multiLevelType w:val="hybridMultilevel"/>
    <w:tmpl w:val="6964A67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204249F8"/>
    <w:multiLevelType w:val="hybridMultilevel"/>
    <w:tmpl w:val="D2B62396"/>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220C71A3"/>
    <w:multiLevelType w:val="hybridMultilevel"/>
    <w:tmpl w:val="6F7C64FE"/>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223E60EC"/>
    <w:multiLevelType w:val="hybridMultilevel"/>
    <w:tmpl w:val="1EFC28D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22AD0A25"/>
    <w:multiLevelType w:val="multilevel"/>
    <w:tmpl w:val="C696FCBC"/>
    <w:lvl w:ilvl="0">
      <w:numFmt w:val="bullet"/>
      <w:lvlText w:val="-"/>
      <w:lvlJc w:val="left"/>
      <w:pPr>
        <w:tabs>
          <w:tab w:val="num" w:pos="360"/>
        </w:tabs>
        <w:ind w:left="360" w:hanging="360"/>
      </w:pPr>
      <w:rPr>
        <w:rFonts w:ascii="Arial MT" w:eastAsia="Arial MT" w:hAnsi="Arial MT" w:cs="Arial MT" w:hint="default"/>
        <w:w w:val="100"/>
        <w:sz w:val="24"/>
        <w:szCs w:val="24"/>
        <w:lang w:val="fr-FR" w:eastAsia="en-US" w:bidi="ar-SA"/>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7" w15:restartNumberingAfterBreak="0">
    <w:nsid w:val="270B0F85"/>
    <w:multiLevelType w:val="multilevel"/>
    <w:tmpl w:val="FD704A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8" w15:restartNumberingAfterBreak="0">
    <w:nsid w:val="2746699F"/>
    <w:multiLevelType w:val="hybridMultilevel"/>
    <w:tmpl w:val="754C40D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27540CC1"/>
    <w:multiLevelType w:val="hybridMultilevel"/>
    <w:tmpl w:val="0F1ABC6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29974772"/>
    <w:multiLevelType w:val="hybridMultilevel"/>
    <w:tmpl w:val="21FE549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29EF5F73"/>
    <w:multiLevelType w:val="hybridMultilevel"/>
    <w:tmpl w:val="C17A15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A5C403A"/>
    <w:multiLevelType w:val="hybridMultilevel"/>
    <w:tmpl w:val="44609A4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2C4E657D"/>
    <w:multiLevelType w:val="hybridMultilevel"/>
    <w:tmpl w:val="94BECFC2"/>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2F3C41A2"/>
    <w:multiLevelType w:val="hybridMultilevel"/>
    <w:tmpl w:val="40C2A3D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2F66223B"/>
    <w:multiLevelType w:val="hybridMultilevel"/>
    <w:tmpl w:val="E378FB0C"/>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30961EBA"/>
    <w:multiLevelType w:val="hybridMultilevel"/>
    <w:tmpl w:val="0B04E85C"/>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30A27602"/>
    <w:multiLevelType w:val="hybridMultilevel"/>
    <w:tmpl w:val="FEF20E10"/>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311527C0"/>
    <w:multiLevelType w:val="hybridMultilevel"/>
    <w:tmpl w:val="5C78E26A"/>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33E63AF0"/>
    <w:multiLevelType w:val="hybridMultilevel"/>
    <w:tmpl w:val="9B2C8D0C"/>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341B23A4"/>
    <w:multiLevelType w:val="hybridMultilevel"/>
    <w:tmpl w:val="14544A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3442731B"/>
    <w:multiLevelType w:val="hybridMultilevel"/>
    <w:tmpl w:val="2D78D3BA"/>
    <w:lvl w:ilvl="0" w:tplc="8B4A2430">
      <w:numFmt w:val="bullet"/>
      <w:lvlText w:val="-"/>
      <w:lvlJc w:val="left"/>
      <w:pPr>
        <w:ind w:left="360" w:hanging="360"/>
      </w:pPr>
      <w:rPr>
        <w:rFonts w:ascii="Arial MT" w:eastAsia="Arial MT" w:hAnsi="Arial MT" w:cs="Arial MT" w:hint="default"/>
        <w:w w:val="100"/>
        <w:sz w:val="24"/>
        <w:szCs w:val="24"/>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3491673A"/>
    <w:multiLevelType w:val="hybridMultilevel"/>
    <w:tmpl w:val="E8882E1C"/>
    <w:lvl w:ilvl="0" w:tplc="DDF0F740">
      <w:start w:val="1"/>
      <w:numFmt w:val="bullet"/>
      <w:lvlText w:val=""/>
      <w:lvlJc w:val="left"/>
      <w:pPr>
        <w:ind w:left="360" w:hanging="360"/>
      </w:pPr>
      <w:rPr>
        <w:rFonts w:ascii="Wingdings" w:hAnsi="Wingdings" w:hint="default"/>
        <w:b/>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361B5945"/>
    <w:multiLevelType w:val="hybridMultilevel"/>
    <w:tmpl w:val="F25A2F54"/>
    <w:lvl w:ilvl="0" w:tplc="F190A31E">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76B4727"/>
    <w:multiLevelType w:val="hybridMultilevel"/>
    <w:tmpl w:val="B924543E"/>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37C70F8E"/>
    <w:multiLevelType w:val="hybridMultilevel"/>
    <w:tmpl w:val="F8E86E78"/>
    <w:lvl w:ilvl="0" w:tplc="791C91D2">
      <w:start w:val="6"/>
      <w:numFmt w:val="bullet"/>
      <w:lvlText w:val="-"/>
      <w:lvlJc w:val="left"/>
      <w:pPr>
        <w:ind w:left="360" w:hanging="360"/>
      </w:pPr>
      <w:rPr>
        <w:rFonts w:ascii="Gill Sans MT Condensed" w:eastAsia="Times New Roman" w:hAnsi="Gill Sans MT Condensed" w:cs="Times New Roman" w:hint="default"/>
        <w:b/>
        <w:color w:val="auto"/>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38B70A7D"/>
    <w:multiLevelType w:val="multilevel"/>
    <w:tmpl w:val="02E0ACB2"/>
    <w:lvl w:ilvl="0">
      <w:start w:val="1"/>
      <w:numFmt w:val="bullet"/>
      <w:lvlText w:val=""/>
      <w:lvlJc w:val="left"/>
      <w:pPr>
        <w:tabs>
          <w:tab w:val="num" w:pos="360"/>
        </w:tabs>
        <w:ind w:left="360" w:hanging="360"/>
      </w:pPr>
      <w:rPr>
        <w:rFonts w:ascii="Wingdings" w:hAnsi="Wingdings"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7" w15:restartNumberingAfterBreak="0">
    <w:nsid w:val="3ADF29EA"/>
    <w:multiLevelType w:val="multilevel"/>
    <w:tmpl w:val="78BA034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8" w15:restartNumberingAfterBreak="0">
    <w:nsid w:val="3B23715E"/>
    <w:multiLevelType w:val="hybridMultilevel"/>
    <w:tmpl w:val="F2FAF2FA"/>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3BAC6CD1"/>
    <w:multiLevelType w:val="hybridMultilevel"/>
    <w:tmpl w:val="DBF83FE6"/>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3BB2629B"/>
    <w:multiLevelType w:val="hybridMultilevel"/>
    <w:tmpl w:val="1DC2DDF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3C541A78"/>
    <w:multiLevelType w:val="hybridMultilevel"/>
    <w:tmpl w:val="587C193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3C862352"/>
    <w:multiLevelType w:val="hybridMultilevel"/>
    <w:tmpl w:val="7A14E9A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3DF5309B"/>
    <w:multiLevelType w:val="hybridMultilevel"/>
    <w:tmpl w:val="CF880F2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3E837728"/>
    <w:multiLevelType w:val="hybridMultilevel"/>
    <w:tmpl w:val="0C3E1878"/>
    <w:lvl w:ilvl="0" w:tplc="04090009">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3EEC2722"/>
    <w:multiLevelType w:val="hybridMultilevel"/>
    <w:tmpl w:val="2030336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3FBE288F"/>
    <w:multiLevelType w:val="hybridMultilevel"/>
    <w:tmpl w:val="4BE89090"/>
    <w:lvl w:ilvl="0" w:tplc="9E48CBF2">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3FDF20CE"/>
    <w:multiLevelType w:val="hybridMultilevel"/>
    <w:tmpl w:val="50EE4728"/>
    <w:lvl w:ilvl="0" w:tplc="8B4A2430">
      <w:numFmt w:val="bullet"/>
      <w:lvlText w:val="-"/>
      <w:lvlJc w:val="left"/>
      <w:pPr>
        <w:ind w:left="720" w:hanging="360"/>
      </w:pPr>
      <w:rPr>
        <w:rFonts w:ascii="Arial MT" w:eastAsia="Arial MT" w:hAnsi="Arial MT" w:cs="Arial MT" w:hint="default"/>
        <w:w w:val="100"/>
        <w:sz w:val="24"/>
        <w:szCs w:val="24"/>
        <w:lang w:val="fr-FR"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14E7D6D"/>
    <w:multiLevelType w:val="hybridMultilevel"/>
    <w:tmpl w:val="23109706"/>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45D250F1"/>
    <w:multiLevelType w:val="hybridMultilevel"/>
    <w:tmpl w:val="DFD6A552"/>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46660894"/>
    <w:multiLevelType w:val="hybridMultilevel"/>
    <w:tmpl w:val="765AC20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46E33DC5"/>
    <w:multiLevelType w:val="hybridMultilevel"/>
    <w:tmpl w:val="DA6C20C0"/>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47CA6653"/>
    <w:multiLevelType w:val="hybridMultilevel"/>
    <w:tmpl w:val="79F2A0B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15:restartNumberingAfterBreak="0">
    <w:nsid w:val="47ED259F"/>
    <w:multiLevelType w:val="hybridMultilevel"/>
    <w:tmpl w:val="ED020A2A"/>
    <w:lvl w:ilvl="0" w:tplc="DDF0F740">
      <w:start w:val="1"/>
      <w:numFmt w:val="bullet"/>
      <w:lvlText w:val=""/>
      <w:lvlJc w:val="left"/>
      <w:pPr>
        <w:ind w:left="360" w:hanging="360"/>
      </w:pPr>
      <w:rPr>
        <w:rFonts w:ascii="Wingdings" w:hAnsi="Wingdings" w:hint="default"/>
        <w:b/>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48C44176"/>
    <w:multiLevelType w:val="hybridMultilevel"/>
    <w:tmpl w:val="2B6C237C"/>
    <w:lvl w:ilvl="0" w:tplc="9E48CBF2">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15:restartNumberingAfterBreak="0">
    <w:nsid w:val="4926093F"/>
    <w:multiLevelType w:val="hybridMultilevel"/>
    <w:tmpl w:val="E4B0EFFE"/>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49592350"/>
    <w:multiLevelType w:val="hybridMultilevel"/>
    <w:tmpl w:val="F3B2A9A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49E80814"/>
    <w:multiLevelType w:val="hybridMultilevel"/>
    <w:tmpl w:val="1B2CCEC4"/>
    <w:lvl w:ilvl="0" w:tplc="F190A31E">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A056FC0"/>
    <w:multiLevelType w:val="hybridMultilevel"/>
    <w:tmpl w:val="E74CCB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15:restartNumberingAfterBreak="0">
    <w:nsid w:val="4AB5402C"/>
    <w:multiLevelType w:val="hybridMultilevel"/>
    <w:tmpl w:val="3B1C26EC"/>
    <w:lvl w:ilvl="0" w:tplc="8B4A2430">
      <w:numFmt w:val="bullet"/>
      <w:lvlText w:val="-"/>
      <w:lvlJc w:val="left"/>
      <w:pPr>
        <w:ind w:left="360" w:hanging="360"/>
      </w:pPr>
      <w:rPr>
        <w:rFonts w:ascii="Arial MT" w:eastAsia="Arial MT" w:hAnsi="Arial MT" w:cs="Arial MT" w:hint="default"/>
        <w:w w:val="100"/>
        <w:sz w:val="24"/>
        <w:szCs w:val="24"/>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4CA939B7"/>
    <w:multiLevelType w:val="hybridMultilevel"/>
    <w:tmpl w:val="B35ED25A"/>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4E6F44D2"/>
    <w:multiLevelType w:val="hybridMultilevel"/>
    <w:tmpl w:val="D19A9D5A"/>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2" w15:restartNumberingAfterBreak="0">
    <w:nsid w:val="4FA8154F"/>
    <w:multiLevelType w:val="hybridMultilevel"/>
    <w:tmpl w:val="6C86C4B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4FF47AE4"/>
    <w:multiLevelType w:val="hybridMultilevel"/>
    <w:tmpl w:val="9E989F7C"/>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50DF3576"/>
    <w:multiLevelType w:val="hybridMultilevel"/>
    <w:tmpl w:val="50FC3834"/>
    <w:lvl w:ilvl="0" w:tplc="F190A31E">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12E0F97"/>
    <w:multiLevelType w:val="multilevel"/>
    <w:tmpl w:val="FD704A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96" w15:restartNumberingAfterBreak="0">
    <w:nsid w:val="51F85163"/>
    <w:multiLevelType w:val="hybridMultilevel"/>
    <w:tmpl w:val="F45E56A8"/>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7" w15:restartNumberingAfterBreak="0">
    <w:nsid w:val="52886AAC"/>
    <w:multiLevelType w:val="hybridMultilevel"/>
    <w:tmpl w:val="19D0C720"/>
    <w:lvl w:ilvl="0" w:tplc="8B4A2430">
      <w:numFmt w:val="bullet"/>
      <w:lvlText w:val="-"/>
      <w:lvlJc w:val="left"/>
      <w:pPr>
        <w:ind w:left="360" w:hanging="360"/>
      </w:pPr>
      <w:rPr>
        <w:rFonts w:ascii="Arial MT" w:eastAsia="Arial MT" w:hAnsi="Arial MT" w:cs="Arial MT" w:hint="default"/>
        <w:w w:val="100"/>
        <w:sz w:val="24"/>
        <w:szCs w:val="24"/>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8" w15:restartNumberingAfterBreak="0">
    <w:nsid w:val="54657B95"/>
    <w:multiLevelType w:val="hybridMultilevel"/>
    <w:tmpl w:val="B9C8AED6"/>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15:restartNumberingAfterBreak="0">
    <w:nsid w:val="547602DE"/>
    <w:multiLevelType w:val="hybridMultilevel"/>
    <w:tmpl w:val="369A2EF4"/>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0" w15:restartNumberingAfterBreak="0">
    <w:nsid w:val="54AE6711"/>
    <w:multiLevelType w:val="hybridMultilevel"/>
    <w:tmpl w:val="9072E2C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15:restartNumberingAfterBreak="0">
    <w:nsid w:val="561C27BF"/>
    <w:multiLevelType w:val="hybridMultilevel"/>
    <w:tmpl w:val="F29CFD84"/>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580F0DC7"/>
    <w:multiLevelType w:val="hybridMultilevel"/>
    <w:tmpl w:val="726AE53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596A0187"/>
    <w:multiLevelType w:val="hybridMultilevel"/>
    <w:tmpl w:val="80D04CC6"/>
    <w:lvl w:ilvl="0" w:tplc="78F488AE">
      <w:start w:val="1"/>
      <w:numFmt w:val="bullet"/>
      <w:lvlText w:val=""/>
      <w:lvlJc w:val="left"/>
      <w:pPr>
        <w:ind w:left="360" w:hanging="360"/>
      </w:pPr>
      <w:rPr>
        <w:rFonts w:ascii="Wingdings" w:hAnsi="Wingdings" w:hint="default"/>
        <w:b/>
        <w:color w:val="auto"/>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4" w15:restartNumberingAfterBreak="0">
    <w:nsid w:val="5A2D2B9A"/>
    <w:multiLevelType w:val="hybridMultilevel"/>
    <w:tmpl w:val="DF461344"/>
    <w:lvl w:ilvl="0" w:tplc="4BFEA99E">
      <w:start w:val="1"/>
      <w:numFmt w:val="bullet"/>
      <w:lvlText w:val="-"/>
      <w:lvlJc w:val="left"/>
      <w:pPr>
        <w:ind w:left="360" w:hanging="360"/>
      </w:pPr>
      <w:rPr>
        <w:rFonts w:ascii="Garamond" w:eastAsiaTheme="minorHAnsi" w:hAnsi="Garamond"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5" w15:restartNumberingAfterBreak="0">
    <w:nsid w:val="5B34266B"/>
    <w:multiLevelType w:val="hybridMultilevel"/>
    <w:tmpl w:val="3A44C29A"/>
    <w:lvl w:ilvl="0" w:tplc="DDF0F740">
      <w:start w:val="1"/>
      <w:numFmt w:val="bullet"/>
      <w:lvlText w:val=""/>
      <w:lvlJc w:val="left"/>
      <w:pPr>
        <w:ind w:left="360" w:hanging="360"/>
      </w:pPr>
      <w:rPr>
        <w:rFonts w:ascii="Wingdings" w:hAnsi="Wingdings" w:hint="default"/>
        <w:b/>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5C056A16"/>
    <w:multiLevelType w:val="hybridMultilevel"/>
    <w:tmpl w:val="27B0DCEA"/>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7" w15:restartNumberingAfterBreak="0">
    <w:nsid w:val="5CAA2926"/>
    <w:multiLevelType w:val="hybridMultilevel"/>
    <w:tmpl w:val="91ACE138"/>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8" w15:restartNumberingAfterBreak="0">
    <w:nsid w:val="5FDC4834"/>
    <w:multiLevelType w:val="hybridMultilevel"/>
    <w:tmpl w:val="492A67D2"/>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15:restartNumberingAfterBreak="0">
    <w:nsid w:val="5FE23351"/>
    <w:multiLevelType w:val="multilevel"/>
    <w:tmpl w:val="FD704A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10" w15:restartNumberingAfterBreak="0">
    <w:nsid w:val="61195905"/>
    <w:multiLevelType w:val="multilevel"/>
    <w:tmpl w:val="B2E20FBE"/>
    <w:lvl w:ilvl="0">
      <w:start w:val="1"/>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1" w15:restartNumberingAfterBreak="0">
    <w:nsid w:val="65A362CE"/>
    <w:multiLevelType w:val="multilevel"/>
    <w:tmpl w:val="FD704A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12" w15:restartNumberingAfterBreak="0">
    <w:nsid w:val="66C14D9F"/>
    <w:multiLevelType w:val="hybridMultilevel"/>
    <w:tmpl w:val="05E68E80"/>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15:restartNumberingAfterBreak="0">
    <w:nsid w:val="66E11881"/>
    <w:multiLevelType w:val="hybridMultilevel"/>
    <w:tmpl w:val="835013B2"/>
    <w:lvl w:ilvl="0" w:tplc="791C91D2">
      <w:start w:val="6"/>
      <w:numFmt w:val="bullet"/>
      <w:lvlText w:val="-"/>
      <w:lvlJc w:val="left"/>
      <w:pPr>
        <w:ind w:left="360" w:hanging="360"/>
      </w:pPr>
      <w:rPr>
        <w:rFonts w:ascii="Gill Sans MT Condensed" w:eastAsia="Times New Roman" w:hAnsi="Gill Sans MT Condensed" w:cs="Times New Roman" w:hint="default"/>
        <w:b/>
        <w:color w:val="auto"/>
        <w:sz w:val="22"/>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4" w15:restartNumberingAfterBreak="0">
    <w:nsid w:val="677B21DE"/>
    <w:multiLevelType w:val="hybridMultilevel"/>
    <w:tmpl w:val="00680E4A"/>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5" w15:restartNumberingAfterBreak="0">
    <w:nsid w:val="68F138B1"/>
    <w:multiLevelType w:val="hybridMultilevel"/>
    <w:tmpl w:val="2102CCE0"/>
    <w:lvl w:ilvl="0" w:tplc="8B4A2430">
      <w:numFmt w:val="bullet"/>
      <w:lvlText w:val="-"/>
      <w:lvlJc w:val="left"/>
      <w:pPr>
        <w:ind w:left="360" w:hanging="360"/>
      </w:pPr>
      <w:rPr>
        <w:rFonts w:ascii="Arial MT" w:eastAsia="Arial MT" w:hAnsi="Arial MT" w:cs="Arial MT" w:hint="default"/>
        <w:w w:val="100"/>
        <w:sz w:val="24"/>
        <w:szCs w:val="24"/>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69430440"/>
    <w:multiLevelType w:val="hybridMultilevel"/>
    <w:tmpl w:val="B7DE6628"/>
    <w:lvl w:ilvl="0" w:tplc="4BFEA99E">
      <w:start w:val="1"/>
      <w:numFmt w:val="bullet"/>
      <w:lvlText w:val="-"/>
      <w:lvlJc w:val="left"/>
      <w:pPr>
        <w:ind w:left="360" w:hanging="360"/>
      </w:pPr>
      <w:rPr>
        <w:rFonts w:ascii="Garamond" w:eastAsiaTheme="minorHAnsi" w:hAnsi="Garamond"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15:restartNumberingAfterBreak="0">
    <w:nsid w:val="6A51647C"/>
    <w:multiLevelType w:val="hybridMultilevel"/>
    <w:tmpl w:val="5392734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15:restartNumberingAfterBreak="0">
    <w:nsid w:val="6AE46DE6"/>
    <w:multiLevelType w:val="hybridMultilevel"/>
    <w:tmpl w:val="A8FA2132"/>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6C780ED6"/>
    <w:multiLevelType w:val="hybridMultilevel"/>
    <w:tmpl w:val="926CB92C"/>
    <w:lvl w:ilvl="0" w:tplc="78F488AE">
      <w:start w:val="1"/>
      <w:numFmt w:val="bullet"/>
      <w:lvlText w:val=""/>
      <w:lvlJc w:val="left"/>
      <w:pPr>
        <w:ind w:left="720" w:hanging="360"/>
      </w:pPr>
      <w:rPr>
        <w:rFonts w:ascii="Wingdings" w:hAnsi="Wingdings" w:hint="default"/>
        <w:spacing w:val="0"/>
        <w:w w:val="100"/>
        <w:lang w:val="fr-FR"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6D2606C6"/>
    <w:multiLevelType w:val="hybridMultilevel"/>
    <w:tmpl w:val="1BCCE62E"/>
    <w:lvl w:ilvl="0" w:tplc="78F488AE">
      <w:start w:val="1"/>
      <w:numFmt w:val="bullet"/>
      <w:lvlText w:val=""/>
      <w:lvlJc w:val="left"/>
      <w:pPr>
        <w:ind w:left="348" w:hanging="348"/>
      </w:pPr>
      <w:rPr>
        <w:rFonts w:ascii="Wingdings" w:hAnsi="Wingdings" w:hint="default"/>
        <w:b w:val="0"/>
        <w:bCs w:val="0"/>
        <w:i w:val="0"/>
        <w:iCs w:val="0"/>
        <w:spacing w:val="0"/>
        <w:w w:val="100"/>
        <w:sz w:val="24"/>
        <w:szCs w:val="24"/>
        <w:lang w:val="fr-FR" w:eastAsia="en-US" w:bidi="ar-SA"/>
      </w:rPr>
    </w:lvl>
    <w:lvl w:ilvl="1" w:tplc="9F0E7E1E">
      <w:numFmt w:val="bullet"/>
      <w:lvlText w:val="•"/>
      <w:lvlJc w:val="left"/>
      <w:pPr>
        <w:ind w:left="1314" w:hanging="348"/>
      </w:pPr>
      <w:rPr>
        <w:rFonts w:hint="default"/>
        <w:lang w:val="fr-FR" w:eastAsia="en-US" w:bidi="ar-SA"/>
      </w:rPr>
    </w:lvl>
    <w:lvl w:ilvl="2" w:tplc="B122E9AE">
      <w:numFmt w:val="bullet"/>
      <w:lvlText w:val="•"/>
      <w:lvlJc w:val="left"/>
      <w:pPr>
        <w:ind w:left="2288" w:hanging="348"/>
      </w:pPr>
      <w:rPr>
        <w:rFonts w:hint="default"/>
        <w:lang w:val="fr-FR" w:eastAsia="en-US" w:bidi="ar-SA"/>
      </w:rPr>
    </w:lvl>
    <w:lvl w:ilvl="3" w:tplc="528AF86A">
      <w:numFmt w:val="bullet"/>
      <w:lvlText w:val="•"/>
      <w:lvlJc w:val="left"/>
      <w:pPr>
        <w:ind w:left="3262" w:hanging="348"/>
      </w:pPr>
      <w:rPr>
        <w:rFonts w:hint="default"/>
        <w:lang w:val="fr-FR" w:eastAsia="en-US" w:bidi="ar-SA"/>
      </w:rPr>
    </w:lvl>
    <w:lvl w:ilvl="4" w:tplc="B8D6574A">
      <w:numFmt w:val="bullet"/>
      <w:lvlText w:val="•"/>
      <w:lvlJc w:val="left"/>
      <w:pPr>
        <w:ind w:left="4236" w:hanging="348"/>
      </w:pPr>
      <w:rPr>
        <w:rFonts w:hint="default"/>
        <w:lang w:val="fr-FR" w:eastAsia="en-US" w:bidi="ar-SA"/>
      </w:rPr>
    </w:lvl>
    <w:lvl w:ilvl="5" w:tplc="4C8ACA08">
      <w:numFmt w:val="bullet"/>
      <w:lvlText w:val="•"/>
      <w:lvlJc w:val="left"/>
      <w:pPr>
        <w:ind w:left="5210" w:hanging="348"/>
      </w:pPr>
      <w:rPr>
        <w:rFonts w:hint="default"/>
        <w:lang w:val="fr-FR" w:eastAsia="en-US" w:bidi="ar-SA"/>
      </w:rPr>
    </w:lvl>
    <w:lvl w:ilvl="6" w:tplc="2E20D4FA">
      <w:numFmt w:val="bullet"/>
      <w:lvlText w:val="•"/>
      <w:lvlJc w:val="left"/>
      <w:pPr>
        <w:ind w:left="6184" w:hanging="348"/>
      </w:pPr>
      <w:rPr>
        <w:rFonts w:hint="default"/>
        <w:lang w:val="fr-FR" w:eastAsia="en-US" w:bidi="ar-SA"/>
      </w:rPr>
    </w:lvl>
    <w:lvl w:ilvl="7" w:tplc="2DC0AF3E">
      <w:numFmt w:val="bullet"/>
      <w:lvlText w:val="•"/>
      <w:lvlJc w:val="left"/>
      <w:pPr>
        <w:ind w:left="7158" w:hanging="348"/>
      </w:pPr>
      <w:rPr>
        <w:rFonts w:hint="default"/>
        <w:lang w:val="fr-FR" w:eastAsia="en-US" w:bidi="ar-SA"/>
      </w:rPr>
    </w:lvl>
    <w:lvl w:ilvl="8" w:tplc="4D42507E">
      <w:numFmt w:val="bullet"/>
      <w:lvlText w:val="•"/>
      <w:lvlJc w:val="left"/>
      <w:pPr>
        <w:ind w:left="8132" w:hanging="348"/>
      </w:pPr>
      <w:rPr>
        <w:rFonts w:hint="default"/>
        <w:lang w:val="fr-FR" w:eastAsia="en-US" w:bidi="ar-SA"/>
      </w:rPr>
    </w:lvl>
  </w:abstractNum>
  <w:abstractNum w:abstractNumId="121" w15:restartNumberingAfterBreak="0">
    <w:nsid w:val="6D6E7269"/>
    <w:multiLevelType w:val="hybridMultilevel"/>
    <w:tmpl w:val="DA1E5D98"/>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2" w15:restartNumberingAfterBreak="0">
    <w:nsid w:val="6F5A193D"/>
    <w:multiLevelType w:val="hybridMultilevel"/>
    <w:tmpl w:val="D6E233C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3" w15:restartNumberingAfterBreak="0">
    <w:nsid w:val="6F9D33C4"/>
    <w:multiLevelType w:val="hybridMultilevel"/>
    <w:tmpl w:val="379A7C8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15:restartNumberingAfterBreak="0">
    <w:nsid w:val="6FF151DC"/>
    <w:multiLevelType w:val="hybridMultilevel"/>
    <w:tmpl w:val="5D948388"/>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5" w15:restartNumberingAfterBreak="0">
    <w:nsid w:val="70374193"/>
    <w:multiLevelType w:val="hybridMultilevel"/>
    <w:tmpl w:val="B14E8F46"/>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15:restartNumberingAfterBreak="0">
    <w:nsid w:val="718B26B4"/>
    <w:multiLevelType w:val="hybridMultilevel"/>
    <w:tmpl w:val="0428D5BA"/>
    <w:lvl w:ilvl="0" w:tplc="8B4A2430">
      <w:numFmt w:val="bullet"/>
      <w:lvlText w:val="-"/>
      <w:lvlJc w:val="left"/>
      <w:pPr>
        <w:ind w:left="360" w:hanging="360"/>
      </w:pPr>
      <w:rPr>
        <w:rFonts w:ascii="Arial MT" w:eastAsia="Arial MT" w:hAnsi="Arial MT" w:cs="Arial MT" w:hint="default"/>
        <w:w w:val="100"/>
        <w:sz w:val="24"/>
        <w:szCs w:val="24"/>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7" w15:restartNumberingAfterBreak="0">
    <w:nsid w:val="729B6A61"/>
    <w:multiLevelType w:val="hybridMultilevel"/>
    <w:tmpl w:val="CE14702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8" w15:restartNumberingAfterBreak="0">
    <w:nsid w:val="73961ED2"/>
    <w:multiLevelType w:val="hybridMultilevel"/>
    <w:tmpl w:val="45D20E6E"/>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75C55155"/>
    <w:multiLevelType w:val="hybridMultilevel"/>
    <w:tmpl w:val="DC924D88"/>
    <w:lvl w:ilvl="0" w:tplc="F190A31E">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76D941C5"/>
    <w:multiLevelType w:val="hybridMultilevel"/>
    <w:tmpl w:val="B73C13DC"/>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15:restartNumberingAfterBreak="0">
    <w:nsid w:val="76FA3362"/>
    <w:multiLevelType w:val="hybridMultilevel"/>
    <w:tmpl w:val="C6A4097E"/>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15:restartNumberingAfterBreak="0">
    <w:nsid w:val="77401978"/>
    <w:multiLevelType w:val="hybridMultilevel"/>
    <w:tmpl w:val="9F2E1A96"/>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77A24CAA"/>
    <w:multiLevelType w:val="hybridMultilevel"/>
    <w:tmpl w:val="C21C47C4"/>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15:restartNumberingAfterBreak="0">
    <w:nsid w:val="781B64DC"/>
    <w:multiLevelType w:val="hybridMultilevel"/>
    <w:tmpl w:val="54F6D82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78AF27C1"/>
    <w:multiLevelType w:val="hybridMultilevel"/>
    <w:tmpl w:val="984ADF62"/>
    <w:lvl w:ilvl="0" w:tplc="78F488AE">
      <w:start w:val="1"/>
      <w:numFmt w:val="bullet"/>
      <w:lvlText w:val=""/>
      <w:lvlJc w:val="left"/>
      <w:pPr>
        <w:ind w:left="360" w:hanging="360"/>
      </w:pPr>
      <w:rPr>
        <w:rFonts w:ascii="Wingdings" w:hAnsi="Wingdings" w:hint="default"/>
        <w:spacing w:val="0"/>
        <w:w w:val="100"/>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6" w15:restartNumberingAfterBreak="0">
    <w:nsid w:val="79156874"/>
    <w:multiLevelType w:val="hybridMultilevel"/>
    <w:tmpl w:val="0D4A2DF0"/>
    <w:lvl w:ilvl="0" w:tplc="8B4A2430">
      <w:numFmt w:val="bullet"/>
      <w:lvlText w:val="-"/>
      <w:lvlJc w:val="left"/>
      <w:pPr>
        <w:ind w:left="360" w:hanging="360"/>
      </w:pPr>
      <w:rPr>
        <w:rFonts w:ascii="Arial MT" w:eastAsia="Arial MT" w:hAnsi="Arial MT" w:cs="Arial MT" w:hint="default"/>
        <w:w w:val="100"/>
        <w:sz w:val="24"/>
        <w:szCs w:val="24"/>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7" w15:restartNumberingAfterBreak="0">
    <w:nsid w:val="7A752C40"/>
    <w:multiLevelType w:val="multilevel"/>
    <w:tmpl w:val="FD704A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8" w15:restartNumberingAfterBreak="0">
    <w:nsid w:val="7AE441F2"/>
    <w:multiLevelType w:val="hybridMultilevel"/>
    <w:tmpl w:val="62A60458"/>
    <w:lvl w:ilvl="0" w:tplc="F190A31E">
      <w:numFmt w:val="bullet"/>
      <w:lvlText w:val="-"/>
      <w:lvlJc w:val="left"/>
      <w:pPr>
        <w:ind w:left="360" w:hanging="360"/>
      </w:pPr>
      <w:rPr>
        <w:rFonts w:ascii="Calibri" w:eastAsiaTheme="minorHAns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9" w15:restartNumberingAfterBreak="0">
    <w:nsid w:val="7B511479"/>
    <w:multiLevelType w:val="hybridMultilevel"/>
    <w:tmpl w:val="141A66D6"/>
    <w:lvl w:ilvl="0" w:tplc="8B4A2430">
      <w:numFmt w:val="bullet"/>
      <w:lvlText w:val="-"/>
      <w:lvlJc w:val="left"/>
      <w:pPr>
        <w:ind w:left="360" w:hanging="360"/>
      </w:pPr>
      <w:rPr>
        <w:rFonts w:ascii="Arial MT" w:eastAsia="Arial MT" w:hAnsi="Arial MT" w:cs="Arial MT" w:hint="default"/>
        <w:w w:val="100"/>
        <w:sz w:val="24"/>
        <w:szCs w:val="24"/>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0" w15:restartNumberingAfterBreak="0">
    <w:nsid w:val="7E013569"/>
    <w:multiLevelType w:val="hybridMultilevel"/>
    <w:tmpl w:val="59AC9B90"/>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1" w15:restartNumberingAfterBreak="0">
    <w:nsid w:val="7E252582"/>
    <w:multiLevelType w:val="hybridMultilevel"/>
    <w:tmpl w:val="2C54F402"/>
    <w:lvl w:ilvl="0" w:tplc="8B4A2430">
      <w:numFmt w:val="bullet"/>
      <w:lvlText w:val="-"/>
      <w:lvlJc w:val="left"/>
      <w:pPr>
        <w:ind w:left="360" w:hanging="360"/>
      </w:pPr>
      <w:rPr>
        <w:rFonts w:ascii="Arial MT" w:eastAsia="Arial MT" w:hAnsi="Arial MT" w:cs="Arial MT" w:hint="default"/>
        <w:w w:val="100"/>
        <w:sz w:val="24"/>
        <w:szCs w:val="24"/>
        <w:lang w:val="fr-FR"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2" w15:restartNumberingAfterBreak="0">
    <w:nsid w:val="7F1C2A8A"/>
    <w:multiLevelType w:val="hybridMultilevel"/>
    <w:tmpl w:val="45C6091E"/>
    <w:lvl w:ilvl="0" w:tplc="78F488AE">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15:restartNumberingAfterBreak="0">
    <w:nsid w:val="7FA93FD9"/>
    <w:multiLevelType w:val="multilevel"/>
    <w:tmpl w:val="FD704A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16cid:durableId="390883561">
    <w:abstractNumId w:val="6"/>
  </w:num>
  <w:num w:numId="2" w16cid:durableId="814563346">
    <w:abstractNumId w:val="68"/>
  </w:num>
  <w:num w:numId="3" w16cid:durableId="493839170">
    <w:abstractNumId w:val="2"/>
  </w:num>
  <w:num w:numId="4" w16cid:durableId="285160774">
    <w:abstractNumId w:val="38"/>
  </w:num>
  <w:num w:numId="5" w16cid:durableId="1018115346">
    <w:abstractNumId w:val="106"/>
  </w:num>
  <w:num w:numId="6" w16cid:durableId="524564884">
    <w:abstractNumId w:val="102"/>
  </w:num>
  <w:num w:numId="7" w16cid:durableId="1053039000">
    <w:abstractNumId w:val="138"/>
  </w:num>
  <w:num w:numId="8" w16cid:durableId="1727220929">
    <w:abstractNumId w:val="35"/>
  </w:num>
  <w:num w:numId="9" w16cid:durableId="790367037">
    <w:abstractNumId w:val="85"/>
  </w:num>
  <w:num w:numId="10" w16cid:durableId="113134952">
    <w:abstractNumId w:val="103"/>
  </w:num>
  <w:num w:numId="11" w16cid:durableId="853424785">
    <w:abstractNumId w:val="11"/>
  </w:num>
  <w:num w:numId="12" w16cid:durableId="657459577">
    <w:abstractNumId w:val="118"/>
  </w:num>
  <w:num w:numId="13" w16cid:durableId="1795246113">
    <w:abstractNumId w:val="29"/>
  </w:num>
  <w:num w:numId="14" w16cid:durableId="1462844485">
    <w:abstractNumId w:val="36"/>
  </w:num>
  <w:num w:numId="15" w16cid:durableId="385497941">
    <w:abstractNumId w:val="73"/>
  </w:num>
  <w:num w:numId="16" w16cid:durableId="529807334">
    <w:abstractNumId w:val="132"/>
  </w:num>
  <w:num w:numId="17" w16cid:durableId="171453596">
    <w:abstractNumId w:val="27"/>
  </w:num>
  <w:num w:numId="18" w16cid:durableId="1095437282">
    <w:abstractNumId w:val="112"/>
  </w:num>
  <w:num w:numId="19" w16cid:durableId="1809130515">
    <w:abstractNumId w:val="12"/>
  </w:num>
  <w:num w:numId="20" w16cid:durableId="1020620079">
    <w:abstractNumId w:val="28"/>
  </w:num>
  <w:num w:numId="21" w16cid:durableId="1170019869">
    <w:abstractNumId w:val="9"/>
  </w:num>
  <w:num w:numId="22" w16cid:durableId="1194003007">
    <w:abstractNumId w:val="109"/>
  </w:num>
  <w:num w:numId="23" w16cid:durableId="1775634008">
    <w:abstractNumId w:val="47"/>
  </w:num>
  <w:num w:numId="24" w16cid:durableId="1294166850">
    <w:abstractNumId w:val="53"/>
  </w:num>
  <w:num w:numId="25" w16cid:durableId="1068579229">
    <w:abstractNumId w:val="63"/>
  </w:num>
  <w:num w:numId="26" w16cid:durableId="1944607456">
    <w:abstractNumId w:val="105"/>
  </w:num>
  <w:num w:numId="27" w16cid:durableId="521627383">
    <w:abstractNumId w:val="51"/>
  </w:num>
  <w:num w:numId="28" w16cid:durableId="568927490">
    <w:abstractNumId w:val="87"/>
  </w:num>
  <w:num w:numId="29" w16cid:durableId="229510852">
    <w:abstractNumId w:val="94"/>
  </w:num>
  <w:num w:numId="30" w16cid:durableId="1495100159">
    <w:abstractNumId w:val="34"/>
  </w:num>
  <w:num w:numId="31" w16cid:durableId="1207988944">
    <w:abstractNumId w:val="26"/>
  </w:num>
  <w:num w:numId="32" w16cid:durableId="1559053569">
    <w:abstractNumId w:val="48"/>
  </w:num>
  <w:num w:numId="33" w16cid:durableId="592663215">
    <w:abstractNumId w:val="120"/>
  </w:num>
  <w:num w:numId="34" w16cid:durableId="1226456273">
    <w:abstractNumId w:val="3"/>
  </w:num>
  <w:num w:numId="35" w16cid:durableId="276721014">
    <w:abstractNumId w:val="78"/>
  </w:num>
  <w:num w:numId="36" w16cid:durableId="1351030560">
    <w:abstractNumId w:val="25"/>
  </w:num>
  <w:num w:numId="37" w16cid:durableId="254554328">
    <w:abstractNumId w:val="77"/>
  </w:num>
  <w:num w:numId="38" w16cid:durableId="1045837541">
    <w:abstractNumId w:val="32"/>
  </w:num>
  <w:num w:numId="39" w16cid:durableId="2000227921">
    <w:abstractNumId w:val="22"/>
  </w:num>
  <w:num w:numId="40" w16cid:durableId="710499972">
    <w:abstractNumId w:val="67"/>
  </w:num>
  <w:num w:numId="41" w16cid:durableId="391461988">
    <w:abstractNumId w:val="137"/>
  </w:num>
  <w:num w:numId="42" w16cid:durableId="1666712039">
    <w:abstractNumId w:val="96"/>
  </w:num>
  <w:num w:numId="43" w16cid:durableId="1992294937">
    <w:abstractNumId w:val="135"/>
  </w:num>
  <w:num w:numId="44" w16cid:durableId="2099642764">
    <w:abstractNumId w:val="124"/>
  </w:num>
  <w:num w:numId="45" w16cid:durableId="1135098972">
    <w:abstractNumId w:val="91"/>
  </w:num>
  <w:num w:numId="46" w16cid:durableId="1521120274">
    <w:abstractNumId w:val="101"/>
  </w:num>
  <w:num w:numId="47" w16cid:durableId="173545015">
    <w:abstractNumId w:val="108"/>
  </w:num>
  <w:num w:numId="48" w16cid:durableId="945843426">
    <w:abstractNumId w:val="41"/>
  </w:num>
  <w:num w:numId="49" w16cid:durableId="850147805">
    <w:abstractNumId w:val="133"/>
  </w:num>
  <w:num w:numId="50" w16cid:durableId="2141343541">
    <w:abstractNumId w:val="7"/>
  </w:num>
  <w:num w:numId="51" w16cid:durableId="1507285010">
    <w:abstractNumId w:val="64"/>
  </w:num>
  <w:num w:numId="52" w16cid:durableId="405953985">
    <w:abstractNumId w:val="40"/>
  </w:num>
  <w:num w:numId="53" w16cid:durableId="1119253023">
    <w:abstractNumId w:val="130"/>
  </w:num>
  <w:num w:numId="54" w16cid:durableId="1726023470">
    <w:abstractNumId w:val="13"/>
  </w:num>
  <w:num w:numId="55" w16cid:durableId="748581566">
    <w:abstractNumId w:val="24"/>
  </w:num>
  <w:num w:numId="56" w16cid:durableId="1661929856">
    <w:abstractNumId w:val="119"/>
  </w:num>
  <w:num w:numId="57" w16cid:durableId="2071272815">
    <w:abstractNumId w:val="107"/>
  </w:num>
  <w:num w:numId="58" w16cid:durableId="241379389">
    <w:abstractNumId w:val="99"/>
  </w:num>
  <w:num w:numId="59" w16cid:durableId="630861439">
    <w:abstractNumId w:val="123"/>
  </w:num>
  <w:num w:numId="60" w16cid:durableId="1100493413">
    <w:abstractNumId w:val="72"/>
  </w:num>
  <w:num w:numId="61" w16cid:durableId="1342974344">
    <w:abstractNumId w:val="86"/>
  </w:num>
  <w:num w:numId="62" w16cid:durableId="1886792403">
    <w:abstractNumId w:val="1"/>
  </w:num>
  <w:num w:numId="63" w16cid:durableId="375618088">
    <w:abstractNumId w:val="10"/>
  </w:num>
  <w:num w:numId="64" w16cid:durableId="657805867">
    <w:abstractNumId w:val="80"/>
  </w:num>
  <w:num w:numId="65" w16cid:durableId="1230766176">
    <w:abstractNumId w:val="49"/>
  </w:num>
  <w:num w:numId="66" w16cid:durableId="398015390">
    <w:abstractNumId w:val="95"/>
  </w:num>
  <w:num w:numId="67" w16cid:durableId="29888165">
    <w:abstractNumId w:val="54"/>
  </w:num>
  <w:num w:numId="68" w16cid:durableId="1047679660">
    <w:abstractNumId w:val="142"/>
  </w:num>
  <w:num w:numId="69" w16cid:durableId="1093404680">
    <w:abstractNumId w:val="131"/>
  </w:num>
  <w:num w:numId="70" w16cid:durableId="1054819121">
    <w:abstractNumId w:val="114"/>
  </w:num>
  <w:num w:numId="71" w16cid:durableId="809516868">
    <w:abstractNumId w:val="98"/>
  </w:num>
  <w:num w:numId="72" w16cid:durableId="104733749">
    <w:abstractNumId w:val="140"/>
  </w:num>
  <w:num w:numId="73" w16cid:durableId="1886478727">
    <w:abstractNumId w:val="23"/>
  </w:num>
  <w:num w:numId="74" w16cid:durableId="2115202842">
    <w:abstractNumId w:val="4"/>
  </w:num>
  <w:num w:numId="75" w16cid:durableId="132721823">
    <w:abstractNumId w:val="19"/>
  </w:num>
  <w:num w:numId="76" w16cid:durableId="1307902663">
    <w:abstractNumId w:val="14"/>
  </w:num>
  <w:num w:numId="77" w16cid:durableId="765999351">
    <w:abstractNumId w:val="43"/>
  </w:num>
  <w:num w:numId="78" w16cid:durableId="556890838">
    <w:abstractNumId w:val="58"/>
  </w:num>
  <w:num w:numId="79" w16cid:durableId="748039673">
    <w:abstractNumId w:val="42"/>
  </w:num>
  <w:num w:numId="80" w16cid:durableId="1377971882">
    <w:abstractNumId w:val="88"/>
  </w:num>
  <w:num w:numId="81" w16cid:durableId="101651899">
    <w:abstractNumId w:val="45"/>
  </w:num>
  <w:num w:numId="82" w16cid:durableId="1914776438">
    <w:abstractNumId w:val="117"/>
  </w:num>
  <w:num w:numId="83" w16cid:durableId="1962569108">
    <w:abstractNumId w:val="52"/>
  </w:num>
  <w:num w:numId="84" w16cid:durableId="347755790">
    <w:abstractNumId w:val="134"/>
  </w:num>
  <w:num w:numId="85" w16cid:durableId="35547709">
    <w:abstractNumId w:val="30"/>
  </w:num>
  <w:num w:numId="86" w16cid:durableId="85923117">
    <w:abstractNumId w:val="70"/>
  </w:num>
  <w:num w:numId="87" w16cid:durableId="2000032185">
    <w:abstractNumId w:val="60"/>
  </w:num>
  <w:num w:numId="88" w16cid:durableId="341395987">
    <w:abstractNumId w:val="75"/>
  </w:num>
  <w:num w:numId="89" w16cid:durableId="393042657">
    <w:abstractNumId w:val="17"/>
  </w:num>
  <w:num w:numId="90" w16cid:durableId="1169828178">
    <w:abstractNumId w:val="55"/>
  </w:num>
  <w:num w:numId="91" w16cid:durableId="940920486">
    <w:abstractNumId w:val="33"/>
  </w:num>
  <w:num w:numId="92" w16cid:durableId="735785144">
    <w:abstractNumId w:val="100"/>
  </w:num>
  <w:num w:numId="93" w16cid:durableId="569732904">
    <w:abstractNumId w:val="82"/>
  </w:num>
  <w:num w:numId="94" w16cid:durableId="1469006495">
    <w:abstractNumId w:val="57"/>
  </w:num>
  <w:num w:numId="95" w16cid:durableId="177817002">
    <w:abstractNumId w:val="93"/>
  </w:num>
  <w:num w:numId="96" w16cid:durableId="1083529854">
    <w:abstractNumId w:val="122"/>
  </w:num>
  <w:num w:numId="97" w16cid:durableId="2049837217">
    <w:abstractNumId w:val="50"/>
  </w:num>
  <w:num w:numId="98" w16cid:durableId="1324435262">
    <w:abstractNumId w:val="71"/>
  </w:num>
  <w:num w:numId="99" w16cid:durableId="1963682139">
    <w:abstractNumId w:val="129"/>
  </w:num>
  <w:num w:numId="100" w16cid:durableId="1306931525">
    <w:abstractNumId w:val="127"/>
  </w:num>
  <w:num w:numId="101" w16cid:durableId="1347756744">
    <w:abstractNumId w:val="92"/>
  </w:num>
  <w:num w:numId="102" w16cid:durableId="805705837">
    <w:abstractNumId w:val="83"/>
  </w:num>
  <w:num w:numId="103" w16cid:durableId="1731734789">
    <w:abstractNumId w:val="62"/>
  </w:num>
  <w:num w:numId="104" w16cid:durableId="1464688754">
    <w:abstractNumId w:val="39"/>
  </w:num>
  <w:num w:numId="105" w16cid:durableId="2118866034">
    <w:abstractNumId w:val="0"/>
  </w:num>
  <w:num w:numId="106" w16cid:durableId="1288008678">
    <w:abstractNumId w:val="125"/>
  </w:num>
  <w:num w:numId="107" w16cid:durableId="963266006">
    <w:abstractNumId w:val="110"/>
  </w:num>
  <w:num w:numId="108" w16cid:durableId="541599692">
    <w:abstractNumId w:val="136"/>
  </w:num>
  <w:num w:numId="109" w16cid:durableId="5602731">
    <w:abstractNumId w:val="56"/>
  </w:num>
  <w:num w:numId="110" w16cid:durableId="1590890519">
    <w:abstractNumId w:val="31"/>
  </w:num>
  <w:num w:numId="111" w16cid:durableId="474183746">
    <w:abstractNumId w:val="21"/>
  </w:num>
  <w:num w:numId="112" w16cid:durableId="964385377">
    <w:abstractNumId w:val="89"/>
  </w:num>
  <w:num w:numId="113" w16cid:durableId="1783723073">
    <w:abstractNumId w:val="61"/>
  </w:num>
  <w:num w:numId="114" w16cid:durableId="1961103608">
    <w:abstractNumId w:val="97"/>
  </w:num>
  <w:num w:numId="115" w16cid:durableId="1909221382">
    <w:abstractNumId w:val="139"/>
  </w:num>
  <w:num w:numId="116" w16cid:durableId="482938869">
    <w:abstractNumId w:val="111"/>
  </w:num>
  <w:num w:numId="117" w16cid:durableId="122817212">
    <w:abstractNumId w:val="8"/>
  </w:num>
  <w:num w:numId="118" w16cid:durableId="89664587">
    <w:abstractNumId w:val="116"/>
  </w:num>
  <w:num w:numId="119" w16cid:durableId="297809736">
    <w:abstractNumId w:val="104"/>
  </w:num>
  <w:num w:numId="120" w16cid:durableId="1625578787">
    <w:abstractNumId w:val="37"/>
  </w:num>
  <w:num w:numId="121" w16cid:durableId="2016688640">
    <w:abstractNumId w:val="65"/>
  </w:num>
  <w:num w:numId="122" w16cid:durableId="607078481">
    <w:abstractNumId w:val="113"/>
  </w:num>
  <w:num w:numId="123" w16cid:durableId="1242639639">
    <w:abstractNumId w:val="84"/>
  </w:num>
  <w:num w:numId="124" w16cid:durableId="50157729">
    <w:abstractNumId w:val="74"/>
  </w:num>
  <w:num w:numId="125" w16cid:durableId="1285624887">
    <w:abstractNumId w:val="76"/>
  </w:num>
  <w:num w:numId="126" w16cid:durableId="461654241">
    <w:abstractNumId w:val="143"/>
  </w:num>
  <w:num w:numId="127" w16cid:durableId="960379038">
    <w:abstractNumId w:val="79"/>
  </w:num>
  <w:num w:numId="128" w16cid:durableId="1072853269">
    <w:abstractNumId w:val="44"/>
  </w:num>
  <w:num w:numId="129" w16cid:durableId="932977365">
    <w:abstractNumId w:val="128"/>
  </w:num>
  <w:num w:numId="130" w16cid:durableId="2075659497">
    <w:abstractNumId w:val="141"/>
  </w:num>
  <w:num w:numId="131" w16cid:durableId="557056143">
    <w:abstractNumId w:val="126"/>
  </w:num>
  <w:num w:numId="132" w16cid:durableId="2113240329">
    <w:abstractNumId w:val="121"/>
  </w:num>
  <w:num w:numId="133" w16cid:durableId="1813716761">
    <w:abstractNumId w:val="115"/>
  </w:num>
  <w:num w:numId="134" w16cid:durableId="1579828423">
    <w:abstractNumId w:val="59"/>
  </w:num>
  <w:num w:numId="135" w16cid:durableId="1484203926">
    <w:abstractNumId w:val="16"/>
  </w:num>
  <w:num w:numId="136" w16cid:durableId="162164081">
    <w:abstractNumId w:val="15"/>
  </w:num>
  <w:num w:numId="137" w16cid:durableId="265190054">
    <w:abstractNumId w:val="69"/>
  </w:num>
  <w:num w:numId="138" w16cid:durableId="872621209">
    <w:abstractNumId w:val="5"/>
  </w:num>
  <w:num w:numId="139" w16cid:durableId="1711757172">
    <w:abstractNumId w:val="20"/>
  </w:num>
  <w:num w:numId="140" w16cid:durableId="2026786834">
    <w:abstractNumId w:val="46"/>
  </w:num>
  <w:num w:numId="141" w16cid:durableId="354579002">
    <w:abstractNumId w:val="66"/>
  </w:num>
  <w:num w:numId="142" w16cid:durableId="1440180596">
    <w:abstractNumId w:val="81"/>
  </w:num>
  <w:num w:numId="143" w16cid:durableId="1025861151">
    <w:abstractNumId w:val="90"/>
  </w:num>
  <w:num w:numId="144" w16cid:durableId="36199177">
    <w:abstractNumId w:val="18"/>
  </w:num>
  <w:numIdMacAtCleanup w:val="1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DC3"/>
    <w:rsid w:val="00023897"/>
    <w:rsid w:val="00032BBB"/>
    <w:rsid w:val="0004595E"/>
    <w:rsid w:val="0004642F"/>
    <w:rsid w:val="000501AC"/>
    <w:rsid w:val="00056452"/>
    <w:rsid w:val="000652CD"/>
    <w:rsid w:val="00091135"/>
    <w:rsid w:val="00095C02"/>
    <w:rsid w:val="000A460C"/>
    <w:rsid w:val="000D251B"/>
    <w:rsid w:val="000D29BC"/>
    <w:rsid w:val="000E3153"/>
    <w:rsid w:val="000E402C"/>
    <w:rsid w:val="000F2602"/>
    <w:rsid w:val="000F2713"/>
    <w:rsid w:val="000F73B9"/>
    <w:rsid w:val="00106329"/>
    <w:rsid w:val="001104C4"/>
    <w:rsid w:val="001523A5"/>
    <w:rsid w:val="0016429A"/>
    <w:rsid w:val="00173595"/>
    <w:rsid w:val="00174D03"/>
    <w:rsid w:val="00184A11"/>
    <w:rsid w:val="0018763A"/>
    <w:rsid w:val="001A0C06"/>
    <w:rsid w:val="001A66BB"/>
    <w:rsid w:val="001B411A"/>
    <w:rsid w:val="001B6BB6"/>
    <w:rsid w:val="001B7194"/>
    <w:rsid w:val="001C049C"/>
    <w:rsid w:val="001F12F1"/>
    <w:rsid w:val="001F3976"/>
    <w:rsid w:val="001F691D"/>
    <w:rsid w:val="00214CDF"/>
    <w:rsid w:val="00231B34"/>
    <w:rsid w:val="00256E79"/>
    <w:rsid w:val="0027251A"/>
    <w:rsid w:val="00275D9A"/>
    <w:rsid w:val="00283E35"/>
    <w:rsid w:val="002903E7"/>
    <w:rsid w:val="002A0BE1"/>
    <w:rsid w:val="002A2C00"/>
    <w:rsid w:val="002B1B9E"/>
    <w:rsid w:val="002C06B2"/>
    <w:rsid w:val="002C1B6D"/>
    <w:rsid w:val="002C7E59"/>
    <w:rsid w:val="002F3E96"/>
    <w:rsid w:val="002F679C"/>
    <w:rsid w:val="00306852"/>
    <w:rsid w:val="00315E1A"/>
    <w:rsid w:val="0033151A"/>
    <w:rsid w:val="00356CBD"/>
    <w:rsid w:val="0038261F"/>
    <w:rsid w:val="00385B5B"/>
    <w:rsid w:val="00391576"/>
    <w:rsid w:val="00393F79"/>
    <w:rsid w:val="003A0408"/>
    <w:rsid w:val="003B2E21"/>
    <w:rsid w:val="003E2187"/>
    <w:rsid w:val="003E7155"/>
    <w:rsid w:val="003F59CE"/>
    <w:rsid w:val="00421F35"/>
    <w:rsid w:val="00434FBD"/>
    <w:rsid w:val="004400B3"/>
    <w:rsid w:val="00445940"/>
    <w:rsid w:val="0046311D"/>
    <w:rsid w:val="00466075"/>
    <w:rsid w:val="00473727"/>
    <w:rsid w:val="00492E90"/>
    <w:rsid w:val="004B141C"/>
    <w:rsid w:val="004E2F65"/>
    <w:rsid w:val="004E660A"/>
    <w:rsid w:val="004F327C"/>
    <w:rsid w:val="00523D5A"/>
    <w:rsid w:val="005426D4"/>
    <w:rsid w:val="00545F59"/>
    <w:rsid w:val="0057136E"/>
    <w:rsid w:val="00593E5A"/>
    <w:rsid w:val="005B015E"/>
    <w:rsid w:val="005D7EBC"/>
    <w:rsid w:val="00610758"/>
    <w:rsid w:val="00614C47"/>
    <w:rsid w:val="006153BE"/>
    <w:rsid w:val="006462DA"/>
    <w:rsid w:val="006467A8"/>
    <w:rsid w:val="00653F5B"/>
    <w:rsid w:val="00660889"/>
    <w:rsid w:val="006624E1"/>
    <w:rsid w:val="00693A85"/>
    <w:rsid w:val="00695143"/>
    <w:rsid w:val="006E2DAC"/>
    <w:rsid w:val="006F208D"/>
    <w:rsid w:val="006F4F5C"/>
    <w:rsid w:val="006F66A0"/>
    <w:rsid w:val="00712C52"/>
    <w:rsid w:val="0072170A"/>
    <w:rsid w:val="0072284C"/>
    <w:rsid w:val="00733136"/>
    <w:rsid w:val="00733A31"/>
    <w:rsid w:val="00740906"/>
    <w:rsid w:val="00741A74"/>
    <w:rsid w:val="00751DE2"/>
    <w:rsid w:val="0076149C"/>
    <w:rsid w:val="007674BA"/>
    <w:rsid w:val="00775F20"/>
    <w:rsid w:val="00780E3A"/>
    <w:rsid w:val="00792646"/>
    <w:rsid w:val="00797E5B"/>
    <w:rsid w:val="007B4A53"/>
    <w:rsid w:val="007D7404"/>
    <w:rsid w:val="007F157E"/>
    <w:rsid w:val="007F1C28"/>
    <w:rsid w:val="00826A6D"/>
    <w:rsid w:val="00841001"/>
    <w:rsid w:val="008469A6"/>
    <w:rsid w:val="00865A68"/>
    <w:rsid w:val="008903C4"/>
    <w:rsid w:val="00897223"/>
    <w:rsid w:val="008A7385"/>
    <w:rsid w:val="008D36A5"/>
    <w:rsid w:val="008D72AA"/>
    <w:rsid w:val="008E64A3"/>
    <w:rsid w:val="008F0BBF"/>
    <w:rsid w:val="008F4972"/>
    <w:rsid w:val="00912F7E"/>
    <w:rsid w:val="00926E29"/>
    <w:rsid w:val="009370CB"/>
    <w:rsid w:val="0094592D"/>
    <w:rsid w:val="00954D1C"/>
    <w:rsid w:val="00963791"/>
    <w:rsid w:val="00972DBD"/>
    <w:rsid w:val="009847F4"/>
    <w:rsid w:val="009856F7"/>
    <w:rsid w:val="00994E8A"/>
    <w:rsid w:val="0099717C"/>
    <w:rsid w:val="009B3BEB"/>
    <w:rsid w:val="009B6543"/>
    <w:rsid w:val="009C2020"/>
    <w:rsid w:val="009D5CA4"/>
    <w:rsid w:val="009D7C75"/>
    <w:rsid w:val="009D7E30"/>
    <w:rsid w:val="009E2DDA"/>
    <w:rsid w:val="009E6DAE"/>
    <w:rsid w:val="009F65F0"/>
    <w:rsid w:val="00A2759A"/>
    <w:rsid w:val="00A35D3E"/>
    <w:rsid w:val="00A36371"/>
    <w:rsid w:val="00A53AB1"/>
    <w:rsid w:val="00A70152"/>
    <w:rsid w:val="00A70D0F"/>
    <w:rsid w:val="00A75F93"/>
    <w:rsid w:val="00AD7C89"/>
    <w:rsid w:val="00AF7A0C"/>
    <w:rsid w:val="00B03D3B"/>
    <w:rsid w:val="00B04EF5"/>
    <w:rsid w:val="00B058CB"/>
    <w:rsid w:val="00B17310"/>
    <w:rsid w:val="00B2666C"/>
    <w:rsid w:val="00B323FA"/>
    <w:rsid w:val="00B34D67"/>
    <w:rsid w:val="00B64C46"/>
    <w:rsid w:val="00B757C1"/>
    <w:rsid w:val="00B87484"/>
    <w:rsid w:val="00B911C2"/>
    <w:rsid w:val="00BA6351"/>
    <w:rsid w:val="00BB0578"/>
    <w:rsid w:val="00BB0C4D"/>
    <w:rsid w:val="00BE363D"/>
    <w:rsid w:val="00C331BC"/>
    <w:rsid w:val="00C53909"/>
    <w:rsid w:val="00C700DD"/>
    <w:rsid w:val="00C87EAF"/>
    <w:rsid w:val="00C90EF2"/>
    <w:rsid w:val="00CA45D8"/>
    <w:rsid w:val="00CA7D36"/>
    <w:rsid w:val="00CC0178"/>
    <w:rsid w:val="00CC7CC9"/>
    <w:rsid w:val="00CF05FD"/>
    <w:rsid w:val="00CF77C8"/>
    <w:rsid w:val="00D07656"/>
    <w:rsid w:val="00D246BE"/>
    <w:rsid w:val="00D31553"/>
    <w:rsid w:val="00D34229"/>
    <w:rsid w:val="00D34279"/>
    <w:rsid w:val="00D45EDB"/>
    <w:rsid w:val="00D504D4"/>
    <w:rsid w:val="00D51065"/>
    <w:rsid w:val="00D51DC3"/>
    <w:rsid w:val="00D630E0"/>
    <w:rsid w:val="00D75F54"/>
    <w:rsid w:val="00DC0DB5"/>
    <w:rsid w:val="00DC5258"/>
    <w:rsid w:val="00DD5535"/>
    <w:rsid w:val="00DF6F07"/>
    <w:rsid w:val="00E047DF"/>
    <w:rsid w:val="00E262DC"/>
    <w:rsid w:val="00E313B2"/>
    <w:rsid w:val="00E46B2E"/>
    <w:rsid w:val="00E535D9"/>
    <w:rsid w:val="00E60C0A"/>
    <w:rsid w:val="00E67E0B"/>
    <w:rsid w:val="00E816E9"/>
    <w:rsid w:val="00E92879"/>
    <w:rsid w:val="00E969B5"/>
    <w:rsid w:val="00EA23CE"/>
    <w:rsid w:val="00EA299D"/>
    <w:rsid w:val="00EC69C0"/>
    <w:rsid w:val="00ED3AAC"/>
    <w:rsid w:val="00EE095D"/>
    <w:rsid w:val="00EE60AB"/>
    <w:rsid w:val="00EE786F"/>
    <w:rsid w:val="00EE7ABF"/>
    <w:rsid w:val="00EE7BAE"/>
    <w:rsid w:val="00EF644D"/>
    <w:rsid w:val="00F30824"/>
    <w:rsid w:val="00F45E73"/>
    <w:rsid w:val="00F61EBA"/>
    <w:rsid w:val="00F7225B"/>
    <w:rsid w:val="00FC3AF6"/>
    <w:rsid w:val="00FD24E8"/>
    <w:rsid w:val="00FD3F68"/>
    <w:rsid w:val="00FE0207"/>
    <w:rsid w:val="00FF0409"/>
    <w:rsid w:val="24AE52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BC8B64"/>
  <w15:chartTrackingRefBased/>
  <w15:docId w15:val="{838D104D-9288-4B04-8154-7A2C20A6C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Heading1">
    <w:name w:val="heading 1"/>
    <w:basedOn w:val="Normal"/>
    <w:next w:val="Normal"/>
    <w:link w:val="Heading1Char"/>
    <w:uiPriority w:val="9"/>
    <w:qFormat/>
    <w:rsid w:val="00ED3AA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3F79"/>
    <w:pPr>
      <w:tabs>
        <w:tab w:val="center" w:pos="4703"/>
        <w:tab w:val="right" w:pos="9406"/>
      </w:tabs>
      <w:spacing w:after="0" w:line="240" w:lineRule="auto"/>
    </w:pPr>
  </w:style>
  <w:style w:type="character" w:customStyle="1" w:styleId="HeaderChar">
    <w:name w:val="Header Char"/>
    <w:basedOn w:val="DefaultParagraphFont"/>
    <w:link w:val="Header"/>
    <w:uiPriority w:val="99"/>
    <w:rsid w:val="00393F79"/>
    <w:rPr>
      <w:lang w:val="fr-FR"/>
    </w:rPr>
  </w:style>
  <w:style w:type="paragraph" w:styleId="Footer">
    <w:name w:val="footer"/>
    <w:basedOn w:val="Normal"/>
    <w:link w:val="FooterChar"/>
    <w:uiPriority w:val="99"/>
    <w:unhideWhenUsed/>
    <w:rsid w:val="00393F79"/>
    <w:pPr>
      <w:tabs>
        <w:tab w:val="center" w:pos="4703"/>
        <w:tab w:val="right" w:pos="9406"/>
      </w:tabs>
      <w:spacing w:after="0" w:line="240" w:lineRule="auto"/>
    </w:pPr>
  </w:style>
  <w:style w:type="character" w:customStyle="1" w:styleId="FooterChar">
    <w:name w:val="Footer Char"/>
    <w:basedOn w:val="DefaultParagraphFont"/>
    <w:link w:val="Footer"/>
    <w:uiPriority w:val="99"/>
    <w:rsid w:val="00393F79"/>
    <w:rPr>
      <w:lang w:val="fr-FR"/>
    </w:rPr>
  </w:style>
  <w:style w:type="numbering" w:customStyle="1" w:styleId="Style16">
    <w:name w:val="Style16"/>
    <w:uiPriority w:val="99"/>
    <w:rsid w:val="009856F7"/>
    <w:pPr>
      <w:numPr>
        <w:numId w:val="8"/>
      </w:numPr>
    </w:pPr>
  </w:style>
  <w:style w:type="table" w:customStyle="1" w:styleId="TableNormal1">
    <w:name w:val="Table Normal1"/>
    <w:uiPriority w:val="2"/>
    <w:semiHidden/>
    <w:unhideWhenUsed/>
    <w:qFormat/>
    <w:rsid w:val="002B1B9E"/>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Caption">
    <w:name w:val="caption"/>
    <w:basedOn w:val="Normal"/>
    <w:next w:val="Normal"/>
    <w:uiPriority w:val="35"/>
    <w:unhideWhenUsed/>
    <w:qFormat/>
    <w:rsid w:val="00CF05FD"/>
    <w:pPr>
      <w:spacing w:after="200" w:line="240" w:lineRule="auto"/>
    </w:pPr>
    <w:rPr>
      <w:i/>
      <w:iCs/>
      <w:color w:val="44546A" w:themeColor="text2"/>
      <w:sz w:val="18"/>
      <w:szCs w:val="18"/>
    </w:rPr>
  </w:style>
  <w:style w:type="table" w:styleId="TableGrid">
    <w:name w:val="Table Grid"/>
    <w:basedOn w:val="TableNormal"/>
    <w:uiPriority w:val="39"/>
    <w:rsid w:val="000D2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格样式1"/>
    <w:basedOn w:val="TableNormal"/>
    <w:next w:val="TableGrid"/>
    <w:uiPriority w:val="59"/>
    <w:qFormat/>
    <w:rsid w:val="00E313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D3AAC"/>
    <w:rPr>
      <w:rFonts w:asciiTheme="majorHAnsi" w:eastAsiaTheme="majorEastAsia" w:hAnsiTheme="majorHAnsi" w:cstheme="majorBidi"/>
      <w:color w:val="2E74B5" w:themeColor="accent1" w:themeShade="BF"/>
      <w:sz w:val="32"/>
      <w:szCs w:val="32"/>
      <w:lang w:val="fr-FR"/>
    </w:rPr>
  </w:style>
  <w:style w:type="paragraph" w:styleId="TableofFigures">
    <w:name w:val="table of figures"/>
    <w:basedOn w:val="Normal"/>
    <w:next w:val="Normal"/>
    <w:autoRedefine/>
    <w:uiPriority w:val="99"/>
    <w:unhideWhenUsed/>
    <w:rsid w:val="002C7E59"/>
    <w:pPr>
      <w:spacing w:after="0"/>
    </w:pPr>
    <w:rPr>
      <w:rFonts w:ascii="Garamond" w:hAnsi="Garamond"/>
      <w:sz w:val="24"/>
    </w:rPr>
  </w:style>
  <w:style w:type="character" w:styleId="Hyperlink">
    <w:name w:val="Hyperlink"/>
    <w:basedOn w:val="DefaultParagraphFont"/>
    <w:uiPriority w:val="99"/>
    <w:unhideWhenUsed/>
    <w:rsid w:val="002903E7"/>
    <w:rPr>
      <w:color w:val="0563C1" w:themeColor="hyperlink"/>
      <w:u w:val="single"/>
    </w:rPr>
  </w:style>
  <w:style w:type="paragraph" w:styleId="TOC2">
    <w:name w:val="toc 2"/>
    <w:basedOn w:val="Normal"/>
    <w:next w:val="Normal"/>
    <w:autoRedefine/>
    <w:uiPriority w:val="39"/>
    <w:unhideWhenUsed/>
    <w:rsid w:val="002C7E59"/>
    <w:pPr>
      <w:spacing w:after="100"/>
      <w:ind w:left="220"/>
    </w:pPr>
  </w:style>
  <w:style w:type="paragraph" w:styleId="TOC1">
    <w:name w:val="toc 1"/>
    <w:basedOn w:val="Normal"/>
    <w:next w:val="Normal"/>
    <w:autoRedefine/>
    <w:uiPriority w:val="39"/>
    <w:unhideWhenUsed/>
    <w:rsid w:val="002C7E59"/>
    <w:pPr>
      <w:spacing w:after="100"/>
    </w:pPr>
    <w:rPr>
      <w:rFonts w:ascii="Garamond" w:hAnsi="Garamond"/>
      <w:sz w:val="24"/>
    </w:rPr>
  </w:style>
  <w:style w:type="paragraph" w:styleId="TOC3">
    <w:name w:val="toc 3"/>
    <w:basedOn w:val="Normal"/>
    <w:next w:val="Normal"/>
    <w:autoRedefine/>
    <w:uiPriority w:val="39"/>
    <w:unhideWhenUsed/>
    <w:rsid w:val="002C7E59"/>
    <w:pPr>
      <w:spacing w:after="100"/>
      <w:ind w:left="440"/>
    </w:pPr>
  </w:style>
  <w:style w:type="paragraph" w:styleId="TOC4">
    <w:name w:val="toc 4"/>
    <w:basedOn w:val="Normal"/>
    <w:next w:val="Normal"/>
    <w:autoRedefine/>
    <w:uiPriority w:val="39"/>
    <w:unhideWhenUsed/>
    <w:rsid w:val="002C7E59"/>
    <w:pPr>
      <w:spacing w:after="100"/>
      <w:ind w:left="660"/>
    </w:pPr>
  </w:style>
  <w:style w:type="paragraph" w:styleId="TOC5">
    <w:name w:val="toc 5"/>
    <w:basedOn w:val="Normal"/>
    <w:next w:val="Normal"/>
    <w:autoRedefine/>
    <w:uiPriority w:val="39"/>
    <w:unhideWhenUsed/>
    <w:rsid w:val="002C7E59"/>
    <w:pPr>
      <w:spacing w:after="100"/>
      <w:ind w:left="880"/>
    </w:pPr>
  </w:style>
  <w:style w:type="paragraph" w:styleId="TOC6">
    <w:name w:val="toc 6"/>
    <w:basedOn w:val="Normal"/>
    <w:next w:val="Normal"/>
    <w:autoRedefine/>
    <w:uiPriority w:val="39"/>
    <w:unhideWhenUsed/>
    <w:rsid w:val="002C7E59"/>
    <w:pPr>
      <w:spacing w:after="100"/>
      <w:ind w:left="1100"/>
    </w:pPr>
    <w:rPr>
      <w:rFonts w:eastAsiaTheme="minorEastAsia"/>
      <w:lang w:val="en-US"/>
    </w:rPr>
  </w:style>
  <w:style w:type="paragraph" w:styleId="TOC7">
    <w:name w:val="toc 7"/>
    <w:basedOn w:val="Normal"/>
    <w:next w:val="Normal"/>
    <w:autoRedefine/>
    <w:uiPriority w:val="39"/>
    <w:unhideWhenUsed/>
    <w:rsid w:val="002C7E59"/>
    <w:pPr>
      <w:spacing w:after="100"/>
      <w:ind w:left="1320"/>
    </w:pPr>
    <w:rPr>
      <w:rFonts w:eastAsiaTheme="minorEastAsia"/>
      <w:lang w:val="en-US"/>
    </w:rPr>
  </w:style>
  <w:style w:type="paragraph" w:styleId="TOC8">
    <w:name w:val="toc 8"/>
    <w:basedOn w:val="Normal"/>
    <w:next w:val="Normal"/>
    <w:autoRedefine/>
    <w:uiPriority w:val="39"/>
    <w:unhideWhenUsed/>
    <w:rsid w:val="002C7E59"/>
    <w:pPr>
      <w:spacing w:after="100"/>
      <w:ind w:left="1540"/>
    </w:pPr>
    <w:rPr>
      <w:rFonts w:eastAsiaTheme="minorEastAsia"/>
      <w:lang w:val="en-US"/>
    </w:rPr>
  </w:style>
  <w:style w:type="paragraph" w:styleId="TOC9">
    <w:name w:val="toc 9"/>
    <w:basedOn w:val="Normal"/>
    <w:next w:val="Normal"/>
    <w:autoRedefine/>
    <w:uiPriority w:val="39"/>
    <w:unhideWhenUsed/>
    <w:rsid w:val="002C7E59"/>
    <w:pPr>
      <w:spacing w:after="100"/>
      <w:ind w:left="1760"/>
    </w:pPr>
    <w:rPr>
      <w:rFonts w:eastAsiaTheme="minorEastAsia"/>
      <w:lang w:val="en-US"/>
    </w:rPr>
  </w:style>
  <w:style w:type="paragraph" w:styleId="ListParagraph">
    <w:name w:val="List Paragraph"/>
    <w:basedOn w:val="Normal"/>
    <w:uiPriority w:val="34"/>
    <w:qFormat/>
    <w:rsid w:val="001B6BB6"/>
    <w:pPr>
      <w:ind w:left="720"/>
      <w:contextualSpacing/>
    </w:pPr>
  </w:style>
  <w:style w:type="character" w:customStyle="1" w:styleId="Mentionnonrsolue1">
    <w:name w:val="Mention non résolue1"/>
    <w:basedOn w:val="DefaultParagraphFont"/>
    <w:uiPriority w:val="99"/>
    <w:semiHidden/>
    <w:unhideWhenUsed/>
    <w:rsid w:val="00D246BE"/>
    <w:rPr>
      <w:color w:val="605E5C"/>
      <w:shd w:val="clear" w:color="auto" w:fill="E1DFDD"/>
    </w:rPr>
  </w:style>
  <w:style w:type="paragraph" w:styleId="CommentText">
    <w:name w:val="annotation text"/>
    <w:basedOn w:val="Normal"/>
    <w:link w:val="CommentTextChar"/>
    <w:uiPriority w:val="99"/>
    <w:unhideWhenUsed/>
    <w:rsid w:val="00610758"/>
    <w:pPr>
      <w:widowControl w:val="0"/>
      <w:autoSpaceDE w:val="0"/>
      <w:autoSpaceDN w:val="0"/>
      <w:spacing w:after="0" w:line="240" w:lineRule="auto"/>
    </w:pPr>
    <w:rPr>
      <w:rFonts w:ascii="Garamond" w:eastAsia="Garamond" w:hAnsi="Garamond" w:cs="Garamond"/>
      <w:sz w:val="20"/>
      <w:szCs w:val="20"/>
    </w:rPr>
  </w:style>
  <w:style w:type="character" w:customStyle="1" w:styleId="CommentTextChar">
    <w:name w:val="Comment Text Char"/>
    <w:basedOn w:val="DefaultParagraphFont"/>
    <w:link w:val="CommentText"/>
    <w:uiPriority w:val="99"/>
    <w:rsid w:val="00610758"/>
    <w:rPr>
      <w:rFonts w:ascii="Garamond" w:eastAsia="Garamond" w:hAnsi="Garamond" w:cs="Garamond"/>
      <w:sz w:val="20"/>
      <w:szCs w:val="20"/>
      <w:lang w:val="fr-FR"/>
    </w:rPr>
  </w:style>
  <w:style w:type="paragraph" w:customStyle="1" w:styleId="TableParagraph">
    <w:name w:val="Table Paragraph"/>
    <w:basedOn w:val="Normal"/>
    <w:uiPriority w:val="1"/>
    <w:qFormat/>
    <w:rsid w:val="00610758"/>
    <w:pPr>
      <w:widowControl w:val="0"/>
      <w:autoSpaceDE w:val="0"/>
      <w:autoSpaceDN w:val="0"/>
      <w:spacing w:after="0" w:line="240" w:lineRule="auto"/>
    </w:pPr>
    <w:rPr>
      <w:rFonts w:ascii="Garamond" w:eastAsia="Garamond" w:hAnsi="Garamond" w:cs="Garamond"/>
    </w:rPr>
  </w:style>
  <w:style w:type="table" w:customStyle="1" w:styleId="TableNormal10">
    <w:name w:val="Table Normal10"/>
    <w:uiPriority w:val="2"/>
    <w:semiHidden/>
    <w:unhideWhenUsed/>
    <w:qFormat/>
    <w:rsid w:val="00DC5258"/>
    <w:pPr>
      <w:widowControl w:val="0"/>
      <w:autoSpaceDE w:val="0"/>
      <w:autoSpaceDN w:val="0"/>
      <w:spacing w:after="0" w:line="240" w:lineRule="auto"/>
    </w:pPr>
    <w:tblPr>
      <w:tblInd w:w="0" w:type="dxa"/>
      <w:tblCellMar>
        <w:top w:w="0" w:type="dxa"/>
        <w:left w:w="0" w:type="dxa"/>
        <w:bottom w:w="0" w:type="dxa"/>
        <w:right w:w="0" w:type="dxa"/>
      </w:tblCellMar>
    </w:tblPr>
  </w:style>
  <w:style w:type="character" w:customStyle="1" w:styleId="UnresolvedMention1">
    <w:name w:val="Unresolved Mention1"/>
    <w:basedOn w:val="DefaultParagraphFont"/>
    <w:uiPriority w:val="99"/>
    <w:semiHidden/>
    <w:unhideWhenUsed/>
    <w:rsid w:val="00492E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881289">
      <w:bodyDiv w:val="1"/>
      <w:marLeft w:val="0"/>
      <w:marRight w:val="0"/>
      <w:marTop w:val="0"/>
      <w:marBottom w:val="0"/>
      <w:divBdr>
        <w:top w:val="none" w:sz="0" w:space="0" w:color="auto"/>
        <w:left w:val="none" w:sz="0" w:space="0" w:color="auto"/>
        <w:bottom w:val="none" w:sz="0" w:space="0" w:color="auto"/>
        <w:right w:val="none" w:sz="0" w:space="0" w:color="auto"/>
      </w:divBdr>
    </w:div>
    <w:div w:id="697588248">
      <w:bodyDiv w:val="1"/>
      <w:marLeft w:val="0"/>
      <w:marRight w:val="0"/>
      <w:marTop w:val="0"/>
      <w:marBottom w:val="0"/>
      <w:divBdr>
        <w:top w:val="none" w:sz="0" w:space="0" w:color="auto"/>
        <w:left w:val="none" w:sz="0" w:space="0" w:color="auto"/>
        <w:bottom w:val="none" w:sz="0" w:space="0" w:color="auto"/>
        <w:right w:val="none" w:sz="0" w:space="0" w:color="auto"/>
      </w:divBdr>
    </w:div>
    <w:div w:id="778835471">
      <w:bodyDiv w:val="1"/>
      <w:marLeft w:val="0"/>
      <w:marRight w:val="0"/>
      <w:marTop w:val="0"/>
      <w:marBottom w:val="0"/>
      <w:divBdr>
        <w:top w:val="none" w:sz="0" w:space="0" w:color="auto"/>
        <w:left w:val="none" w:sz="0" w:space="0" w:color="auto"/>
        <w:bottom w:val="none" w:sz="0" w:space="0" w:color="auto"/>
        <w:right w:val="none" w:sz="0" w:space="0" w:color="auto"/>
      </w:divBdr>
    </w:div>
    <w:div w:id="1510215580">
      <w:bodyDiv w:val="1"/>
      <w:marLeft w:val="0"/>
      <w:marRight w:val="0"/>
      <w:marTop w:val="0"/>
      <w:marBottom w:val="0"/>
      <w:divBdr>
        <w:top w:val="none" w:sz="0" w:space="0" w:color="auto"/>
        <w:left w:val="none" w:sz="0" w:space="0" w:color="auto"/>
        <w:bottom w:val="none" w:sz="0" w:space="0" w:color="auto"/>
        <w:right w:val="none" w:sz="0" w:space="0" w:color="auto"/>
      </w:divBdr>
    </w:div>
    <w:div w:id="1577783177">
      <w:bodyDiv w:val="1"/>
      <w:marLeft w:val="0"/>
      <w:marRight w:val="0"/>
      <w:marTop w:val="0"/>
      <w:marBottom w:val="0"/>
      <w:divBdr>
        <w:top w:val="none" w:sz="0" w:space="0" w:color="auto"/>
        <w:left w:val="none" w:sz="0" w:space="0" w:color="auto"/>
        <w:bottom w:val="none" w:sz="0" w:space="0" w:color="auto"/>
        <w:right w:val="none" w:sz="0" w:space="0" w:color="auto"/>
      </w:divBdr>
    </w:div>
    <w:div w:id="1685589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ustomXml" Target="ink/ink5.xml"/><Relationship Id="rId21" Type="http://schemas.openxmlformats.org/officeDocument/2006/relationships/image" Target="media/image7.png"/><Relationship Id="rId42" Type="http://schemas.openxmlformats.org/officeDocument/2006/relationships/customXml" Target="ink/ink16.xml"/><Relationship Id="rId47" Type="http://schemas.openxmlformats.org/officeDocument/2006/relationships/customXml" Target="ink/ink20.xml"/><Relationship Id="rId63" Type="http://schemas.openxmlformats.org/officeDocument/2006/relationships/hyperlink" Target="https://www.grdr.org/documents/ARCHIVES_SIG%20MAURITANIE/Bibliographie/Reorganisation%20fonciere%20domaniale%20%28Dcr%202000-089%29.pdf" TargetMode="External"/><Relationship Id="rId68" Type="http://schemas.openxmlformats.org/officeDocument/2006/relationships/customXml" Target="ink/ink27.xml"/><Relationship Id="rId84" Type="http://schemas.openxmlformats.org/officeDocument/2006/relationships/customXml" Target="ink/ink33.xml"/><Relationship Id="rId89" Type="http://schemas.openxmlformats.org/officeDocument/2006/relationships/image" Target="media/image27.png"/><Relationship Id="rId16" Type="http://schemas.openxmlformats.org/officeDocument/2006/relationships/header" Target="header1.xml"/><Relationship Id="rId107" Type="http://schemas.openxmlformats.org/officeDocument/2006/relationships/fontTable" Target="fontTable.xml"/><Relationship Id="rId11" Type="http://schemas.openxmlformats.org/officeDocument/2006/relationships/image" Target="media/image4.png"/><Relationship Id="rId32" Type="http://schemas.openxmlformats.org/officeDocument/2006/relationships/image" Target="media/image11.png"/><Relationship Id="rId37" Type="http://schemas.openxmlformats.org/officeDocument/2006/relationships/customXml" Target="ink/ink12.xml"/><Relationship Id="rId53" Type="http://schemas.openxmlformats.org/officeDocument/2006/relationships/customXml" Target="ink/ink24.xml"/><Relationship Id="rId58" Type="http://schemas.openxmlformats.org/officeDocument/2006/relationships/footer" Target="footer5.xml"/><Relationship Id="rId74" Type="http://schemas.openxmlformats.org/officeDocument/2006/relationships/customXml" Target="ink/ink30.xml"/><Relationship Id="rId79" Type="http://schemas.openxmlformats.org/officeDocument/2006/relationships/image" Target="media/image21.jpeg"/><Relationship Id="rId102" Type="http://schemas.openxmlformats.org/officeDocument/2006/relationships/header" Target="header5.xml"/><Relationship Id="rId5" Type="http://schemas.openxmlformats.org/officeDocument/2006/relationships/webSettings" Target="webSettings.xml"/><Relationship Id="rId90" Type="http://schemas.openxmlformats.org/officeDocument/2006/relationships/customXml" Target="ink/ink37.xml"/><Relationship Id="rId95" Type="http://schemas.openxmlformats.org/officeDocument/2006/relationships/customXml" Target="ink/ink42.xml"/><Relationship Id="rId22" Type="http://schemas.openxmlformats.org/officeDocument/2006/relationships/image" Target="media/image8.png"/><Relationship Id="rId27" Type="http://schemas.openxmlformats.org/officeDocument/2006/relationships/image" Target="media/image9.png"/><Relationship Id="rId43" Type="http://schemas.openxmlformats.org/officeDocument/2006/relationships/customXml" Target="ink/ink17.xml"/><Relationship Id="rId48" Type="http://schemas.openxmlformats.org/officeDocument/2006/relationships/image" Target="media/image15.png"/><Relationship Id="rId64" Type="http://schemas.openxmlformats.org/officeDocument/2006/relationships/hyperlink" Target="https://revues.imist.ma/index.php/AJLP-GS/article/view/13949" TargetMode="External"/><Relationship Id="rId69" Type="http://schemas.openxmlformats.org/officeDocument/2006/relationships/image" Target="media/image17.png"/><Relationship Id="rId80" Type="http://schemas.openxmlformats.org/officeDocument/2006/relationships/image" Target="media/image23.png"/><Relationship Id="rId85" Type="http://schemas.openxmlformats.org/officeDocument/2006/relationships/customXml" Target="ink/ink34.xml"/><Relationship Id="rId12" Type="http://schemas.openxmlformats.org/officeDocument/2006/relationships/image" Target="media/image5.png"/><Relationship Id="rId17" Type="http://schemas.openxmlformats.org/officeDocument/2006/relationships/footer" Target="footer4.xml"/><Relationship Id="rId33" Type="http://schemas.openxmlformats.org/officeDocument/2006/relationships/customXml" Target="ink/ink9.xml"/><Relationship Id="rId38" Type="http://schemas.openxmlformats.org/officeDocument/2006/relationships/customXml" Target="ink/ink13.xml"/><Relationship Id="rId59" Type="http://schemas.openxmlformats.org/officeDocument/2006/relationships/header" Target="header3.xml"/><Relationship Id="rId103" Type="http://schemas.openxmlformats.org/officeDocument/2006/relationships/footer" Target="footer10.xml"/><Relationship Id="rId108" Type="http://schemas.openxmlformats.org/officeDocument/2006/relationships/theme" Target="theme/theme1.xml"/><Relationship Id="rId20" Type="http://schemas.openxmlformats.org/officeDocument/2006/relationships/customXml" Target="ink/ink2.xml"/><Relationship Id="rId41" Type="http://schemas.openxmlformats.org/officeDocument/2006/relationships/customXml" Target="ink/ink15.xml"/><Relationship Id="rId54" Type="http://schemas.openxmlformats.org/officeDocument/2006/relationships/customXml" Target="ink/ink25.xml"/><Relationship Id="rId62" Type="http://schemas.openxmlformats.org/officeDocument/2006/relationships/hyperlink" Target="https://www.finances.gov.mr/Recueil_des_textes_relatifs_a_la_mission_du_Ministere/Textes/Domaines/Ordonnance%2083-127%20org%20domaniale.pdf" TargetMode="External"/><Relationship Id="rId70" Type="http://schemas.openxmlformats.org/officeDocument/2006/relationships/customXml" Target="ink/ink28.xml"/><Relationship Id="rId75" Type="http://schemas.openxmlformats.org/officeDocument/2006/relationships/customXml" Target="ink/ink31.xml"/><Relationship Id="rId83" Type="http://schemas.openxmlformats.org/officeDocument/2006/relationships/image" Target="media/image25.png"/><Relationship Id="rId88" Type="http://schemas.openxmlformats.org/officeDocument/2006/relationships/customXml" Target="ink/ink36.xml"/><Relationship Id="rId91" Type="http://schemas.openxmlformats.org/officeDocument/2006/relationships/customXml" Target="ink/ink38.xml"/><Relationship Id="rId96"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s://fr.wikipedia.org/wiki/Gorgol_(rivi%C3%A8re)" TargetMode="External"/><Relationship Id="rId28" Type="http://schemas.openxmlformats.org/officeDocument/2006/relationships/customXml" Target="ink/ink6.xml"/><Relationship Id="rId36" Type="http://schemas.openxmlformats.org/officeDocument/2006/relationships/image" Target="media/image12.png"/><Relationship Id="rId49" Type="http://schemas.openxmlformats.org/officeDocument/2006/relationships/customXml" Target="ink/ink21.xml"/><Relationship Id="rId57" Type="http://schemas.openxmlformats.org/officeDocument/2006/relationships/header" Target="header2.xml"/><Relationship Id="rId106" Type="http://schemas.openxmlformats.org/officeDocument/2006/relationships/image" Target="media/image25.emf"/><Relationship Id="rId10" Type="http://schemas.openxmlformats.org/officeDocument/2006/relationships/image" Target="media/image3.png"/><Relationship Id="rId31" Type="http://schemas.openxmlformats.org/officeDocument/2006/relationships/customXml" Target="ink/ink8.xml"/><Relationship Id="rId44" Type="http://schemas.openxmlformats.org/officeDocument/2006/relationships/customXml" Target="ink/ink18.xml"/><Relationship Id="rId52" Type="http://schemas.openxmlformats.org/officeDocument/2006/relationships/customXml" Target="ink/ink23.xml"/><Relationship Id="rId60" Type="http://schemas.openxmlformats.org/officeDocument/2006/relationships/footer" Target="footer6.xml"/><Relationship Id="rId65" Type="http://schemas.openxmlformats.org/officeDocument/2006/relationships/customXml" Target="ink/ink26.xml"/><Relationship Id="rId73" Type="http://schemas.openxmlformats.org/officeDocument/2006/relationships/image" Target="media/image19.png"/><Relationship Id="rId78" Type="http://schemas.openxmlformats.org/officeDocument/2006/relationships/image" Target="media/image20.png"/><Relationship Id="rId81" Type="http://schemas.openxmlformats.org/officeDocument/2006/relationships/image" Target="media/image24.jpeg"/><Relationship Id="rId86" Type="http://schemas.openxmlformats.org/officeDocument/2006/relationships/customXml" Target="ink/ink35.xml"/><Relationship Id="rId94" Type="http://schemas.openxmlformats.org/officeDocument/2006/relationships/customXml" Target="ink/ink41.xml"/><Relationship Id="rId99" Type="http://schemas.openxmlformats.org/officeDocument/2006/relationships/image" Target="media/image22.jpeg"/><Relationship Id="rId10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customXml" Target="ink/ink1.xml"/><Relationship Id="rId39" Type="http://schemas.openxmlformats.org/officeDocument/2006/relationships/customXml" Target="ink/ink14.xml"/><Relationship Id="rId34" Type="http://schemas.openxmlformats.org/officeDocument/2006/relationships/customXml" Target="ink/ink10.xml"/><Relationship Id="rId50" Type="http://schemas.openxmlformats.org/officeDocument/2006/relationships/customXml" Target="ink/ink22.xml"/><Relationship Id="rId55" Type="http://schemas.openxmlformats.org/officeDocument/2006/relationships/hyperlink" Target="http://ec.europa.eu/world/agreements/prepareCreateTreatiesWorkspace/treatiesGeneralData.do?step=0&amp;redirect=true&amp;treatyId=623" TargetMode="External"/><Relationship Id="rId76" Type="http://schemas.openxmlformats.org/officeDocument/2006/relationships/image" Target="media/image9.jpeg"/><Relationship Id="rId97" Type="http://schemas.openxmlformats.org/officeDocument/2006/relationships/customXml" Target="ink/ink43.xml"/><Relationship Id="rId104" Type="http://schemas.openxmlformats.org/officeDocument/2006/relationships/image" Target="media/image23.emf"/><Relationship Id="rId7" Type="http://schemas.openxmlformats.org/officeDocument/2006/relationships/endnotes" Target="endnotes.xml"/><Relationship Id="rId71" Type="http://schemas.openxmlformats.org/officeDocument/2006/relationships/image" Target="media/image18.png"/><Relationship Id="rId92" Type="http://schemas.openxmlformats.org/officeDocument/2006/relationships/customXml" Target="ink/ink39.xml"/><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customXml" Target="ink/ink3.xml"/><Relationship Id="rId40" Type="http://schemas.openxmlformats.org/officeDocument/2006/relationships/image" Target="media/image13.png"/><Relationship Id="rId45" Type="http://schemas.openxmlformats.org/officeDocument/2006/relationships/image" Target="media/image14.png"/><Relationship Id="rId66" Type="http://schemas.openxmlformats.org/officeDocument/2006/relationships/footer" Target="footer7.xml"/><Relationship Id="rId87" Type="http://schemas.openxmlformats.org/officeDocument/2006/relationships/image" Target="media/image26.png"/><Relationship Id="rId61" Type="http://schemas.openxmlformats.org/officeDocument/2006/relationships/hyperlink" Target="https://assets.ippc.int/static/media/files/publications/fr/2013/04/23/1137680801341_DECRET_APPLICATION_LOI_PV_RIM_vf_OK.doc" TargetMode="External"/><Relationship Id="rId82" Type="http://schemas.openxmlformats.org/officeDocument/2006/relationships/customXml" Target="ink/ink32.xml"/><Relationship Id="rId19" Type="http://schemas.openxmlformats.org/officeDocument/2006/relationships/image" Target="media/image6.png"/><Relationship Id="rId14" Type="http://schemas.openxmlformats.org/officeDocument/2006/relationships/footer" Target="footer2.xml"/><Relationship Id="rId30" Type="http://schemas.openxmlformats.org/officeDocument/2006/relationships/customXml" Target="ink/ink7.xml"/><Relationship Id="rId35" Type="http://schemas.openxmlformats.org/officeDocument/2006/relationships/customXml" Target="ink/ink11.xml"/><Relationship Id="rId56" Type="http://schemas.openxmlformats.org/officeDocument/2006/relationships/hyperlink" Target="http://ec.europa.eu/world/agreements/prepareCreateTreatiesWorkspace/treatiesGeneralData.do?step=0&amp;redirect=true&amp;treatyId=545" TargetMode="External"/><Relationship Id="rId77" Type="http://schemas.openxmlformats.org/officeDocument/2006/relationships/hyperlink" Target="https://fr.wikipedia.org/wiki/Gorgol_(rivi%C3%A8re)" TargetMode="External"/><Relationship Id="rId100" Type="http://schemas.openxmlformats.org/officeDocument/2006/relationships/header" Target="header4.xml"/><Relationship Id="rId105" Type="http://schemas.openxmlformats.org/officeDocument/2006/relationships/image" Target="media/image24.emf"/><Relationship Id="rId8" Type="http://schemas.openxmlformats.org/officeDocument/2006/relationships/image" Target="media/image1.jpeg"/><Relationship Id="rId51" Type="http://schemas.openxmlformats.org/officeDocument/2006/relationships/image" Target="media/image16.png"/><Relationship Id="rId72" Type="http://schemas.openxmlformats.org/officeDocument/2006/relationships/customXml" Target="ink/ink29.xml"/><Relationship Id="rId93" Type="http://schemas.openxmlformats.org/officeDocument/2006/relationships/customXml" Target="ink/ink40.xml"/><Relationship Id="rId98" Type="http://schemas.openxmlformats.org/officeDocument/2006/relationships/hyperlink" Target="https://fr.wikipedia.org/wiki/Culture_du_riz" TargetMode="External"/><Relationship Id="rId3" Type="http://schemas.openxmlformats.org/officeDocument/2006/relationships/styles" Target="styles.xml"/><Relationship Id="rId25" Type="http://schemas.openxmlformats.org/officeDocument/2006/relationships/customXml" Target="ink/ink4.xml"/><Relationship Id="rId46" Type="http://schemas.openxmlformats.org/officeDocument/2006/relationships/customXml" Target="ink/ink19.xml"/><Relationship Id="rId67" Type="http://schemas.openxmlformats.org/officeDocument/2006/relationships/footer" Target="footer8.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2-30T00:26:48.554"/>
    </inkml:context>
    <inkml:brush xml:id="br0">
      <inkml:brushProperty name="width" value="0.05" units="cm"/>
      <inkml:brushProperty name="height" value="0.05" units="cm"/>
    </inkml:brush>
  </inkml:definitions>
  <inkml:trace contextRef="#ctx0" brushRef="#br0">0 0 25527 0 0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2-30T00:26:48.555"/>
    </inkml:context>
    <inkml:brush xml:id="br0">
      <inkml:brushProperty name="width" value="0.05" units="cm"/>
      <inkml:brushProperty name="height" value="0.05" units="cm"/>
    </inkml:brush>
  </inkml:definitions>
  <inkml:trace contextRef="#ctx0" brushRef="#br0">0 0 22311 0 0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2-23T16:09:37.332"/>
    </inkml:context>
    <inkml:brush xml:id="br0">
      <inkml:brushProperty name="width" value="0.05" units="cm"/>
      <inkml:brushProperty name="height" value="0.05" units="cm"/>
    </inkml:brush>
  </inkml:definitions>
  <inkml:trace contextRef="#ctx0" brushRef="#br0">0 0 25527 0 0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31:01.276"/>
    </inkml:context>
    <inkml:brush xml:id="br0">
      <inkml:brushProperty name="width" value="0.05" units="cm"/>
      <inkml:brushProperty name="height" value="0.05" units="cm"/>
    </inkml:brush>
  </inkml:definitions>
  <inkml:trace contextRef="#ctx0" brushRef="#br0">0 0 22311 0 0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14:10.686"/>
    </inkml:context>
    <inkml:brush xml:id="br0">
      <inkml:brushProperty name="width" value="0.05" units="cm"/>
      <inkml:brushProperty name="height" value="0.05" units="cm"/>
    </inkml:brush>
  </inkml:definitions>
  <inkml:trace contextRef="#ctx0" brushRef="#br0">438 1315 8936 0 0,'-130'-391'0'0'0,"-177"-533"9199"0"0,307 924-22806 0 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33:25.607"/>
    </inkml:context>
    <inkml:brush xml:id="br0">
      <inkml:brushProperty name="width" value="0.05" units="cm"/>
      <inkml:brushProperty name="height" value="0.05" units="cm"/>
    </inkml:brush>
  </inkml:definitions>
  <inkml:trace contextRef="#ctx0" brushRef="#br0">29 104 29079 0 0</inkml:trace>
  <inkml:trace contextRef="#ctx0" brushRef="#br0" timeOffset="1">0 1 28807 0 0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33:26.078"/>
    </inkml:context>
    <inkml:brush xml:id="br0">
      <inkml:brushProperty name="width" value="0.05" units="cm"/>
      <inkml:brushProperty name="height" value="0.05" units="cm"/>
    </inkml:brush>
  </inkml:definitions>
  <inkml:trace contextRef="#ctx0" brushRef="#br0">0 0 18695 0 0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4:01.147"/>
    </inkml:context>
    <inkml:brush xml:id="br0">
      <inkml:brushProperty name="width" value="0.05" units="cm"/>
      <inkml:brushProperty name="height" value="0.05" units="cm"/>
    </inkml:brush>
  </inkml:definitions>
  <inkml:trace contextRef="#ctx0" brushRef="#br0">64 212 31119 0 0</inkml:trace>
  <inkml:trace contextRef="#ctx0" brushRef="#br0" timeOffset="1">27 150 32759 0 0</inkml:trace>
  <inkml:trace contextRef="#ctx0" brushRef="#br0" timeOffset="2">45 96 32703 0 0</inkml:trace>
  <inkml:trace contextRef="#ctx0" brushRef="#br0" timeOffset="3">55 75 31655 0 0</inkml:trace>
  <inkml:trace contextRef="#ctx0" brushRef="#br0" timeOffset="4">1 1 32567 0 0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4:00.989"/>
    </inkml:context>
    <inkml:brush xml:id="br0">
      <inkml:brushProperty name="width" value="0.05" units="cm"/>
      <inkml:brushProperty name="height" value="0.05" units="cm"/>
    </inkml:brush>
  </inkml:definitions>
  <inkml:trace contextRef="#ctx0" brushRef="#br0">1 1 25623 0 0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3:06.587"/>
    </inkml:context>
    <inkml:brush xml:id="br0">
      <inkml:brushProperty name="width" value="0.05" units="cm"/>
      <inkml:brushProperty name="height" value="0.05" units="cm"/>
    </inkml:brush>
  </inkml:definitions>
  <inkml:trace contextRef="#ctx0" brushRef="#br0">1 1 17687 0 0,'0'0'0'0'0,"0"0"256"0"0,0 0-13727 0 0</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3:06.788"/>
    </inkml:context>
    <inkml:brush xml:id="br0">
      <inkml:brushProperty name="width" value="0.05" units="cm"/>
      <inkml:brushProperty name="height" value="0.05" units="cm"/>
    </inkml:brush>
  </inkml:definitions>
  <inkml:trace contextRef="#ctx0" brushRef="#br0">1 1 31607 0 0</inkml:trace>
  <inkml:trace contextRef="#ctx0" brushRef="#br0" timeOffset="1">1909 546 19799 0 0</inkml:trace>
  <inkml:trace contextRef="#ctx0" brushRef="#br0" timeOffset="2">1850 556 29175 0 0</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4:49.940"/>
    </inkml:context>
    <inkml:brush xml:id="br0">
      <inkml:brushProperty name="width" value="0.05" units="cm"/>
      <inkml:brushProperty name="height" value="0.05" units="cm"/>
    </inkml:brush>
  </inkml:definitions>
  <inkml:trace contextRef="#ctx0" brushRef="#br0">1 1 28607 0 0</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4:49.756"/>
    </inkml:context>
    <inkml:brush xml:id="br0">
      <inkml:brushProperty name="width" value="0.05" units="cm"/>
      <inkml:brushProperty name="height" value="0.05" units="cm"/>
    </inkml:brush>
  </inkml:definitions>
  <inkml:trace contextRef="#ctx0" brushRef="#br0">0 1 25623 0 0</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4:16.509"/>
    </inkml:context>
    <inkml:brush xml:id="br0">
      <inkml:brushProperty name="width" value="0.05" units="cm"/>
      <inkml:brushProperty name="height" value="0.05" units="cm"/>
    </inkml:brush>
  </inkml:definitions>
  <inkml:trace contextRef="#ctx0" brushRef="#br0">45 0 31119 0 0</inkml:trace>
  <inkml:trace contextRef="#ctx0" brushRef="#br0" timeOffset="1">6 69 30463 0 0</inkml:trace>
  <inkml:trace contextRef="#ctx0" brushRef="#br0" timeOffset="2">1 357 30767 0 0</inkml:trace>
  <inkml:trace contextRef="#ctx0" brushRef="#br0" timeOffset="3">56 474 28311 0 0</inkml:trace>
  <inkml:trace contextRef="#ctx0" brushRef="#br0" timeOffset="4">49 625 31775 0 0</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4:16.305"/>
    </inkml:context>
    <inkml:brush xml:id="br0">
      <inkml:brushProperty name="width" value="0.05" units="cm"/>
      <inkml:brushProperty name="height" value="0.05" units="cm"/>
    </inkml:brush>
  </inkml:definitions>
  <inkml:trace contextRef="#ctx0" brushRef="#br0">1 1 25623 0 0</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3:57.163"/>
    </inkml:context>
    <inkml:brush xml:id="br0">
      <inkml:brushProperty name="width" value="0.05" units="cm"/>
      <inkml:brushProperty name="height" value="0.05" units="cm"/>
    </inkml:brush>
  </inkml:definitions>
  <inkml:trace contextRef="#ctx0" brushRef="#br0">1 0 16072 0 0</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6:41.849"/>
    </inkml:context>
    <inkml:brush xml:id="br0">
      <inkml:brushProperty name="width" value="0.05" units="cm"/>
      <inkml:brushProperty name="height" value="0.05" units="cm"/>
    </inkml:brush>
  </inkml:definitions>
  <inkml:trace contextRef="#ctx0" brushRef="#br0">0 0 17791 0 0</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8:07.082"/>
    </inkml:context>
    <inkml:brush xml:id="br0">
      <inkml:brushProperty name="width" value="0.05" units="cm"/>
      <inkml:brushProperty name="height" value="0.05" units="cm"/>
    </inkml:brush>
  </inkml:definitions>
  <inkml:trace contextRef="#ctx0" brushRef="#br0">692 2394 30887 0 0</inkml:trace>
  <inkml:trace contextRef="#ctx0" brushRef="#br0" timeOffset="1">655 2278 32759 0 0</inkml:trace>
  <inkml:trace contextRef="#ctx0" brushRef="#br0" timeOffset="2">625 2141 32759 0 0</inkml:trace>
  <inkml:trace contextRef="#ctx0" brushRef="#br0" timeOffset="3">528 1563 32759 0 0</inkml:trace>
  <inkml:trace contextRef="#ctx0" brushRef="#br0" timeOffset="4">1 1 31671 0 0</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2:32.435"/>
    </inkml:context>
    <inkml:brush xml:id="br0">
      <inkml:brushProperty name="width" value="0.05" units="cm"/>
      <inkml:brushProperty name="height" value="0.05" units="cm"/>
    </inkml:brush>
  </inkml:definitions>
  <inkml:trace contextRef="#ctx0" brushRef="#br0">1 1 25623 0 0</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50:23.967"/>
    </inkml:context>
    <inkml:brush xml:id="br0">
      <inkml:brushProperty name="width" value="0.05" units="cm"/>
      <inkml:brushProperty name="height" value="0.05" units="cm"/>
    </inkml:brush>
  </inkml:definitions>
  <inkml:trace contextRef="#ctx0" brushRef="#br0">0 1 23671 0 0</inkml:trace>
  <inkml:trace contextRef="#ctx0" brushRef="#br0" timeOffset="1">2768 400 25623 0 0</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8:06.892"/>
    </inkml:context>
    <inkml:brush xml:id="br0">
      <inkml:brushProperty name="width" value="0.05" units="cm"/>
      <inkml:brushProperty name="height" value="0.05" units="cm"/>
    </inkml:brush>
  </inkml:definitions>
  <inkml:trace contextRef="#ctx0" brushRef="#br0">0 0 24519 0 0</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7:51.196"/>
    </inkml:context>
    <inkml:brush xml:id="br0">
      <inkml:brushProperty name="width" value="0.05" units="cm"/>
      <inkml:brushProperty name="height" value="0.05" units="cm"/>
    </inkml:brush>
  </inkml:definitions>
  <inkml:trace contextRef="#ctx0" brushRef="#br0">31 0 16687 0 0</inkml:trace>
  <inkml:trace contextRef="#ctx0" brushRef="#br0" timeOffset="1">22 143 20255 0 0</inkml:trace>
  <inkml:trace contextRef="#ctx0" brushRef="#br0" timeOffset="2">6 315 23447 0 0,'-6'9'0'0'0</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2:25.018"/>
    </inkml:context>
    <inkml:brush xml:id="br0">
      <inkml:brushProperty name="width" value="0.05" units="cm"/>
      <inkml:brushProperty name="height" value="0.05" units="cm"/>
    </inkml:brush>
  </inkml:definitions>
  <inkml:trace contextRef="#ctx0" brushRef="#br0">0 1 29919 0 0</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2:23.988"/>
    </inkml:context>
    <inkml:brush xml:id="br0">
      <inkml:brushProperty name="width" value="0.05" units="cm"/>
      <inkml:brushProperty name="height" value="0.05" units="cm"/>
    </inkml:brush>
  </inkml:definitions>
  <inkml:trace contextRef="#ctx0" brushRef="#br0">0 0 23015 0 0</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47:48.752"/>
    </inkml:context>
    <inkml:brush xml:id="br0">
      <inkml:brushProperty name="width" value="0.05" units="cm"/>
      <inkml:brushProperty name="height" value="0.05" units="cm"/>
    </inkml:brush>
  </inkml:definitions>
  <inkml:trace contextRef="#ctx0" brushRef="#br0">0 1 18791 0 0,'0'0'2392'0'0,"0"0"-18279"0"0</inkml:trace>
</inkml:ink>
</file>

<file path=word/ink/ink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09:03:51.816"/>
    </inkml:context>
    <inkml:brush xml:id="br0">
      <inkml:brushProperty name="width" value="0.05" units="cm"/>
      <inkml:brushProperty name="height" value="0.05" units="cm"/>
    </inkml:brush>
  </inkml:definitions>
  <inkml:trace contextRef="#ctx0" brushRef="#br0">0 0 13768 0 0,'0'0'0'0'0,"0"0"-10336"0"0</inkml:trace>
</inkml:ink>
</file>

<file path=word/ink/ink2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4-11-17T05:07:08.419"/>
    </inkml:context>
    <inkml:brush xml:id="br0">
      <inkml:brushProperty name="width" value="0.05" units="cm"/>
      <inkml:brushProperty name="height" value="0.05" units="cm"/>
    </inkml:brush>
  </inkml:definitions>
  <inkml:trace contextRef="#ctx0" brushRef="#br0">64 73 8744 0 0,'-64'-73'0'0'0</inkml:trace>
</inkml:ink>
</file>

<file path=word/ink/ink2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30:54.028"/>
    </inkml:context>
    <inkml:brush xml:id="br0">
      <inkml:brushProperty name="width" value="0.05" units="cm"/>
      <inkml:brushProperty name="height" value="0.05" units="cm"/>
    </inkml:brush>
  </inkml:definitions>
  <inkml:trace contextRef="#ctx0" brushRef="#br0">15 1 19495 0 0,'0'0'0'0'0,"-15"198"1240"0"0,15-198-16799 0 0</inkml:trace>
</inkml:ink>
</file>

<file path=word/ink/ink2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20:28.403"/>
    </inkml:context>
    <inkml:brush xml:id="br0">
      <inkml:brushProperty name="width" value="0.05" units="cm"/>
      <inkml:brushProperty name="height" value="0.05" units="cm"/>
    </inkml:brush>
  </inkml:definitions>
  <inkml:trace contextRef="#ctx0" brushRef="#br0">527 2206 17287 0 0</inkml:trace>
  <inkml:trace contextRef="#ctx0" brushRef="#br0" timeOffset="1">333 1228 21119 0 0</inkml:trace>
  <inkml:trace contextRef="#ctx0" brushRef="#br0" timeOffset="2">0 1 23119 0 0</inkml:trace>
  <inkml:trace contextRef="#ctx0" brushRef="#br0" timeOffset="3">1820 6091 24223 0 0,'0'0'0'0'0,"0"0"-18175"0"0</inkml:trace>
</inkml:ink>
</file>

<file path=word/ink/ink3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20:28.407"/>
    </inkml:context>
    <inkml:brush xml:id="br0">
      <inkml:brushProperty name="width" value="0.05" units="cm"/>
      <inkml:brushProperty name="height" value="0.05" units="cm"/>
    </inkml:brush>
  </inkml:definitions>
  <inkml:trace contextRef="#ctx0" brushRef="#br0">0 0 16879 0 0</inkml:trace>
</inkml:ink>
</file>

<file path=word/ink/ink3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1:23:10.543"/>
    </inkml:context>
    <inkml:brush xml:id="br0">
      <inkml:brushProperty name="width" value="0.05" units="cm"/>
      <inkml:brushProperty name="height" value="0.05" units="cm"/>
    </inkml:brush>
  </inkml:definitions>
  <inkml:trace contextRef="#ctx0" brushRef="#br0">1 1 4512 0 0,'0'0'-3392'0'0</inkml:trace>
</inkml:ink>
</file>

<file path=word/ink/ink3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2:34:32.033"/>
    </inkml:context>
    <inkml:brush xml:id="br0">
      <inkml:brushProperty name="width" value="0.05" units="cm"/>
      <inkml:brushProperty name="height" value="0.05" units="cm"/>
    </inkml:brush>
  </inkml:definitions>
  <inkml:trace contextRef="#ctx0" brushRef="#br0">61 990 29039 0 0</inkml:trace>
  <inkml:trace contextRef="#ctx0" brushRef="#br0" timeOffset="1">2 57 31095 0 0,'-2'-56'0'0'0,"2"56"-23327"0"0</inkml:trace>
</inkml:ink>
</file>

<file path=word/ink/ink3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2:34:32.035"/>
    </inkml:context>
    <inkml:brush xml:id="br0">
      <inkml:brushProperty name="width" value="0.05" units="cm"/>
      <inkml:brushProperty name="height" value="0.05" units="cm"/>
    </inkml:brush>
  </inkml:definitions>
  <inkml:trace contextRef="#ctx0" brushRef="#br0">0 0 24327 0 0</inkml:trace>
</inkml:ink>
</file>

<file path=word/ink/ink3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2:34:32.036"/>
    </inkml:context>
    <inkml:brush xml:id="br0">
      <inkml:brushProperty name="width" value="0.05" units="cm"/>
      <inkml:brushProperty name="height" value="0.05" units="cm"/>
    </inkml:brush>
  </inkml:definitions>
  <inkml:trace contextRef="#ctx0" brushRef="#br0">1 1 19975 0 0,'0'1'0'0'0</inkml:trace>
</inkml:ink>
</file>

<file path=word/ink/ink3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2:34:32.037"/>
    </inkml:context>
    <inkml:brush xml:id="br0">
      <inkml:brushProperty name="width" value="0.05" units="cm"/>
      <inkml:brushProperty name="height" value="0.05" units="cm"/>
    </inkml:brush>
  </inkml:definitions>
  <inkml:trace contextRef="#ctx0" brushRef="#br0">12 379 32759 0 0</inkml:trace>
  <inkml:trace contextRef="#ctx0" brushRef="#br0" timeOffset="1">1 462 32759 0 0</inkml:trace>
  <inkml:trace contextRef="#ctx0" brushRef="#br0" timeOffset="2">60 826 32759 0 0</inkml:trace>
  <inkml:trace contextRef="#ctx0" brushRef="#br0" timeOffset="3">118 978 32759 0 0</inkml:trace>
  <inkml:trace contextRef="#ctx0" brushRef="#br0" timeOffset="4">157 1205 32759 0 0</inkml:trace>
  <inkml:trace contextRef="#ctx0" brushRef="#br0" timeOffset="5">1300 996 25623 0 0</inkml:trace>
  <inkml:trace contextRef="#ctx0" brushRef="#br0" timeOffset="6">1287 2424 25623 0 0</inkml:trace>
  <inkml:trace contextRef="#ctx0" brushRef="#br0" timeOffset="7">248 1 31119 0 0</inkml:trace>
</inkml:ink>
</file>

<file path=word/ink/ink3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2:34:32.045"/>
    </inkml:context>
    <inkml:brush xml:id="br0">
      <inkml:brushProperty name="width" value="0.05" units="cm"/>
      <inkml:brushProperty name="height" value="0.05" units="cm"/>
    </inkml:brush>
  </inkml:definitions>
  <inkml:trace contextRef="#ctx0" brushRef="#br0">23 363 29511 0 0</inkml:trace>
  <inkml:trace contextRef="#ctx0" brushRef="#br0" timeOffset="1">0 372 29615 0 0</inkml:trace>
  <inkml:trace contextRef="#ctx0" brushRef="#br0" timeOffset="2">34 372 31239 0 0</inkml:trace>
  <inkml:trace contextRef="#ctx0" brushRef="#br0" timeOffset="3">84 364 29103 0 0,'0'3'0'0'0</inkml:trace>
  <inkml:trace contextRef="#ctx0" brushRef="#br0" timeOffset="4">76 323 29263 0 0,'4'-31'0'0'0</inkml:trace>
  <inkml:trace contextRef="#ctx0" brushRef="#br0" timeOffset="5">27 1 26095 0 0</inkml:trace>
</inkml:ink>
</file>

<file path=word/ink/ink3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2:34:32.051"/>
    </inkml:context>
    <inkml:brush xml:id="br0">
      <inkml:brushProperty name="width" value="0.05" units="cm"/>
      <inkml:brushProperty name="height" value="0.05" units="cm"/>
    </inkml:brush>
  </inkml:definitions>
  <inkml:trace contextRef="#ctx0" brushRef="#br0">1 1 12552 0 0</inkml:trace>
</inkml:ink>
</file>

<file path=word/ink/ink3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2:34:32.052"/>
    </inkml:context>
    <inkml:brush xml:id="br0">
      <inkml:brushProperty name="width" value="0.05" units="cm"/>
      <inkml:brushProperty name="height" value="0.05" units="cm"/>
    </inkml:brush>
  </inkml:definitions>
  <inkml:trace contextRef="#ctx0" brushRef="#br0">0 1 25327 0 0</inkml:trace>
</inkml:ink>
</file>

<file path=word/ink/ink3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OA" name="resolution" value="1000" units="1/deg"/>
          <inkml:channelProperty channel="OE" name="resolution" value="1000" units="1/deg"/>
        </inkml:channelProperties>
      </inkml:inkSource>
      <inkml:timestamp xml:id="ts0" timeString="2025-11-28T12:34:32.053"/>
    </inkml:context>
    <inkml:brush xml:id="br0">
      <inkml:brushProperty name="width" value="0.05" units="cm"/>
      <inkml:brushProperty name="height" value="0.05" units="cm"/>
      <inkml:brushProperty name="ignorePressure" value="1"/>
    </inkml:brush>
  </inkml:definitions>
  <inkml:trace contextRef="#ctx0" brushRef="#br0">1 0 0 0</inkml:trace>
</inkml:ink>
</file>

<file path=word/ink/ink4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2:34:32.064"/>
    </inkml:context>
    <inkml:brush xml:id="br0">
      <inkml:brushProperty name="width" value="0.05" units="cm"/>
      <inkml:brushProperty name="height" value="0.05" units="cm"/>
    </inkml:brush>
  </inkml:definitions>
  <inkml:trace contextRef="#ctx0" brushRef="#br0">0 0 32759 0 0</inkml:trace>
  <inkml:trace contextRef="#ctx0" brushRef="#br0" timeOffset="1">3 11 32759 0 0</inkml:trace>
</inkml:ink>
</file>

<file path=word/ink/ink4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2:34:32.066"/>
    </inkml:context>
    <inkml:brush xml:id="br0">
      <inkml:brushProperty name="width" value="0.05" units="cm"/>
      <inkml:brushProperty name="height" value="0.05" units="cm"/>
    </inkml:brush>
  </inkml:definitions>
  <inkml:trace contextRef="#ctx0" brushRef="#br0">1 1 32759 0 0</inkml:trace>
</inkml:ink>
</file>

<file path=word/ink/ink4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2:34:32.067"/>
    </inkml:context>
    <inkml:brush xml:id="br0">
      <inkml:brushProperty name="width" value="0.05" units="cm"/>
      <inkml:brushProperty name="height" value="0.05" units="cm"/>
    </inkml:brush>
  </inkml:definitions>
  <inkml:trace contextRef="#ctx0" brushRef="#br0">2 30 29471 0 0</inkml:trace>
  <inkml:trace contextRef="#ctx0" brushRef="#br0" timeOffset="1">0 26 31695 0 0,'4'-3'0'0'0</inkml:trace>
  <inkml:trace contextRef="#ctx0" brushRef="#br0" timeOffset="2">19 33 26127 0 0,'0'-1'0'0'0</inkml:trace>
  <inkml:trace contextRef="#ctx0" brushRef="#br0" timeOffset="3">19 0 24991 0 0</inkml:trace>
  <inkml:trace contextRef="#ctx0" brushRef="#br0" timeOffset="4">19 0 24623 0 0</inkml:trace>
  <inkml:trace contextRef="#ctx0" brushRef="#br0" timeOffset="5">19 0 25519 0 0</inkml:trace>
  <inkml:trace contextRef="#ctx0" brushRef="#br0" timeOffset="6">19 0 26359 0 0,'3'18'0'0'0</inkml:trace>
</inkml:ink>
</file>

<file path=word/ink/ink4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1-28T12:05:58.330"/>
    </inkml:context>
    <inkml:brush xml:id="br0">
      <inkml:brushProperty name="width" value="0.05" units="cm"/>
      <inkml:brushProperty name="height" value="0.05" units="cm"/>
    </inkml:brush>
  </inkml:definitions>
  <inkml:trace contextRef="#ctx0" brushRef="#br0">0 0 17079 0 0</inkml:trace>
</inkml:ink>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D8852-5FE0-451F-90B6-A52D42B3D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109</Pages>
  <Words>46136</Words>
  <Characters>258237</Characters>
  <Application>Microsoft Office Word</Application>
  <DocSecurity>0</DocSecurity>
  <Lines>5314</Lines>
  <Paragraphs>2510</Paragraphs>
  <ScaleCrop>false</ScaleCrop>
  <Company/>
  <LinksUpToDate>false</LinksUpToDate>
  <CharactersWithSpaces>302363</CharactersWithSpaces>
  <SharedDoc>false</SharedDoc>
  <HLinks>
    <vt:vector size="948" baseType="variant">
      <vt:variant>
        <vt:i4>6291514</vt:i4>
      </vt:variant>
      <vt:variant>
        <vt:i4>951</vt:i4>
      </vt:variant>
      <vt:variant>
        <vt:i4>0</vt:i4>
      </vt:variant>
      <vt:variant>
        <vt:i4>5</vt:i4>
      </vt:variant>
      <vt:variant>
        <vt:lpwstr>https://fr.wikipedia.org/wiki/Culture_du_riz</vt:lpwstr>
      </vt:variant>
      <vt:variant>
        <vt:lpwstr/>
      </vt:variant>
      <vt:variant>
        <vt:i4>6684755</vt:i4>
      </vt:variant>
      <vt:variant>
        <vt:i4>945</vt:i4>
      </vt:variant>
      <vt:variant>
        <vt:i4>0</vt:i4>
      </vt:variant>
      <vt:variant>
        <vt:i4>5</vt:i4>
      </vt:variant>
      <vt:variant>
        <vt:lpwstr>https://fr.wikipedia.org/wiki/Gorgol_(rivi%C3%A8re)</vt:lpwstr>
      </vt:variant>
      <vt:variant>
        <vt:lpwstr/>
      </vt:variant>
      <vt:variant>
        <vt:i4>196688</vt:i4>
      </vt:variant>
      <vt:variant>
        <vt:i4>924</vt:i4>
      </vt:variant>
      <vt:variant>
        <vt:i4>0</vt:i4>
      </vt:variant>
      <vt:variant>
        <vt:i4>5</vt:i4>
      </vt:variant>
      <vt:variant>
        <vt:lpwstr>https://revues.imist.ma/index.php/AJLP-GS/article/view/13949</vt:lpwstr>
      </vt:variant>
      <vt:variant>
        <vt:lpwstr/>
      </vt:variant>
      <vt:variant>
        <vt:i4>3997785</vt:i4>
      </vt:variant>
      <vt:variant>
        <vt:i4>921</vt:i4>
      </vt:variant>
      <vt:variant>
        <vt:i4>0</vt:i4>
      </vt:variant>
      <vt:variant>
        <vt:i4>5</vt:i4>
      </vt:variant>
      <vt:variant>
        <vt:lpwstr>https://www.grdr.org/documents/ARCHIVES_SIG MAURITANIE/Bibliographie/Reorganisation fonciere domaniale %28Dcr 2000-089%29.pdf</vt:lpwstr>
      </vt:variant>
      <vt:variant>
        <vt:lpwstr/>
      </vt:variant>
      <vt:variant>
        <vt:i4>4128824</vt:i4>
      </vt:variant>
      <vt:variant>
        <vt:i4>918</vt:i4>
      </vt:variant>
      <vt:variant>
        <vt:i4>0</vt:i4>
      </vt:variant>
      <vt:variant>
        <vt:i4>5</vt:i4>
      </vt:variant>
      <vt:variant>
        <vt:lpwstr>https://www.finances.gov.mr/Recueil_des_textes_relatifs_a_la_mission_du_Ministere/Textes/Domaines/Ordonnance 83-127 org domaniale.pdf</vt:lpwstr>
      </vt:variant>
      <vt:variant>
        <vt:lpwstr/>
      </vt:variant>
      <vt:variant>
        <vt:i4>4194409</vt:i4>
      </vt:variant>
      <vt:variant>
        <vt:i4>915</vt:i4>
      </vt:variant>
      <vt:variant>
        <vt:i4>0</vt:i4>
      </vt:variant>
      <vt:variant>
        <vt:i4>5</vt:i4>
      </vt:variant>
      <vt:variant>
        <vt:lpwstr>https://assets.ippc.int/static/media/files/publications/fr/2013/04/23/1137680801341_DECRET_APPLICATION_LOI_PV_RIM_vf_OK.doc</vt:lpwstr>
      </vt:variant>
      <vt:variant>
        <vt:lpwstr/>
      </vt:variant>
      <vt:variant>
        <vt:i4>5832799</vt:i4>
      </vt:variant>
      <vt:variant>
        <vt:i4>909</vt:i4>
      </vt:variant>
      <vt:variant>
        <vt:i4>0</vt:i4>
      </vt:variant>
      <vt:variant>
        <vt:i4>5</vt:i4>
      </vt:variant>
      <vt:variant>
        <vt:lpwstr>http://ec.europa.eu/world/agreements/prepareCreateTreatiesWorkspace/treatiesGeneralData.do?step=0&amp;redirect=true&amp;treatyId=545</vt:lpwstr>
      </vt:variant>
      <vt:variant>
        <vt:lpwstr/>
      </vt:variant>
      <vt:variant>
        <vt:i4>6029401</vt:i4>
      </vt:variant>
      <vt:variant>
        <vt:i4>906</vt:i4>
      </vt:variant>
      <vt:variant>
        <vt:i4>0</vt:i4>
      </vt:variant>
      <vt:variant>
        <vt:i4>5</vt:i4>
      </vt:variant>
      <vt:variant>
        <vt:lpwstr>http://ec.europa.eu/world/agreements/prepareCreateTreatiesWorkspace/treatiesGeneralData.do?step=0&amp;redirect=true&amp;treatyId=623</vt:lpwstr>
      </vt:variant>
      <vt:variant>
        <vt:lpwstr/>
      </vt:variant>
      <vt:variant>
        <vt:i4>2097233</vt:i4>
      </vt:variant>
      <vt:variant>
        <vt:i4>903</vt:i4>
      </vt:variant>
      <vt:variant>
        <vt:i4>0</vt:i4>
      </vt:variant>
      <vt:variant>
        <vt:i4>5</vt:i4>
      </vt:variant>
      <vt:variant>
        <vt:lpwstr/>
      </vt:variant>
      <vt:variant>
        <vt:lpwstr>_bookmark28</vt:lpwstr>
      </vt:variant>
      <vt:variant>
        <vt:i4>6684755</vt:i4>
      </vt:variant>
      <vt:variant>
        <vt:i4>897</vt:i4>
      </vt:variant>
      <vt:variant>
        <vt:i4>0</vt:i4>
      </vt:variant>
      <vt:variant>
        <vt:i4>5</vt:i4>
      </vt:variant>
      <vt:variant>
        <vt:lpwstr>https://fr.wikipedia.org/wiki/Gorgol_(rivi%C3%A8re)</vt:lpwstr>
      </vt:variant>
      <vt:variant>
        <vt:lpwstr/>
      </vt:variant>
      <vt:variant>
        <vt:i4>1245246</vt:i4>
      </vt:variant>
      <vt:variant>
        <vt:i4>890</vt:i4>
      </vt:variant>
      <vt:variant>
        <vt:i4>0</vt:i4>
      </vt:variant>
      <vt:variant>
        <vt:i4>5</vt:i4>
      </vt:variant>
      <vt:variant>
        <vt:lpwstr/>
      </vt:variant>
      <vt:variant>
        <vt:lpwstr>_Toc219032670</vt:lpwstr>
      </vt:variant>
      <vt:variant>
        <vt:i4>1179710</vt:i4>
      </vt:variant>
      <vt:variant>
        <vt:i4>884</vt:i4>
      </vt:variant>
      <vt:variant>
        <vt:i4>0</vt:i4>
      </vt:variant>
      <vt:variant>
        <vt:i4>5</vt:i4>
      </vt:variant>
      <vt:variant>
        <vt:lpwstr/>
      </vt:variant>
      <vt:variant>
        <vt:lpwstr>_Toc219032669</vt:lpwstr>
      </vt:variant>
      <vt:variant>
        <vt:i4>1179710</vt:i4>
      </vt:variant>
      <vt:variant>
        <vt:i4>878</vt:i4>
      </vt:variant>
      <vt:variant>
        <vt:i4>0</vt:i4>
      </vt:variant>
      <vt:variant>
        <vt:i4>5</vt:i4>
      </vt:variant>
      <vt:variant>
        <vt:lpwstr/>
      </vt:variant>
      <vt:variant>
        <vt:lpwstr>_Toc219032668</vt:lpwstr>
      </vt:variant>
      <vt:variant>
        <vt:i4>2031664</vt:i4>
      </vt:variant>
      <vt:variant>
        <vt:i4>869</vt:i4>
      </vt:variant>
      <vt:variant>
        <vt:i4>0</vt:i4>
      </vt:variant>
      <vt:variant>
        <vt:i4>5</vt:i4>
      </vt:variant>
      <vt:variant>
        <vt:lpwstr/>
      </vt:variant>
      <vt:variant>
        <vt:lpwstr>_Toc239992203</vt:lpwstr>
      </vt:variant>
      <vt:variant>
        <vt:i4>2031664</vt:i4>
      </vt:variant>
      <vt:variant>
        <vt:i4>863</vt:i4>
      </vt:variant>
      <vt:variant>
        <vt:i4>0</vt:i4>
      </vt:variant>
      <vt:variant>
        <vt:i4>5</vt:i4>
      </vt:variant>
      <vt:variant>
        <vt:lpwstr/>
      </vt:variant>
      <vt:variant>
        <vt:lpwstr>_Toc239992202</vt:lpwstr>
      </vt:variant>
      <vt:variant>
        <vt:i4>2031664</vt:i4>
      </vt:variant>
      <vt:variant>
        <vt:i4>857</vt:i4>
      </vt:variant>
      <vt:variant>
        <vt:i4>0</vt:i4>
      </vt:variant>
      <vt:variant>
        <vt:i4>5</vt:i4>
      </vt:variant>
      <vt:variant>
        <vt:lpwstr/>
      </vt:variant>
      <vt:variant>
        <vt:lpwstr>_Toc239992201</vt:lpwstr>
      </vt:variant>
      <vt:variant>
        <vt:i4>2031664</vt:i4>
      </vt:variant>
      <vt:variant>
        <vt:i4>851</vt:i4>
      </vt:variant>
      <vt:variant>
        <vt:i4>0</vt:i4>
      </vt:variant>
      <vt:variant>
        <vt:i4>5</vt:i4>
      </vt:variant>
      <vt:variant>
        <vt:lpwstr/>
      </vt:variant>
      <vt:variant>
        <vt:lpwstr>_Toc239992200</vt:lpwstr>
      </vt:variant>
      <vt:variant>
        <vt:i4>1441843</vt:i4>
      </vt:variant>
      <vt:variant>
        <vt:i4>845</vt:i4>
      </vt:variant>
      <vt:variant>
        <vt:i4>0</vt:i4>
      </vt:variant>
      <vt:variant>
        <vt:i4>5</vt:i4>
      </vt:variant>
      <vt:variant>
        <vt:lpwstr/>
      </vt:variant>
      <vt:variant>
        <vt:lpwstr>_Toc239992199</vt:lpwstr>
      </vt:variant>
      <vt:variant>
        <vt:i4>1441843</vt:i4>
      </vt:variant>
      <vt:variant>
        <vt:i4>839</vt:i4>
      </vt:variant>
      <vt:variant>
        <vt:i4>0</vt:i4>
      </vt:variant>
      <vt:variant>
        <vt:i4>5</vt:i4>
      </vt:variant>
      <vt:variant>
        <vt:lpwstr/>
      </vt:variant>
      <vt:variant>
        <vt:lpwstr>_Toc239992198</vt:lpwstr>
      </vt:variant>
      <vt:variant>
        <vt:i4>1441843</vt:i4>
      </vt:variant>
      <vt:variant>
        <vt:i4>833</vt:i4>
      </vt:variant>
      <vt:variant>
        <vt:i4>0</vt:i4>
      </vt:variant>
      <vt:variant>
        <vt:i4>5</vt:i4>
      </vt:variant>
      <vt:variant>
        <vt:lpwstr/>
      </vt:variant>
      <vt:variant>
        <vt:lpwstr>_Toc239992197</vt:lpwstr>
      </vt:variant>
      <vt:variant>
        <vt:i4>1441843</vt:i4>
      </vt:variant>
      <vt:variant>
        <vt:i4>827</vt:i4>
      </vt:variant>
      <vt:variant>
        <vt:i4>0</vt:i4>
      </vt:variant>
      <vt:variant>
        <vt:i4>5</vt:i4>
      </vt:variant>
      <vt:variant>
        <vt:lpwstr/>
      </vt:variant>
      <vt:variant>
        <vt:lpwstr>_Toc239992196</vt:lpwstr>
      </vt:variant>
      <vt:variant>
        <vt:i4>1441843</vt:i4>
      </vt:variant>
      <vt:variant>
        <vt:i4>821</vt:i4>
      </vt:variant>
      <vt:variant>
        <vt:i4>0</vt:i4>
      </vt:variant>
      <vt:variant>
        <vt:i4>5</vt:i4>
      </vt:variant>
      <vt:variant>
        <vt:lpwstr/>
      </vt:variant>
      <vt:variant>
        <vt:lpwstr>_Toc239992195</vt:lpwstr>
      </vt:variant>
      <vt:variant>
        <vt:i4>1441843</vt:i4>
      </vt:variant>
      <vt:variant>
        <vt:i4>815</vt:i4>
      </vt:variant>
      <vt:variant>
        <vt:i4>0</vt:i4>
      </vt:variant>
      <vt:variant>
        <vt:i4>5</vt:i4>
      </vt:variant>
      <vt:variant>
        <vt:lpwstr/>
      </vt:variant>
      <vt:variant>
        <vt:lpwstr>_Toc239992194</vt:lpwstr>
      </vt:variant>
      <vt:variant>
        <vt:i4>1441843</vt:i4>
      </vt:variant>
      <vt:variant>
        <vt:i4>809</vt:i4>
      </vt:variant>
      <vt:variant>
        <vt:i4>0</vt:i4>
      </vt:variant>
      <vt:variant>
        <vt:i4>5</vt:i4>
      </vt:variant>
      <vt:variant>
        <vt:lpwstr/>
      </vt:variant>
      <vt:variant>
        <vt:lpwstr>_Toc239992193</vt:lpwstr>
      </vt:variant>
      <vt:variant>
        <vt:i4>1441843</vt:i4>
      </vt:variant>
      <vt:variant>
        <vt:i4>803</vt:i4>
      </vt:variant>
      <vt:variant>
        <vt:i4>0</vt:i4>
      </vt:variant>
      <vt:variant>
        <vt:i4>5</vt:i4>
      </vt:variant>
      <vt:variant>
        <vt:lpwstr/>
      </vt:variant>
      <vt:variant>
        <vt:lpwstr>_Toc239992192</vt:lpwstr>
      </vt:variant>
      <vt:variant>
        <vt:i4>1441843</vt:i4>
      </vt:variant>
      <vt:variant>
        <vt:i4>797</vt:i4>
      </vt:variant>
      <vt:variant>
        <vt:i4>0</vt:i4>
      </vt:variant>
      <vt:variant>
        <vt:i4>5</vt:i4>
      </vt:variant>
      <vt:variant>
        <vt:lpwstr/>
      </vt:variant>
      <vt:variant>
        <vt:lpwstr>_Toc239992191</vt:lpwstr>
      </vt:variant>
      <vt:variant>
        <vt:i4>1441843</vt:i4>
      </vt:variant>
      <vt:variant>
        <vt:i4>791</vt:i4>
      </vt:variant>
      <vt:variant>
        <vt:i4>0</vt:i4>
      </vt:variant>
      <vt:variant>
        <vt:i4>5</vt:i4>
      </vt:variant>
      <vt:variant>
        <vt:lpwstr/>
      </vt:variant>
      <vt:variant>
        <vt:lpwstr>_Toc239992190</vt:lpwstr>
      </vt:variant>
      <vt:variant>
        <vt:i4>1507379</vt:i4>
      </vt:variant>
      <vt:variant>
        <vt:i4>785</vt:i4>
      </vt:variant>
      <vt:variant>
        <vt:i4>0</vt:i4>
      </vt:variant>
      <vt:variant>
        <vt:i4>5</vt:i4>
      </vt:variant>
      <vt:variant>
        <vt:lpwstr/>
      </vt:variant>
      <vt:variant>
        <vt:lpwstr>_Toc239992189</vt:lpwstr>
      </vt:variant>
      <vt:variant>
        <vt:i4>1245232</vt:i4>
      </vt:variant>
      <vt:variant>
        <vt:i4>776</vt:i4>
      </vt:variant>
      <vt:variant>
        <vt:i4>0</vt:i4>
      </vt:variant>
      <vt:variant>
        <vt:i4>5</vt:i4>
      </vt:variant>
      <vt:variant>
        <vt:lpwstr/>
      </vt:variant>
      <vt:variant>
        <vt:lpwstr>_Toc240024044</vt:lpwstr>
      </vt:variant>
      <vt:variant>
        <vt:i4>1245232</vt:i4>
      </vt:variant>
      <vt:variant>
        <vt:i4>770</vt:i4>
      </vt:variant>
      <vt:variant>
        <vt:i4>0</vt:i4>
      </vt:variant>
      <vt:variant>
        <vt:i4>5</vt:i4>
      </vt:variant>
      <vt:variant>
        <vt:lpwstr/>
      </vt:variant>
      <vt:variant>
        <vt:lpwstr>_Toc240024043</vt:lpwstr>
      </vt:variant>
      <vt:variant>
        <vt:i4>1245232</vt:i4>
      </vt:variant>
      <vt:variant>
        <vt:i4>764</vt:i4>
      </vt:variant>
      <vt:variant>
        <vt:i4>0</vt:i4>
      </vt:variant>
      <vt:variant>
        <vt:i4>5</vt:i4>
      </vt:variant>
      <vt:variant>
        <vt:lpwstr/>
      </vt:variant>
      <vt:variant>
        <vt:lpwstr>_Toc240024042</vt:lpwstr>
      </vt:variant>
      <vt:variant>
        <vt:i4>1310768</vt:i4>
      </vt:variant>
      <vt:variant>
        <vt:i4>758</vt:i4>
      </vt:variant>
      <vt:variant>
        <vt:i4>0</vt:i4>
      </vt:variant>
      <vt:variant>
        <vt:i4>5</vt:i4>
      </vt:variant>
      <vt:variant>
        <vt:lpwstr/>
      </vt:variant>
      <vt:variant>
        <vt:lpwstr>_Toc240024033</vt:lpwstr>
      </vt:variant>
      <vt:variant>
        <vt:i4>1310768</vt:i4>
      </vt:variant>
      <vt:variant>
        <vt:i4>752</vt:i4>
      </vt:variant>
      <vt:variant>
        <vt:i4>0</vt:i4>
      </vt:variant>
      <vt:variant>
        <vt:i4>5</vt:i4>
      </vt:variant>
      <vt:variant>
        <vt:lpwstr/>
      </vt:variant>
      <vt:variant>
        <vt:lpwstr>_Toc240024032</vt:lpwstr>
      </vt:variant>
      <vt:variant>
        <vt:i4>1376304</vt:i4>
      </vt:variant>
      <vt:variant>
        <vt:i4>746</vt:i4>
      </vt:variant>
      <vt:variant>
        <vt:i4>0</vt:i4>
      </vt:variant>
      <vt:variant>
        <vt:i4>5</vt:i4>
      </vt:variant>
      <vt:variant>
        <vt:lpwstr/>
      </vt:variant>
      <vt:variant>
        <vt:lpwstr>_Toc240024023</vt:lpwstr>
      </vt:variant>
      <vt:variant>
        <vt:i4>1376304</vt:i4>
      </vt:variant>
      <vt:variant>
        <vt:i4>740</vt:i4>
      </vt:variant>
      <vt:variant>
        <vt:i4>0</vt:i4>
      </vt:variant>
      <vt:variant>
        <vt:i4>5</vt:i4>
      </vt:variant>
      <vt:variant>
        <vt:lpwstr/>
      </vt:variant>
      <vt:variant>
        <vt:lpwstr>_Toc240024022</vt:lpwstr>
      </vt:variant>
      <vt:variant>
        <vt:i4>1376304</vt:i4>
      </vt:variant>
      <vt:variant>
        <vt:i4>734</vt:i4>
      </vt:variant>
      <vt:variant>
        <vt:i4>0</vt:i4>
      </vt:variant>
      <vt:variant>
        <vt:i4>5</vt:i4>
      </vt:variant>
      <vt:variant>
        <vt:lpwstr/>
      </vt:variant>
      <vt:variant>
        <vt:lpwstr>_Toc240024021</vt:lpwstr>
      </vt:variant>
      <vt:variant>
        <vt:i4>1376304</vt:i4>
      </vt:variant>
      <vt:variant>
        <vt:i4>728</vt:i4>
      </vt:variant>
      <vt:variant>
        <vt:i4>0</vt:i4>
      </vt:variant>
      <vt:variant>
        <vt:i4>5</vt:i4>
      </vt:variant>
      <vt:variant>
        <vt:lpwstr/>
      </vt:variant>
      <vt:variant>
        <vt:lpwstr>_Toc240024020</vt:lpwstr>
      </vt:variant>
      <vt:variant>
        <vt:i4>1441840</vt:i4>
      </vt:variant>
      <vt:variant>
        <vt:i4>722</vt:i4>
      </vt:variant>
      <vt:variant>
        <vt:i4>0</vt:i4>
      </vt:variant>
      <vt:variant>
        <vt:i4>5</vt:i4>
      </vt:variant>
      <vt:variant>
        <vt:lpwstr/>
      </vt:variant>
      <vt:variant>
        <vt:lpwstr>_Toc240024019</vt:lpwstr>
      </vt:variant>
      <vt:variant>
        <vt:i4>1441840</vt:i4>
      </vt:variant>
      <vt:variant>
        <vt:i4>716</vt:i4>
      </vt:variant>
      <vt:variant>
        <vt:i4>0</vt:i4>
      </vt:variant>
      <vt:variant>
        <vt:i4>5</vt:i4>
      </vt:variant>
      <vt:variant>
        <vt:lpwstr/>
      </vt:variant>
      <vt:variant>
        <vt:lpwstr>_Toc240024018</vt:lpwstr>
      </vt:variant>
      <vt:variant>
        <vt:i4>1441840</vt:i4>
      </vt:variant>
      <vt:variant>
        <vt:i4>710</vt:i4>
      </vt:variant>
      <vt:variant>
        <vt:i4>0</vt:i4>
      </vt:variant>
      <vt:variant>
        <vt:i4>5</vt:i4>
      </vt:variant>
      <vt:variant>
        <vt:lpwstr/>
      </vt:variant>
      <vt:variant>
        <vt:lpwstr>_Toc240024017</vt:lpwstr>
      </vt:variant>
      <vt:variant>
        <vt:i4>1441840</vt:i4>
      </vt:variant>
      <vt:variant>
        <vt:i4>704</vt:i4>
      </vt:variant>
      <vt:variant>
        <vt:i4>0</vt:i4>
      </vt:variant>
      <vt:variant>
        <vt:i4>5</vt:i4>
      </vt:variant>
      <vt:variant>
        <vt:lpwstr/>
      </vt:variant>
      <vt:variant>
        <vt:lpwstr>_Toc240024016</vt:lpwstr>
      </vt:variant>
      <vt:variant>
        <vt:i4>1441840</vt:i4>
      </vt:variant>
      <vt:variant>
        <vt:i4>698</vt:i4>
      </vt:variant>
      <vt:variant>
        <vt:i4>0</vt:i4>
      </vt:variant>
      <vt:variant>
        <vt:i4>5</vt:i4>
      </vt:variant>
      <vt:variant>
        <vt:lpwstr/>
      </vt:variant>
      <vt:variant>
        <vt:lpwstr>_Toc240024015</vt:lpwstr>
      </vt:variant>
      <vt:variant>
        <vt:i4>1441840</vt:i4>
      </vt:variant>
      <vt:variant>
        <vt:i4>692</vt:i4>
      </vt:variant>
      <vt:variant>
        <vt:i4>0</vt:i4>
      </vt:variant>
      <vt:variant>
        <vt:i4>5</vt:i4>
      </vt:variant>
      <vt:variant>
        <vt:lpwstr/>
      </vt:variant>
      <vt:variant>
        <vt:lpwstr>_Toc240024014</vt:lpwstr>
      </vt:variant>
      <vt:variant>
        <vt:i4>1441840</vt:i4>
      </vt:variant>
      <vt:variant>
        <vt:i4>686</vt:i4>
      </vt:variant>
      <vt:variant>
        <vt:i4>0</vt:i4>
      </vt:variant>
      <vt:variant>
        <vt:i4>5</vt:i4>
      </vt:variant>
      <vt:variant>
        <vt:lpwstr/>
      </vt:variant>
      <vt:variant>
        <vt:lpwstr>_Toc240024013</vt:lpwstr>
      </vt:variant>
      <vt:variant>
        <vt:i4>1441840</vt:i4>
      </vt:variant>
      <vt:variant>
        <vt:i4>680</vt:i4>
      </vt:variant>
      <vt:variant>
        <vt:i4>0</vt:i4>
      </vt:variant>
      <vt:variant>
        <vt:i4>5</vt:i4>
      </vt:variant>
      <vt:variant>
        <vt:lpwstr/>
      </vt:variant>
      <vt:variant>
        <vt:lpwstr>_Toc240024012</vt:lpwstr>
      </vt:variant>
      <vt:variant>
        <vt:i4>1441840</vt:i4>
      </vt:variant>
      <vt:variant>
        <vt:i4>674</vt:i4>
      </vt:variant>
      <vt:variant>
        <vt:i4>0</vt:i4>
      </vt:variant>
      <vt:variant>
        <vt:i4>5</vt:i4>
      </vt:variant>
      <vt:variant>
        <vt:lpwstr/>
      </vt:variant>
      <vt:variant>
        <vt:lpwstr>_Toc240024011</vt:lpwstr>
      </vt:variant>
      <vt:variant>
        <vt:i4>1441840</vt:i4>
      </vt:variant>
      <vt:variant>
        <vt:i4>668</vt:i4>
      </vt:variant>
      <vt:variant>
        <vt:i4>0</vt:i4>
      </vt:variant>
      <vt:variant>
        <vt:i4>5</vt:i4>
      </vt:variant>
      <vt:variant>
        <vt:lpwstr/>
      </vt:variant>
      <vt:variant>
        <vt:lpwstr>_Toc240024010</vt:lpwstr>
      </vt:variant>
      <vt:variant>
        <vt:i4>1507376</vt:i4>
      </vt:variant>
      <vt:variant>
        <vt:i4>662</vt:i4>
      </vt:variant>
      <vt:variant>
        <vt:i4>0</vt:i4>
      </vt:variant>
      <vt:variant>
        <vt:i4>5</vt:i4>
      </vt:variant>
      <vt:variant>
        <vt:lpwstr/>
      </vt:variant>
      <vt:variant>
        <vt:lpwstr>_Toc240024009</vt:lpwstr>
      </vt:variant>
      <vt:variant>
        <vt:i4>1507376</vt:i4>
      </vt:variant>
      <vt:variant>
        <vt:i4>656</vt:i4>
      </vt:variant>
      <vt:variant>
        <vt:i4>0</vt:i4>
      </vt:variant>
      <vt:variant>
        <vt:i4>5</vt:i4>
      </vt:variant>
      <vt:variant>
        <vt:lpwstr/>
      </vt:variant>
      <vt:variant>
        <vt:lpwstr>_Toc240024008</vt:lpwstr>
      </vt:variant>
      <vt:variant>
        <vt:i4>1507376</vt:i4>
      </vt:variant>
      <vt:variant>
        <vt:i4>650</vt:i4>
      </vt:variant>
      <vt:variant>
        <vt:i4>0</vt:i4>
      </vt:variant>
      <vt:variant>
        <vt:i4>5</vt:i4>
      </vt:variant>
      <vt:variant>
        <vt:lpwstr/>
      </vt:variant>
      <vt:variant>
        <vt:lpwstr>_Toc240024007</vt:lpwstr>
      </vt:variant>
      <vt:variant>
        <vt:i4>1507376</vt:i4>
      </vt:variant>
      <vt:variant>
        <vt:i4>644</vt:i4>
      </vt:variant>
      <vt:variant>
        <vt:i4>0</vt:i4>
      </vt:variant>
      <vt:variant>
        <vt:i4>5</vt:i4>
      </vt:variant>
      <vt:variant>
        <vt:lpwstr/>
      </vt:variant>
      <vt:variant>
        <vt:lpwstr>_Toc240024006</vt:lpwstr>
      </vt:variant>
      <vt:variant>
        <vt:i4>1507376</vt:i4>
      </vt:variant>
      <vt:variant>
        <vt:i4>638</vt:i4>
      </vt:variant>
      <vt:variant>
        <vt:i4>0</vt:i4>
      </vt:variant>
      <vt:variant>
        <vt:i4>5</vt:i4>
      </vt:variant>
      <vt:variant>
        <vt:lpwstr/>
      </vt:variant>
      <vt:variant>
        <vt:lpwstr>_Toc240024005</vt:lpwstr>
      </vt:variant>
      <vt:variant>
        <vt:i4>1507376</vt:i4>
      </vt:variant>
      <vt:variant>
        <vt:i4>632</vt:i4>
      </vt:variant>
      <vt:variant>
        <vt:i4>0</vt:i4>
      </vt:variant>
      <vt:variant>
        <vt:i4>5</vt:i4>
      </vt:variant>
      <vt:variant>
        <vt:lpwstr/>
      </vt:variant>
      <vt:variant>
        <vt:lpwstr>_Toc240024004</vt:lpwstr>
      </vt:variant>
      <vt:variant>
        <vt:i4>1507376</vt:i4>
      </vt:variant>
      <vt:variant>
        <vt:i4>626</vt:i4>
      </vt:variant>
      <vt:variant>
        <vt:i4>0</vt:i4>
      </vt:variant>
      <vt:variant>
        <vt:i4>5</vt:i4>
      </vt:variant>
      <vt:variant>
        <vt:lpwstr/>
      </vt:variant>
      <vt:variant>
        <vt:lpwstr>_Toc240024003</vt:lpwstr>
      </vt:variant>
      <vt:variant>
        <vt:i4>1507376</vt:i4>
      </vt:variant>
      <vt:variant>
        <vt:i4>620</vt:i4>
      </vt:variant>
      <vt:variant>
        <vt:i4>0</vt:i4>
      </vt:variant>
      <vt:variant>
        <vt:i4>5</vt:i4>
      </vt:variant>
      <vt:variant>
        <vt:lpwstr/>
      </vt:variant>
      <vt:variant>
        <vt:lpwstr>_Toc240024002</vt:lpwstr>
      </vt:variant>
      <vt:variant>
        <vt:i4>1507376</vt:i4>
      </vt:variant>
      <vt:variant>
        <vt:i4>614</vt:i4>
      </vt:variant>
      <vt:variant>
        <vt:i4>0</vt:i4>
      </vt:variant>
      <vt:variant>
        <vt:i4>5</vt:i4>
      </vt:variant>
      <vt:variant>
        <vt:lpwstr/>
      </vt:variant>
      <vt:variant>
        <vt:lpwstr>_Toc240024001</vt:lpwstr>
      </vt:variant>
      <vt:variant>
        <vt:i4>1507376</vt:i4>
      </vt:variant>
      <vt:variant>
        <vt:i4>608</vt:i4>
      </vt:variant>
      <vt:variant>
        <vt:i4>0</vt:i4>
      </vt:variant>
      <vt:variant>
        <vt:i4>5</vt:i4>
      </vt:variant>
      <vt:variant>
        <vt:lpwstr/>
      </vt:variant>
      <vt:variant>
        <vt:lpwstr>_Toc240024000</vt:lpwstr>
      </vt:variant>
      <vt:variant>
        <vt:i4>1638457</vt:i4>
      </vt:variant>
      <vt:variant>
        <vt:i4>602</vt:i4>
      </vt:variant>
      <vt:variant>
        <vt:i4>0</vt:i4>
      </vt:variant>
      <vt:variant>
        <vt:i4>5</vt:i4>
      </vt:variant>
      <vt:variant>
        <vt:lpwstr/>
      </vt:variant>
      <vt:variant>
        <vt:lpwstr>_Toc240023999</vt:lpwstr>
      </vt:variant>
      <vt:variant>
        <vt:i4>1638457</vt:i4>
      </vt:variant>
      <vt:variant>
        <vt:i4>596</vt:i4>
      </vt:variant>
      <vt:variant>
        <vt:i4>0</vt:i4>
      </vt:variant>
      <vt:variant>
        <vt:i4>5</vt:i4>
      </vt:variant>
      <vt:variant>
        <vt:lpwstr/>
      </vt:variant>
      <vt:variant>
        <vt:lpwstr>_Toc240023998</vt:lpwstr>
      </vt:variant>
      <vt:variant>
        <vt:i4>1638457</vt:i4>
      </vt:variant>
      <vt:variant>
        <vt:i4>590</vt:i4>
      </vt:variant>
      <vt:variant>
        <vt:i4>0</vt:i4>
      </vt:variant>
      <vt:variant>
        <vt:i4>5</vt:i4>
      </vt:variant>
      <vt:variant>
        <vt:lpwstr/>
      </vt:variant>
      <vt:variant>
        <vt:lpwstr>_Toc240023997</vt:lpwstr>
      </vt:variant>
      <vt:variant>
        <vt:i4>1572921</vt:i4>
      </vt:variant>
      <vt:variant>
        <vt:i4>584</vt:i4>
      </vt:variant>
      <vt:variant>
        <vt:i4>0</vt:i4>
      </vt:variant>
      <vt:variant>
        <vt:i4>5</vt:i4>
      </vt:variant>
      <vt:variant>
        <vt:lpwstr/>
      </vt:variant>
      <vt:variant>
        <vt:lpwstr>_Toc240023989</vt:lpwstr>
      </vt:variant>
      <vt:variant>
        <vt:i4>1572921</vt:i4>
      </vt:variant>
      <vt:variant>
        <vt:i4>578</vt:i4>
      </vt:variant>
      <vt:variant>
        <vt:i4>0</vt:i4>
      </vt:variant>
      <vt:variant>
        <vt:i4>5</vt:i4>
      </vt:variant>
      <vt:variant>
        <vt:lpwstr/>
      </vt:variant>
      <vt:variant>
        <vt:lpwstr>_Toc240023988</vt:lpwstr>
      </vt:variant>
      <vt:variant>
        <vt:i4>1572921</vt:i4>
      </vt:variant>
      <vt:variant>
        <vt:i4>572</vt:i4>
      </vt:variant>
      <vt:variant>
        <vt:i4>0</vt:i4>
      </vt:variant>
      <vt:variant>
        <vt:i4>5</vt:i4>
      </vt:variant>
      <vt:variant>
        <vt:lpwstr/>
      </vt:variant>
      <vt:variant>
        <vt:lpwstr>_Toc240023987</vt:lpwstr>
      </vt:variant>
      <vt:variant>
        <vt:i4>1572921</vt:i4>
      </vt:variant>
      <vt:variant>
        <vt:i4>566</vt:i4>
      </vt:variant>
      <vt:variant>
        <vt:i4>0</vt:i4>
      </vt:variant>
      <vt:variant>
        <vt:i4>5</vt:i4>
      </vt:variant>
      <vt:variant>
        <vt:lpwstr/>
      </vt:variant>
      <vt:variant>
        <vt:lpwstr>_Toc240023986</vt:lpwstr>
      </vt:variant>
      <vt:variant>
        <vt:i4>1572921</vt:i4>
      </vt:variant>
      <vt:variant>
        <vt:i4>560</vt:i4>
      </vt:variant>
      <vt:variant>
        <vt:i4>0</vt:i4>
      </vt:variant>
      <vt:variant>
        <vt:i4>5</vt:i4>
      </vt:variant>
      <vt:variant>
        <vt:lpwstr/>
      </vt:variant>
      <vt:variant>
        <vt:lpwstr>_Toc240023985</vt:lpwstr>
      </vt:variant>
      <vt:variant>
        <vt:i4>1572921</vt:i4>
      </vt:variant>
      <vt:variant>
        <vt:i4>554</vt:i4>
      </vt:variant>
      <vt:variant>
        <vt:i4>0</vt:i4>
      </vt:variant>
      <vt:variant>
        <vt:i4>5</vt:i4>
      </vt:variant>
      <vt:variant>
        <vt:lpwstr/>
      </vt:variant>
      <vt:variant>
        <vt:lpwstr>_Toc240023984</vt:lpwstr>
      </vt:variant>
      <vt:variant>
        <vt:i4>1572921</vt:i4>
      </vt:variant>
      <vt:variant>
        <vt:i4>548</vt:i4>
      </vt:variant>
      <vt:variant>
        <vt:i4>0</vt:i4>
      </vt:variant>
      <vt:variant>
        <vt:i4>5</vt:i4>
      </vt:variant>
      <vt:variant>
        <vt:lpwstr/>
      </vt:variant>
      <vt:variant>
        <vt:lpwstr>_Toc240023983</vt:lpwstr>
      </vt:variant>
      <vt:variant>
        <vt:i4>1572921</vt:i4>
      </vt:variant>
      <vt:variant>
        <vt:i4>542</vt:i4>
      </vt:variant>
      <vt:variant>
        <vt:i4>0</vt:i4>
      </vt:variant>
      <vt:variant>
        <vt:i4>5</vt:i4>
      </vt:variant>
      <vt:variant>
        <vt:lpwstr/>
      </vt:variant>
      <vt:variant>
        <vt:lpwstr>_Toc240023982</vt:lpwstr>
      </vt:variant>
      <vt:variant>
        <vt:i4>1572921</vt:i4>
      </vt:variant>
      <vt:variant>
        <vt:i4>536</vt:i4>
      </vt:variant>
      <vt:variant>
        <vt:i4>0</vt:i4>
      </vt:variant>
      <vt:variant>
        <vt:i4>5</vt:i4>
      </vt:variant>
      <vt:variant>
        <vt:lpwstr/>
      </vt:variant>
      <vt:variant>
        <vt:lpwstr>_Toc240023981</vt:lpwstr>
      </vt:variant>
      <vt:variant>
        <vt:i4>1572921</vt:i4>
      </vt:variant>
      <vt:variant>
        <vt:i4>530</vt:i4>
      </vt:variant>
      <vt:variant>
        <vt:i4>0</vt:i4>
      </vt:variant>
      <vt:variant>
        <vt:i4>5</vt:i4>
      </vt:variant>
      <vt:variant>
        <vt:lpwstr/>
      </vt:variant>
      <vt:variant>
        <vt:lpwstr>_Toc240023980</vt:lpwstr>
      </vt:variant>
      <vt:variant>
        <vt:i4>1507385</vt:i4>
      </vt:variant>
      <vt:variant>
        <vt:i4>524</vt:i4>
      </vt:variant>
      <vt:variant>
        <vt:i4>0</vt:i4>
      </vt:variant>
      <vt:variant>
        <vt:i4>5</vt:i4>
      </vt:variant>
      <vt:variant>
        <vt:lpwstr/>
      </vt:variant>
      <vt:variant>
        <vt:lpwstr>_Toc240023979</vt:lpwstr>
      </vt:variant>
      <vt:variant>
        <vt:i4>1507385</vt:i4>
      </vt:variant>
      <vt:variant>
        <vt:i4>518</vt:i4>
      </vt:variant>
      <vt:variant>
        <vt:i4>0</vt:i4>
      </vt:variant>
      <vt:variant>
        <vt:i4>5</vt:i4>
      </vt:variant>
      <vt:variant>
        <vt:lpwstr/>
      </vt:variant>
      <vt:variant>
        <vt:lpwstr>_Toc240023978</vt:lpwstr>
      </vt:variant>
      <vt:variant>
        <vt:i4>1507385</vt:i4>
      </vt:variant>
      <vt:variant>
        <vt:i4>512</vt:i4>
      </vt:variant>
      <vt:variant>
        <vt:i4>0</vt:i4>
      </vt:variant>
      <vt:variant>
        <vt:i4>5</vt:i4>
      </vt:variant>
      <vt:variant>
        <vt:lpwstr/>
      </vt:variant>
      <vt:variant>
        <vt:lpwstr>_Toc240023977</vt:lpwstr>
      </vt:variant>
      <vt:variant>
        <vt:i4>1507385</vt:i4>
      </vt:variant>
      <vt:variant>
        <vt:i4>506</vt:i4>
      </vt:variant>
      <vt:variant>
        <vt:i4>0</vt:i4>
      </vt:variant>
      <vt:variant>
        <vt:i4>5</vt:i4>
      </vt:variant>
      <vt:variant>
        <vt:lpwstr/>
      </vt:variant>
      <vt:variant>
        <vt:lpwstr>_Toc240023976</vt:lpwstr>
      </vt:variant>
      <vt:variant>
        <vt:i4>1507385</vt:i4>
      </vt:variant>
      <vt:variant>
        <vt:i4>500</vt:i4>
      </vt:variant>
      <vt:variant>
        <vt:i4>0</vt:i4>
      </vt:variant>
      <vt:variant>
        <vt:i4>5</vt:i4>
      </vt:variant>
      <vt:variant>
        <vt:lpwstr/>
      </vt:variant>
      <vt:variant>
        <vt:lpwstr>_Toc240023975</vt:lpwstr>
      </vt:variant>
      <vt:variant>
        <vt:i4>1507385</vt:i4>
      </vt:variant>
      <vt:variant>
        <vt:i4>494</vt:i4>
      </vt:variant>
      <vt:variant>
        <vt:i4>0</vt:i4>
      </vt:variant>
      <vt:variant>
        <vt:i4>5</vt:i4>
      </vt:variant>
      <vt:variant>
        <vt:lpwstr/>
      </vt:variant>
      <vt:variant>
        <vt:lpwstr>_Toc240023974</vt:lpwstr>
      </vt:variant>
      <vt:variant>
        <vt:i4>1507385</vt:i4>
      </vt:variant>
      <vt:variant>
        <vt:i4>488</vt:i4>
      </vt:variant>
      <vt:variant>
        <vt:i4>0</vt:i4>
      </vt:variant>
      <vt:variant>
        <vt:i4>5</vt:i4>
      </vt:variant>
      <vt:variant>
        <vt:lpwstr/>
      </vt:variant>
      <vt:variant>
        <vt:lpwstr>_Toc240023973</vt:lpwstr>
      </vt:variant>
      <vt:variant>
        <vt:i4>1507385</vt:i4>
      </vt:variant>
      <vt:variant>
        <vt:i4>482</vt:i4>
      </vt:variant>
      <vt:variant>
        <vt:i4>0</vt:i4>
      </vt:variant>
      <vt:variant>
        <vt:i4>5</vt:i4>
      </vt:variant>
      <vt:variant>
        <vt:lpwstr/>
      </vt:variant>
      <vt:variant>
        <vt:lpwstr>_Toc240023972</vt:lpwstr>
      </vt:variant>
      <vt:variant>
        <vt:i4>1507385</vt:i4>
      </vt:variant>
      <vt:variant>
        <vt:i4>476</vt:i4>
      </vt:variant>
      <vt:variant>
        <vt:i4>0</vt:i4>
      </vt:variant>
      <vt:variant>
        <vt:i4>5</vt:i4>
      </vt:variant>
      <vt:variant>
        <vt:lpwstr/>
      </vt:variant>
      <vt:variant>
        <vt:lpwstr>_Toc240023971</vt:lpwstr>
      </vt:variant>
      <vt:variant>
        <vt:i4>1507385</vt:i4>
      </vt:variant>
      <vt:variant>
        <vt:i4>470</vt:i4>
      </vt:variant>
      <vt:variant>
        <vt:i4>0</vt:i4>
      </vt:variant>
      <vt:variant>
        <vt:i4>5</vt:i4>
      </vt:variant>
      <vt:variant>
        <vt:lpwstr/>
      </vt:variant>
      <vt:variant>
        <vt:lpwstr>_Toc240023970</vt:lpwstr>
      </vt:variant>
      <vt:variant>
        <vt:i4>1441849</vt:i4>
      </vt:variant>
      <vt:variant>
        <vt:i4>464</vt:i4>
      </vt:variant>
      <vt:variant>
        <vt:i4>0</vt:i4>
      </vt:variant>
      <vt:variant>
        <vt:i4>5</vt:i4>
      </vt:variant>
      <vt:variant>
        <vt:lpwstr/>
      </vt:variant>
      <vt:variant>
        <vt:lpwstr>_Toc240023969</vt:lpwstr>
      </vt:variant>
      <vt:variant>
        <vt:i4>1441849</vt:i4>
      </vt:variant>
      <vt:variant>
        <vt:i4>458</vt:i4>
      </vt:variant>
      <vt:variant>
        <vt:i4>0</vt:i4>
      </vt:variant>
      <vt:variant>
        <vt:i4>5</vt:i4>
      </vt:variant>
      <vt:variant>
        <vt:lpwstr/>
      </vt:variant>
      <vt:variant>
        <vt:lpwstr>_Toc240023968</vt:lpwstr>
      </vt:variant>
      <vt:variant>
        <vt:i4>1441849</vt:i4>
      </vt:variant>
      <vt:variant>
        <vt:i4>452</vt:i4>
      </vt:variant>
      <vt:variant>
        <vt:i4>0</vt:i4>
      </vt:variant>
      <vt:variant>
        <vt:i4>5</vt:i4>
      </vt:variant>
      <vt:variant>
        <vt:lpwstr/>
      </vt:variant>
      <vt:variant>
        <vt:lpwstr>_Toc240023967</vt:lpwstr>
      </vt:variant>
      <vt:variant>
        <vt:i4>1441849</vt:i4>
      </vt:variant>
      <vt:variant>
        <vt:i4>446</vt:i4>
      </vt:variant>
      <vt:variant>
        <vt:i4>0</vt:i4>
      </vt:variant>
      <vt:variant>
        <vt:i4>5</vt:i4>
      </vt:variant>
      <vt:variant>
        <vt:lpwstr/>
      </vt:variant>
      <vt:variant>
        <vt:lpwstr>_Toc240023966</vt:lpwstr>
      </vt:variant>
      <vt:variant>
        <vt:i4>1441849</vt:i4>
      </vt:variant>
      <vt:variant>
        <vt:i4>440</vt:i4>
      </vt:variant>
      <vt:variant>
        <vt:i4>0</vt:i4>
      </vt:variant>
      <vt:variant>
        <vt:i4>5</vt:i4>
      </vt:variant>
      <vt:variant>
        <vt:lpwstr/>
      </vt:variant>
      <vt:variant>
        <vt:lpwstr>_Toc240023965</vt:lpwstr>
      </vt:variant>
      <vt:variant>
        <vt:i4>1441849</vt:i4>
      </vt:variant>
      <vt:variant>
        <vt:i4>434</vt:i4>
      </vt:variant>
      <vt:variant>
        <vt:i4>0</vt:i4>
      </vt:variant>
      <vt:variant>
        <vt:i4>5</vt:i4>
      </vt:variant>
      <vt:variant>
        <vt:lpwstr/>
      </vt:variant>
      <vt:variant>
        <vt:lpwstr>_Toc240023964</vt:lpwstr>
      </vt:variant>
      <vt:variant>
        <vt:i4>1441849</vt:i4>
      </vt:variant>
      <vt:variant>
        <vt:i4>428</vt:i4>
      </vt:variant>
      <vt:variant>
        <vt:i4>0</vt:i4>
      </vt:variant>
      <vt:variant>
        <vt:i4>5</vt:i4>
      </vt:variant>
      <vt:variant>
        <vt:lpwstr/>
      </vt:variant>
      <vt:variant>
        <vt:lpwstr>_Toc240023963</vt:lpwstr>
      </vt:variant>
      <vt:variant>
        <vt:i4>1441849</vt:i4>
      </vt:variant>
      <vt:variant>
        <vt:i4>422</vt:i4>
      </vt:variant>
      <vt:variant>
        <vt:i4>0</vt:i4>
      </vt:variant>
      <vt:variant>
        <vt:i4>5</vt:i4>
      </vt:variant>
      <vt:variant>
        <vt:lpwstr/>
      </vt:variant>
      <vt:variant>
        <vt:lpwstr>_Toc240023962</vt:lpwstr>
      </vt:variant>
      <vt:variant>
        <vt:i4>1441849</vt:i4>
      </vt:variant>
      <vt:variant>
        <vt:i4>416</vt:i4>
      </vt:variant>
      <vt:variant>
        <vt:i4>0</vt:i4>
      </vt:variant>
      <vt:variant>
        <vt:i4>5</vt:i4>
      </vt:variant>
      <vt:variant>
        <vt:lpwstr/>
      </vt:variant>
      <vt:variant>
        <vt:lpwstr>_Toc240023961</vt:lpwstr>
      </vt:variant>
      <vt:variant>
        <vt:i4>1441849</vt:i4>
      </vt:variant>
      <vt:variant>
        <vt:i4>410</vt:i4>
      </vt:variant>
      <vt:variant>
        <vt:i4>0</vt:i4>
      </vt:variant>
      <vt:variant>
        <vt:i4>5</vt:i4>
      </vt:variant>
      <vt:variant>
        <vt:lpwstr/>
      </vt:variant>
      <vt:variant>
        <vt:lpwstr>_Toc240023960</vt:lpwstr>
      </vt:variant>
      <vt:variant>
        <vt:i4>1376313</vt:i4>
      </vt:variant>
      <vt:variant>
        <vt:i4>404</vt:i4>
      </vt:variant>
      <vt:variant>
        <vt:i4>0</vt:i4>
      </vt:variant>
      <vt:variant>
        <vt:i4>5</vt:i4>
      </vt:variant>
      <vt:variant>
        <vt:lpwstr/>
      </vt:variant>
      <vt:variant>
        <vt:lpwstr>_Toc240023959</vt:lpwstr>
      </vt:variant>
      <vt:variant>
        <vt:i4>1376313</vt:i4>
      </vt:variant>
      <vt:variant>
        <vt:i4>398</vt:i4>
      </vt:variant>
      <vt:variant>
        <vt:i4>0</vt:i4>
      </vt:variant>
      <vt:variant>
        <vt:i4>5</vt:i4>
      </vt:variant>
      <vt:variant>
        <vt:lpwstr/>
      </vt:variant>
      <vt:variant>
        <vt:lpwstr>_Toc240023958</vt:lpwstr>
      </vt:variant>
      <vt:variant>
        <vt:i4>1376313</vt:i4>
      </vt:variant>
      <vt:variant>
        <vt:i4>392</vt:i4>
      </vt:variant>
      <vt:variant>
        <vt:i4>0</vt:i4>
      </vt:variant>
      <vt:variant>
        <vt:i4>5</vt:i4>
      </vt:variant>
      <vt:variant>
        <vt:lpwstr/>
      </vt:variant>
      <vt:variant>
        <vt:lpwstr>_Toc240023957</vt:lpwstr>
      </vt:variant>
      <vt:variant>
        <vt:i4>1376313</vt:i4>
      </vt:variant>
      <vt:variant>
        <vt:i4>386</vt:i4>
      </vt:variant>
      <vt:variant>
        <vt:i4>0</vt:i4>
      </vt:variant>
      <vt:variant>
        <vt:i4>5</vt:i4>
      </vt:variant>
      <vt:variant>
        <vt:lpwstr/>
      </vt:variant>
      <vt:variant>
        <vt:lpwstr>_Toc240023956</vt:lpwstr>
      </vt:variant>
      <vt:variant>
        <vt:i4>1376313</vt:i4>
      </vt:variant>
      <vt:variant>
        <vt:i4>380</vt:i4>
      </vt:variant>
      <vt:variant>
        <vt:i4>0</vt:i4>
      </vt:variant>
      <vt:variant>
        <vt:i4>5</vt:i4>
      </vt:variant>
      <vt:variant>
        <vt:lpwstr/>
      </vt:variant>
      <vt:variant>
        <vt:lpwstr>_Toc240023955</vt:lpwstr>
      </vt:variant>
      <vt:variant>
        <vt:i4>1376313</vt:i4>
      </vt:variant>
      <vt:variant>
        <vt:i4>374</vt:i4>
      </vt:variant>
      <vt:variant>
        <vt:i4>0</vt:i4>
      </vt:variant>
      <vt:variant>
        <vt:i4>5</vt:i4>
      </vt:variant>
      <vt:variant>
        <vt:lpwstr/>
      </vt:variant>
      <vt:variant>
        <vt:lpwstr>_Toc240023954</vt:lpwstr>
      </vt:variant>
      <vt:variant>
        <vt:i4>1376313</vt:i4>
      </vt:variant>
      <vt:variant>
        <vt:i4>368</vt:i4>
      </vt:variant>
      <vt:variant>
        <vt:i4>0</vt:i4>
      </vt:variant>
      <vt:variant>
        <vt:i4>5</vt:i4>
      </vt:variant>
      <vt:variant>
        <vt:lpwstr/>
      </vt:variant>
      <vt:variant>
        <vt:lpwstr>_Toc240023953</vt:lpwstr>
      </vt:variant>
      <vt:variant>
        <vt:i4>1376313</vt:i4>
      </vt:variant>
      <vt:variant>
        <vt:i4>362</vt:i4>
      </vt:variant>
      <vt:variant>
        <vt:i4>0</vt:i4>
      </vt:variant>
      <vt:variant>
        <vt:i4>5</vt:i4>
      </vt:variant>
      <vt:variant>
        <vt:lpwstr/>
      </vt:variant>
      <vt:variant>
        <vt:lpwstr>_Toc240023952</vt:lpwstr>
      </vt:variant>
      <vt:variant>
        <vt:i4>1376313</vt:i4>
      </vt:variant>
      <vt:variant>
        <vt:i4>356</vt:i4>
      </vt:variant>
      <vt:variant>
        <vt:i4>0</vt:i4>
      </vt:variant>
      <vt:variant>
        <vt:i4>5</vt:i4>
      </vt:variant>
      <vt:variant>
        <vt:lpwstr/>
      </vt:variant>
      <vt:variant>
        <vt:lpwstr>_Toc240023951</vt:lpwstr>
      </vt:variant>
      <vt:variant>
        <vt:i4>1376313</vt:i4>
      </vt:variant>
      <vt:variant>
        <vt:i4>350</vt:i4>
      </vt:variant>
      <vt:variant>
        <vt:i4>0</vt:i4>
      </vt:variant>
      <vt:variant>
        <vt:i4>5</vt:i4>
      </vt:variant>
      <vt:variant>
        <vt:lpwstr/>
      </vt:variant>
      <vt:variant>
        <vt:lpwstr>_Toc240023950</vt:lpwstr>
      </vt:variant>
      <vt:variant>
        <vt:i4>1310777</vt:i4>
      </vt:variant>
      <vt:variant>
        <vt:i4>344</vt:i4>
      </vt:variant>
      <vt:variant>
        <vt:i4>0</vt:i4>
      </vt:variant>
      <vt:variant>
        <vt:i4>5</vt:i4>
      </vt:variant>
      <vt:variant>
        <vt:lpwstr/>
      </vt:variant>
      <vt:variant>
        <vt:lpwstr>_Toc240023949</vt:lpwstr>
      </vt:variant>
      <vt:variant>
        <vt:i4>1310777</vt:i4>
      </vt:variant>
      <vt:variant>
        <vt:i4>338</vt:i4>
      </vt:variant>
      <vt:variant>
        <vt:i4>0</vt:i4>
      </vt:variant>
      <vt:variant>
        <vt:i4>5</vt:i4>
      </vt:variant>
      <vt:variant>
        <vt:lpwstr/>
      </vt:variant>
      <vt:variant>
        <vt:lpwstr>_Toc240023948</vt:lpwstr>
      </vt:variant>
      <vt:variant>
        <vt:i4>1310777</vt:i4>
      </vt:variant>
      <vt:variant>
        <vt:i4>332</vt:i4>
      </vt:variant>
      <vt:variant>
        <vt:i4>0</vt:i4>
      </vt:variant>
      <vt:variant>
        <vt:i4>5</vt:i4>
      </vt:variant>
      <vt:variant>
        <vt:lpwstr/>
      </vt:variant>
      <vt:variant>
        <vt:lpwstr>_Toc240023947</vt:lpwstr>
      </vt:variant>
      <vt:variant>
        <vt:i4>1310777</vt:i4>
      </vt:variant>
      <vt:variant>
        <vt:i4>326</vt:i4>
      </vt:variant>
      <vt:variant>
        <vt:i4>0</vt:i4>
      </vt:variant>
      <vt:variant>
        <vt:i4>5</vt:i4>
      </vt:variant>
      <vt:variant>
        <vt:lpwstr/>
      </vt:variant>
      <vt:variant>
        <vt:lpwstr>_Toc240023946</vt:lpwstr>
      </vt:variant>
      <vt:variant>
        <vt:i4>1310777</vt:i4>
      </vt:variant>
      <vt:variant>
        <vt:i4>320</vt:i4>
      </vt:variant>
      <vt:variant>
        <vt:i4>0</vt:i4>
      </vt:variant>
      <vt:variant>
        <vt:i4>5</vt:i4>
      </vt:variant>
      <vt:variant>
        <vt:lpwstr/>
      </vt:variant>
      <vt:variant>
        <vt:lpwstr>_Toc240023945</vt:lpwstr>
      </vt:variant>
      <vt:variant>
        <vt:i4>1310777</vt:i4>
      </vt:variant>
      <vt:variant>
        <vt:i4>314</vt:i4>
      </vt:variant>
      <vt:variant>
        <vt:i4>0</vt:i4>
      </vt:variant>
      <vt:variant>
        <vt:i4>5</vt:i4>
      </vt:variant>
      <vt:variant>
        <vt:lpwstr/>
      </vt:variant>
      <vt:variant>
        <vt:lpwstr>_Toc240023944</vt:lpwstr>
      </vt:variant>
      <vt:variant>
        <vt:i4>1310777</vt:i4>
      </vt:variant>
      <vt:variant>
        <vt:i4>308</vt:i4>
      </vt:variant>
      <vt:variant>
        <vt:i4>0</vt:i4>
      </vt:variant>
      <vt:variant>
        <vt:i4>5</vt:i4>
      </vt:variant>
      <vt:variant>
        <vt:lpwstr/>
      </vt:variant>
      <vt:variant>
        <vt:lpwstr>_Toc240023943</vt:lpwstr>
      </vt:variant>
      <vt:variant>
        <vt:i4>1310777</vt:i4>
      </vt:variant>
      <vt:variant>
        <vt:i4>302</vt:i4>
      </vt:variant>
      <vt:variant>
        <vt:i4>0</vt:i4>
      </vt:variant>
      <vt:variant>
        <vt:i4>5</vt:i4>
      </vt:variant>
      <vt:variant>
        <vt:lpwstr/>
      </vt:variant>
      <vt:variant>
        <vt:lpwstr>_Toc240023942</vt:lpwstr>
      </vt:variant>
      <vt:variant>
        <vt:i4>1310777</vt:i4>
      </vt:variant>
      <vt:variant>
        <vt:i4>296</vt:i4>
      </vt:variant>
      <vt:variant>
        <vt:i4>0</vt:i4>
      </vt:variant>
      <vt:variant>
        <vt:i4>5</vt:i4>
      </vt:variant>
      <vt:variant>
        <vt:lpwstr/>
      </vt:variant>
      <vt:variant>
        <vt:lpwstr>_Toc240023941</vt:lpwstr>
      </vt:variant>
      <vt:variant>
        <vt:i4>1310777</vt:i4>
      </vt:variant>
      <vt:variant>
        <vt:i4>290</vt:i4>
      </vt:variant>
      <vt:variant>
        <vt:i4>0</vt:i4>
      </vt:variant>
      <vt:variant>
        <vt:i4>5</vt:i4>
      </vt:variant>
      <vt:variant>
        <vt:lpwstr/>
      </vt:variant>
      <vt:variant>
        <vt:lpwstr>_Toc240023940</vt:lpwstr>
      </vt:variant>
      <vt:variant>
        <vt:i4>1245241</vt:i4>
      </vt:variant>
      <vt:variant>
        <vt:i4>284</vt:i4>
      </vt:variant>
      <vt:variant>
        <vt:i4>0</vt:i4>
      </vt:variant>
      <vt:variant>
        <vt:i4>5</vt:i4>
      </vt:variant>
      <vt:variant>
        <vt:lpwstr/>
      </vt:variant>
      <vt:variant>
        <vt:lpwstr>_Toc240023939</vt:lpwstr>
      </vt:variant>
      <vt:variant>
        <vt:i4>1245241</vt:i4>
      </vt:variant>
      <vt:variant>
        <vt:i4>278</vt:i4>
      </vt:variant>
      <vt:variant>
        <vt:i4>0</vt:i4>
      </vt:variant>
      <vt:variant>
        <vt:i4>5</vt:i4>
      </vt:variant>
      <vt:variant>
        <vt:lpwstr/>
      </vt:variant>
      <vt:variant>
        <vt:lpwstr>_Toc240023938</vt:lpwstr>
      </vt:variant>
      <vt:variant>
        <vt:i4>1245241</vt:i4>
      </vt:variant>
      <vt:variant>
        <vt:i4>272</vt:i4>
      </vt:variant>
      <vt:variant>
        <vt:i4>0</vt:i4>
      </vt:variant>
      <vt:variant>
        <vt:i4>5</vt:i4>
      </vt:variant>
      <vt:variant>
        <vt:lpwstr/>
      </vt:variant>
      <vt:variant>
        <vt:lpwstr>_Toc240023931</vt:lpwstr>
      </vt:variant>
      <vt:variant>
        <vt:i4>1245241</vt:i4>
      </vt:variant>
      <vt:variant>
        <vt:i4>266</vt:i4>
      </vt:variant>
      <vt:variant>
        <vt:i4>0</vt:i4>
      </vt:variant>
      <vt:variant>
        <vt:i4>5</vt:i4>
      </vt:variant>
      <vt:variant>
        <vt:lpwstr/>
      </vt:variant>
      <vt:variant>
        <vt:lpwstr>_Toc240023930</vt:lpwstr>
      </vt:variant>
      <vt:variant>
        <vt:i4>1179705</vt:i4>
      </vt:variant>
      <vt:variant>
        <vt:i4>260</vt:i4>
      </vt:variant>
      <vt:variant>
        <vt:i4>0</vt:i4>
      </vt:variant>
      <vt:variant>
        <vt:i4>5</vt:i4>
      </vt:variant>
      <vt:variant>
        <vt:lpwstr/>
      </vt:variant>
      <vt:variant>
        <vt:lpwstr>_Toc240023929</vt:lpwstr>
      </vt:variant>
      <vt:variant>
        <vt:i4>1179705</vt:i4>
      </vt:variant>
      <vt:variant>
        <vt:i4>254</vt:i4>
      </vt:variant>
      <vt:variant>
        <vt:i4>0</vt:i4>
      </vt:variant>
      <vt:variant>
        <vt:i4>5</vt:i4>
      </vt:variant>
      <vt:variant>
        <vt:lpwstr/>
      </vt:variant>
      <vt:variant>
        <vt:lpwstr>_Toc240023928</vt:lpwstr>
      </vt:variant>
      <vt:variant>
        <vt:i4>1179705</vt:i4>
      </vt:variant>
      <vt:variant>
        <vt:i4>248</vt:i4>
      </vt:variant>
      <vt:variant>
        <vt:i4>0</vt:i4>
      </vt:variant>
      <vt:variant>
        <vt:i4>5</vt:i4>
      </vt:variant>
      <vt:variant>
        <vt:lpwstr/>
      </vt:variant>
      <vt:variant>
        <vt:lpwstr>_Toc240023927</vt:lpwstr>
      </vt:variant>
      <vt:variant>
        <vt:i4>1179705</vt:i4>
      </vt:variant>
      <vt:variant>
        <vt:i4>242</vt:i4>
      </vt:variant>
      <vt:variant>
        <vt:i4>0</vt:i4>
      </vt:variant>
      <vt:variant>
        <vt:i4>5</vt:i4>
      </vt:variant>
      <vt:variant>
        <vt:lpwstr/>
      </vt:variant>
      <vt:variant>
        <vt:lpwstr>_Toc240023926</vt:lpwstr>
      </vt:variant>
      <vt:variant>
        <vt:i4>1179705</vt:i4>
      </vt:variant>
      <vt:variant>
        <vt:i4>236</vt:i4>
      </vt:variant>
      <vt:variant>
        <vt:i4>0</vt:i4>
      </vt:variant>
      <vt:variant>
        <vt:i4>5</vt:i4>
      </vt:variant>
      <vt:variant>
        <vt:lpwstr/>
      </vt:variant>
      <vt:variant>
        <vt:lpwstr>_Toc240023925</vt:lpwstr>
      </vt:variant>
      <vt:variant>
        <vt:i4>1179705</vt:i4>
      </vt:variant>
      <vt:variant>
        <vt:i4>230</vt:i4>
      </vt:variant>
      <vt:variant>
        <vt:i4>0</vt:i4>
      </vt:variant>
      <vt:variant>
        <vt:i4>5</vt:i4>
      </vt:variant>
      <vt:variant>
        <vt:lpwstr/>
      </vt:variant>
      <vt:variant>
        <vt:lpwstr>_Toc240023924</vt:lpwstr>
      </vt:variant>
      <vt:variant>
        <vt:i4>1114169</vt:i4>
      </vt:variant>
      <vt:variant>
        <vt:i4>224</vt:i4>
      </vt:variant>
      <vt:variant>
        <vt:i4>0</vt:i4>
      </vt:variant>
      <vt:variant>
        <vt:i4>5</vt:i4>
      </vt:variant>
      <vt:variant>
        <vt:lpwstr/>
      </vt:variant>
      <vt:variant>
        <vt:lpwstr>_Toc240023919</vt:lpwstr>
      </vt:variant>
      <vt:variant>
        <vt:i4>1114169</vt:i4>
      </vt:variant>
      <vt:variant>
        <vt:i4>218</vt:i4>
      </vt:variant>
      <vt:variant>
        <vt:i4>0</vt:i4>
      </vt:variant>
      <vt:variant>
        <vt:i4>5</vt:i4>
      </vt:variant>
      <vt:variant>
        <vt:lpwstr/>
      </vt:variant>
      <vt:variant>
        <vt:lpwstr>_Toc240023918</vt:lpwstr>
      </vt:variant>
      <vt:variant>
        <vt:i4>1114169</vt:i4>
      </vt:variant>
      <vt:variant>
        <vt:i4>212</vt:i4>
      </vt:variant>
      <vt:variant>
        <vt:i4>0</vt:i4>
      </vt:variant>
      <vt:variant>
        <vt:i4>5</vt:i4>
      </vt:variant>
      <vt:variant>
        <vt:lpwstr/>
      </vt:variant>
      <vt:variant>
        <vt:lpwstr>_Toc240023917</vt:lpwstr>
      </vt:variant>
      <vt:variant>
        <vt:i4>1114169</vt:i4>
      </vt:variant>
      <vt:variant>
        <vt:i4>206</vt:i4>
      </vt:variant>
      <vt:variant>
        <vt:i4>0</vt:i4>
      </vt:variant>
      <vt:variant>
        <vt:i4>5</vt:i4>
      </vt:variant>
      <vt:variant>
        <vt:lpwstr/>
      </vt:variant>
      <vt:variant>
        <vt:lpwstr>_Toc240023916</vt:lpwstr>
      </vt:variant>
      <vt:variant>
        <vt:i4>1114169</vt:i4>
      </vt:variant>
      <vt:variant>
        <vt:i4>200</vt:i4>
      </vt:variant>
      <vt:variant>
        <vt:i4>0</vt:i4>
      </vt:variant>
      <vt:variant>
        <vt:i4>5</vt:i4>
      </vt:variant>
      <vt:variant>
        <vt:lpwstr/>
      </vt:variant>
      <vt:variant>
        <vt:lpwstr>_Toc240023915</vt:lpwstr>
      </vt:variant>
      <vt:variant>
        <vt:i4>1114169</vt:i4>
      </vt:variant>
      <vt:variant>
        <vt:i4>194</vt:i4>
      </vt:variant>
      <vt:variant>
        <vt:i4>0</vt:i4>
      </vt:variant>
      <vt:variant>
        <vt:i4>5</vt:i4>
      </vt:variant>
      <vt:variant>
        <vt:lpwstr/>
      </vt:variant>
      <vt:variant>
        <vt:lpwstr>_Toc240023914</vt:lpwstr>
      </vt:variant>
      <vt:variant>
        <vt:i4>1114169</vt:i4>
      </vt:variant>
      <vt:variant>
        <vt:i4>188</vt:i4>
      </vt:variant>
      <vt:variant>
        <vt:i4>0</vt:i4>
      </vt:variant>
      <vt:variant>
        <vt:i4>5</vt:i4>
      </vt:variant>
      <vt:variant>
        <vt:lpwstr/>
      </vt:variant>
      <vt:variant>
        <vt:lpwstr>_Toc240023913</vt:lpwstr>
      </vt:variant>
      <vt:variant>
        <vt:i4>1114169</vt:i4>
      </vt:variant>
      <vt:variant>
        <vt:i4>182</vt:i4>
      </vt:variant>
      <vt:variant>
        <vt:i4>0</vt:i4>
      </vt:variant>
      <vt:variant>
        <vt:i4>5</vt:i4>
      </vt:variant>
      <vt:variant>
        <vt:lpwstr/>
      </vt:variant>
      <vt:variant>
        <vt:lpwstr>_Toc240023912</vt:lpwstr>
      </vt:variant>
      <vt:variant>
        <vt:i4>1114169</vt:i4>
      </vt:variant>
      <vt:variant>
        <vt:i4>176</vt:i4>
      </vt:variant>
      <vt:variant>
        <vt:i4>0</vt:i4>
      </vt:variant>
      <vt:variant>
        <vt:i4>5</vt:i4>
      </vt:variant>
      <vt:variant>
        <vt:lpwstr/>
      </vt:variant>
      <vt:variant>
        <vt:lpwstr>_Toc240023911</vt:lpwstr>
      </vt:variant>
      <vt:variant>
        <vt:i4>1114169</vt:i4>
      </vt:variant>
      <vt:variant>
        <vt:i4>170</vt:i4>
      </vt:variant>
      <vt:variant>
        <vt:i4>0</vt:i4>
      </vt:variant>
      <vt:variant>
        <vt:i4>5</vt:i4>
      </vt:variant>
      <vt:variant>
        <vt:lpwstr/>
      </vt:variant>
      <vt:variant>
        <vt:lpwstr>_Toc240023910</vt:lpwstr>
      </vt:variant>
      <vt:variant>
        <vt:i4>1048633</vt:i4>
      </vt:variant>
      <vt:variant>
        <vt:i4>164</vt:i4>
      </vt:variant>
      <vt:variant>
        <vt:i4>0</vt:i4>
      </vt:variant>
      <vt:variant>
        <vt:i4>5</vt:i4>
      </vt:variant>
      <vt:variant>
        <vt:lpwstr/>
      </vt:variant>
      <vt:variant>
        <vt:lpwstr>_Toc240023909</vt:lpwstr>
      </vt:variant>
      <vt:variant>
        <vt:i4>1048633</vt:i4>
      </vt:variant>
      <vt:variant>
        <vt:i4>158</vt:i4>
      </vt:variant>
      <vt:variant>
        <vt:i4>0</vt:i4>
      </vt:variant>
      <vt:variant>
        <vt:i4>5</vt:i4>
      </vt:variant>
      <vt:variant>
        <vt:lpwstr/>
      </vt:variant>
      <vt:variant>
        <vt:lpwstr>_Toc240023908</vt:lpwstr>
      </vt:variant>
      <vt:variant>
        <vt:i4>1048633</vt:i4>
      </vt:variant>
      <vt:variant>
        <vt:i4>152</vt:i4>
      </vt:variant>
      <vt:variant>
        <vt:i4>0</vt:i4>
      </vt:variant>
      <vt:variant>
        <vt:i4>5</vt:i4>
      </vt:variant>
      <vt:variant>
        <vt:lpwstr/>
      </vt:variant>
      <vt:variant>
        <vt:lpwstr>_Toc240023907</vt:lpwstr>
      </vt:variant>
      <vt:variant>
        <vt:i4>1048633</vt:i4>
      </vt:variant>
      <vt:variant>
        <vt:i4>146</vt:i4>
      </vt:variant>
      <vt:variant>
        <vt:i4>0</vt:i4>
      </vt:variant>
      <vt:variant>
        <vt:i4>5</vt:i4>
      </vt:variant>
      <vt:variant>
        <vt:lpwstr/>
      </vt:variant>
      <vt:variant>
        <vt:lpwstr>_Toc240023903</vt:lpwstr>
      </vt:variant>
      <vt:variant>
        <vt:i4>1048633</vt:i4>
      </vt:variant>
      <vt:variant>
        <vt:i4>140</vt:i4>
      </vt:variant>
      <vt:variant>
        <vt:i4>0</vt:i4>
      </vt:variant>
      <vt:variant>
        <vt:i4>5</vt:i4>
      </vt:variant>
      <vt:variant>
        <vt:lpwstr/>
      </vt:variant>
      <vt:variant>
        <vt:lpwstr>_Toc240023902</vt:lpwstr>
      </vt:variant>
      <vt:variant>
        <vt:i4>1048633</vt:i4>
      </vt:variant>
      <vt:variant>
        <vt:i4>134</vt:i4>
      </vt:variant>
      <vt:variant>
        <vt:i4>0</vt:i4>
      </vt:variant>
      <vt:variant>
        <vt:i4>5</vt:i4>
      </vt:variant>
      <vt:variant>
        <vt:lpwstr/>
      </vt:variant>
      <vt:variant>
        <vt:lpwstr>_Toc240023901</vt:lpwstr>
      </vt:variant>
      <vt:variant>
        <vt:i4>1048633</vt:i4>
      </vt:variant>
      <vt:variant>
        <vt:i4>128</vt:i4>
      </vt:variant>
      <vt:variant>
        <vt:i4>0</vt:i4>
      </vt:variant>
      <vt:variant>
        <vt:i4>5</vt:i4>
      </vt:variant>
      <vt:variant>
        <vt:lpwstr/>
      </vt:variant>
      <vt:variant>
        <vt:lpwstr>_Toc240023900</vt:lpwstr>
      </vt:variant>
      <vt:variant>
        <vt:i4>1638456</vt:i4>
      </vt:variant>
      <vt:variant>
        <vt:i4>122</vt:i4>
      </vt:variant>
      <vt:variant>
        <vt:i4>0</vt:i4>
      </vt:variant>
      <vt:variant>
        <vt:i4>5</vt:i4>
      </vt:variant>
      <vt:variant>
        <vt:lpwstr/>
      </vt:variant>
      <vt:variant>
        <vt:lpwstr>_Toc240023899</vt:lpwstr>
      </vt:variant>
      <vt:variant>
        <vt:i4>1638456</vt:i4>
      </vt:variant>
      <vt:variant>
        <vt:i4>116</vt:i4>
      </vt:variant>
      <vt:variant>
        <vt:i4>0</vt:i4>
      </vt:variant>
      <vt:variant>
        <vt:i4>5</vt:i4>
      </vt:variant>
      <vt:variant>
        <vt:lpwstr/>
      </vt:variant>
      <vt:variant>
        <vt:lpwstr>_Toc240023898</vt:lpwstr>
      </vt:variant>
      <vt:variant>
        <vt:i4>1638456</vt:i4>
      </vt:variant>
      <vt:variant>
        <vt:i4>110</vt:i4>
      </vt:variant>
      <vt:variant>
        <vt:i4>0</vt:i4>
      </vt:variant>
      <vt:variant>
        <vt:i4>5</vt:i4>
      </vt:variant>
      <vt:variant>
        <vt:lpwstr/>
      </vt:variant>
      <vt:variant>
        <vt:lpwstr>_Toc240023897</vt:lpwstr>
      </vt:variant>
      <vt:variant>
        <vt:i4>1638456</vt:i4>
      </vt:variant>
      <vt:variant>
        <vt:i4>104</vt:i4>
      </vt:variant>
      <vt:variant>
        <vt:i4>0</vt:i4>
      </vt:variant>
      <vt:variant>
        <vt:i4>5</vt:i4>
      </vt:variant>
      <vt:variant>
        <vt:lpwstr/>
      </vt:variant>
      <vt:variant>
        <vt:lpwstr>_Toc240023894</vt:lpwstr>
      </vt:variant>
      <vt:variant>
        <vt:i4>1638456</vt:i4>
      </vt:variant>
      <vt:variant>
        <vt:i4>98</vt:i4>
      </vt:variant>
      <vt:variant>
        <vt:i4>0</vt:i4>
      </vt:variant>
      <vt:variant>
        <vt:i4>5</vt:i4>
      </vt:variant>
      <vt:variant>
        <vt:lpwstr/>
      </vt:variant>
      <vt:variant>
        <vt:lpwstr>_Toc240023893</vt:lpwstr>
      </vt:variant>
      <vt:variant>
        <vt:i4>1638456</vt:i4>
      </vt:variant>
      <vt:variant>
        <vt:i4>92</vt:i4>
      </vt:variant>
      <vt:variant>
        <vt:i4>0</vt:i4>
      </vt:variant>
      <vt:variant>
        <vt:i4>5</vt:i4>
      </vt:variant>
      <vt:variant>
        <vt:lpwstr/>
      </vt:variant>
      <vt:variant>
        <vt:lpwstr>_Toc240023892</vt:lpwstr>
      </vt:variant>
      <vt:variant>
        <vt:i4>1638456</vt:i4>
      </vt:variant>
      <vt:variant>
        <vt:i4>86</vt:i4>
      </vt:variant>
      <vt:variant>
        <vt:i4>0</vt:i4>
      </vt:variant>
      <vt:variant>
        <vt:i4>5</vt:i4>
      </vt:variant>
      <vt:variant>
        <vt:lpwstr/>
      </vt:variant>
      <vt:variant>
        <vt:lpwstr>_Toc240023891</vt:lpwstr>
      </vt:variant>
      <vt:variant>
        <vt:i4>1638456</vt:i4>
      </vt:variant>
      <vt:variant>
        <vt:i4>80</vt:i4>
      </vt:variant>
      <vt:variant>
        <vt:i4>0</vt:i4>
      </vt:variant>
      <vt:variant>
        <vt:i4>5</vt:i4>
      </vt:variant>
      <vt:variant>
        <vt:lpwstr/>
      </vt:variant>
      <vt:variant>
        <vt:lpwstr>_Toc240023890</vt:lpwstr>
      </vt:variant>
      <vt:variant>
        <vt:i4>1572920</vt:i4>
      </vt:variant>
      <vt:variant>
        <vt:i4>74</vt:i4>
      </vt:variant>
      <vt:variant>
        <vt:i4>0</vt:i4>
      </vt:variant>
      <vt:variant>
        <vt:i4>5</vt:i4>
      </vt:variant>
      <vt:variant>
        <vt:lpwstr/>
      </vt:variant>
      <vt:variant>
        <vt:lpwstr>_Toc240023889</vt:lpwstr>
      </vt:variant>
      <vt:variant>
        <vt:i4>1572920</vt:i4>
      </vt:variant>
      <vt:variant>
        <vt:i4>68</vt:i4>
      </vt:variant>
      <vt:variant>
        <vt:i4>0</vt:i4>
      </vt:variant>
      <vt:variant>
        <vt:i4>5</vt:i4>
      </vt:variant>
      <vt:variant>
        <vt:lpwstr/>
      </vt:variant>
      <vt:variant>
        <vt:lpwstr>_Toc240023888</vt:lpwstr>
      </vt:variant>
      <vt:variant>
        <vt:i4>1572920</vt:i4>
      </vt:variant>
      <vt:variant>
        <vt:i4>62</vt:i4>
      </vt:variant>
      <vt:variant>
        <vt:i4>0</vt:i4>
      </vt:variant>
      <vt:variant>
        <vt:i4>5</vt:i4>
      </vt:variant>
      <vt:variant>
        <vt:lpwstr/>
      </vt:variant>
      <vt:variant>
        <vt:lpwstr>_Toc240023887</vt:lpwstr>
      </vt:variant>
      <vt:variant>
        <vt:i4>1572920</vt:i4>
      </vt:variant>
      <vt:variant>
        <vt:i4>56</vt:i4>
      </vt:variant>
      <vt:variant>
        <vt:i4>0</vt:i4>
      </vt:variant>
      <vt:variant>
        <vt:i4>5</vt:i4>
      </vt:variant>
      <vt:variant>
        <vt:lpwstr/>
      </vt:variant>
      <vt:variant>
        <vt:lpwstr>_Toc240023886</vt:lpwstr>
      </vt:variant>
      <vt:variant>
        <vt:i4>1572920</vt:i4>
      </vt:variant>
      <vt:variant>
        <vt:i4>50</vt:i4>
      </vt:variant>
      <vt:variant>
        <vt:i4>0</vt:i4>
      </vt:variant>
      <vt:variant>
        <vt:i4>5</vt:i4>
      </vt:variant>
      <vt:variant>
        <vt:lpwstr/>
      </vt:variant>
      <vt:variant>
        <vt:lpwstr>_Toc240023885</vt:lpwstr>
      </vt:variant>
      <vt:variant>
        <vt:i4>1572920</vt:i4>
      </vt:variant>
      <vt:variant>
        <vt:i4>44</vt:i4>
      </vt:variant>
      <vt:variant>
        <vt:i4>0</vt:i4>
      </vt:variant>
      <vt:variant>
        <vt:i4>5</vt:i4>
      </vt:variant>
      <vt:variant>
        <vt:lpwstr/>
      </vt:variant>
      <vt:variant>
        <vt:lpwstr>_Toc240023884</vt:lpwstr>
      </vt:variant>
      <vt:variant>
        <vt:i4>1572920</vt:i4>
      </vt:variant>
      <vt:variant>
        <vt:i4>38</vt:i4>
      </vt:variant>
      <vt:variant>
        <vt:i4>0</vt:i4>
      </vt:variant>
      <vt:variant>
        <vt:i4>5</vt:i4>
      </vt:variant>
      <vt:variant>
        <vt:lpwstr/>
      </vt:variant>
      <vt:variant>
        <vt:lpwstr>_Toc240023883</vt:lpwstr>
      </vt:variant>
      <vt:variant>
        <vt:i4>1572920</vt:i4>
      </vt:variant>
      <vt:variant>
        <vt:i4>32</vt:i4>
      </vt:variant>
      <vt:variant>
        <vt:i4>0</vt:i4>
      </vt:variant>
      <vt:variant>
        <vt:i4>5</vt:i4>
      </vt:variant>
      <vt:variant>
        <vt:lpwstr/>
      </vt:variant>
      <vt:variant>
        <vt:lpwstr>_Toc240023882</vt:lpwstr>
      </vt:variant>
      <vt:variant>
        <vt:i4>1572920</vt:i4>
      </vt:variant>
      <vt:variant>
        <vt:i4>26</vt:i4>
      </vt:variant>
      <vt:variant>
        <vt:i4>0</vt:i4>
      </vt:variant>
      <vt:variant>
        <vt:i4>5</vt:i4>
      </vt:variant>
      <vt:variant>
        <vt:lpwstr/>
      </vt:variant>
      <vt:variant>
        <vt:lpwstr>_Toc240023881</vt:lpwstr>
      </vt:variant>
      <vt:variant>
        <vt:i4>1572920</vt:i4>
      </vt:variant>
      <vt:variant>
        <vt:i4>20</vt:i4>
      </vt:variant>
      <vt:variant>
        <vt:i4>0</vt:i4>
      </vt:variant>
      <vt:variant>
        <vt:i4>5</vt:i4>
      </vt:variant>
      <vt:variant>
        <vt:lpwstr/>
      </vt:variant>
      <vt:variant>
        <vt:lpwstr>_Toc240023880</vt:lpwstr>
      </vt:variant>
      <vt:variant>
        <vt:i4>1507384</vt:i4>
      </vt:variant>
      <vt:variant>
        <vt:i4>14</vt:i4>
      </vt:variant>
      <vt:variant>
        <vt:i4>0</vt:i4>
      </vt:variant>
      <vt:variant>
        <vt:i4>5</vt:i4>
      </vt:variant>
      <vt:variant>
        <vt:lpwstr/>
      </vt:variant>
      <vt:variant>
        <vt:lpwstr>_Toc240023879</vt:lpwstr>
      </vt:variant>
      <vt:variant>
        <vt:i4>1507384</vt:i4>
      </vt:variant>
      <vt:variant>
        <vt:i4>8</vt:i4>
      </vt:variant>
      <vt:variant>
        <vt:i4>0</vt:i4>
      </vt:variant>
      <vt:variant>
        <vt:i4>5</vt:i4>
      </vt:variant>
      <vt:variant>
        <vt:lpwstr/>
      </vt:variant>
      <vt:variant>
        <vt:lpwstr>_Toc240023878</vt:lpwstr>
      </vt:variant>
      <vt:variant>
        <vt:i4>1507384</vt:i4>
      </vt:variant>
      <vt:variant>
        <vt:i4>2</vt:i4>
      </vt:variant>
      <vt:variant>
        <vt:i4>0</vt:i4>
      </vt:variant>
      <vt:variant>
        <vt:i4>5</vt:i4>
      </vt:variant>
      <vt:variant>
        <vt:lpwstr/>
      </vt:variant>
      <vt:variant>
        <vt:lpwstr>_Toc240023877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Sophie Lo Diop</cp:lastModifiedBy>
  <cp:revision>3</cp:revision>
  <cp:lastPrinted>2026-09-11T17:01:00Z</cp:lastPrinted>
  <dcterms:created xsi:type="dcterms:W3CDTF">2026-09-14T13:49:00Z</dcterms:created>
  <dcterms:modified xsi:type="dcterms:W3CDTF">2026-09-14T16:15:00Z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41a1a491,51083227,acf3d6c,159ba3aa,11ed76ca,57beadb8,3c659495,a35626a,56b2d9e,170f3172</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2026-09-14T13:43:10Z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1dfb1737-86c7-4cfe-be20-e908c283bc23</vt:lpwstr>
  </property>
  <property fmtid="{D5CDD505-2E9C-101B-9397-08002B2CF9AE}" pid="11" name="MSIP_Label_f1bf45b6-5649-4236-82a3-f45024cd282e_ContentBits">
    <vt:lpwstr>2</vt:lpwstr>
  </property>
  <property fmtid="{D5CDD505-2E9C-101B-9397-08002B2CF9AE}" pid="12" name="MSIP_Label_f1bf45b6-5649-4236-82a3-f45024cd282e_Tag">
    <vt:lpwstr>10, 3, 0, 2</vt:lpwstr>
  </property>
</Properties>
</file>